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8A415C"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816901" w:rsidP="009C0CEC">
            <w:pPr>
              <w:jc w:val="right"/>
              <w:rPr>
                <w:rFonts w:ascii="Arial Black" w:hAnsi="Arial Black"/>
                <w:caps/>
                <w:sz w:val="15"/>
              </w:rPr>
            </w:pPr>
            <w:r>
              <w:rPr>
                <w:rFonts w:ascii="Arial Black" w:hAnsi="Arial Black"/>
                <w:caps/>
                <w:sz w:val="15"/>
              </w:rPr>
              <w:t>IPC/CE/</w:t>
            </w:r>
            <w:r w:rsidR="008F0367">
              <w:rPr>
                <w:rFonts w:ascii="Arial Black" w:hAnsi="Arial Black"/>
                <w:caps/>
                <w:sz w:val="15"/>
              </w:rPr>
              <w:t>50</w:t>
            </w:r>
            <w:r w:rsidR="00FC7264">
              <w:rPr>
                <w:rFonts w:ascii="Arial Black" w:hAnsi="Arial Black"/>
                <w:caps/>
                <w:sz w:val="15"/>
              </w:rPr>
              <w:t>/</w:t>
            </w:r>
            <w:bookmarkStart w:id="1" w:name="Code"/>
            <w:bookmarkEnd w:id="1"/>
            <w:r w:rsidR="00F50D17">
              <w:rPr>
                <w:rFonts w:ascii="Arial Black" w:hAnsi="Arial Black"/>
                <w:caps/>
                <w:sz w:val="15"/>
              </w:rPr>
              <w:t xml:space="preserve">2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2" w:name="Original"/>
            <w:bookmarkEnd w:id="2"/>
            <w:r w:rsidR="00F50D17">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0704F9">
            <w:pPr>
              <w:jc w:val="right"/>
              <w:rPr>
                <w:rFonts w:ascii="Arial Black" w:hAnsi="Arial Black"/>
                <w:caps/>
                <w:sz w:val="15"/>
              </w:rPr>
            </w:pPr>
            <w:r w:rsidRPr="0090731E">
              <w:rPr>
                <w:rFonts w:ascii="Arial Black" w:hAnsi="Arial Black"/>
                <w:caps/>
                <w:sz w:val="15"/>
              </w:rPr>
              <w:t xml:space="preserve">DATE: </w:t>
            </w:r>
            <w:bookmarkStart w:id="3" w:name="Date"/>
            <w:bookmarkEnd w:id="3"/>
            <w:r w:rsidR="00E830F0">
              <w:rPr>
                <w:rFonts w:ascii="Arial Black" w:hAnsi="Arial Black"/>
                <w:caps/>
                <w:sz w:val="15"/>
              </w:rPr>
              <w:t xml:space="preserve"> </w:t>
            </w:r>
            <w:r w:rsidR="009C0CEC">
              <w:rPr>
                <w:rFonts w:ascii="Arial Black" w:hAnsi="Arial Black"/>
                <w:caps/>
                <w:sz w:val="15"/>
              </w:rPr>
              <w:t xml:space="preserve">March </w:t>
            </w:r>
            <w:r w:rsidR="000704F9">
              <w:rPr>
                <w:rFonts w:ascii="Arial Black" w:hAnsi="Arial Black"/>
                <w:caps/>
                <w:sz w:val="15"/>
              </w:rPr>
              <w:t>2</w:t>
            </w:r>
            <w:r w:rsidR="00F50D17">
              <w:rPr>
                <w:rFonts w:ascii="Arial Black" w:hAnsi="Arial Black"/>
                <w:caps/>
                <w:sz w:val="15"/>
              </w:rPr>
              <w:t>, 201</w:t>
            </w:r>
            <w:r w:rsidR="008F0367">
              <w:rPr>
                <w:rFonts w:ascii="Arial Black" w:hAnsi="Arial Black"/>
                <w:caps/>
                <w:sz w:val="15"/>
              </w:rPr>
              <w:t>8</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FC7264" w:rsidP="008B2CC1">
      <w:pPr>
        <w:rPr>
          <w:b/>
          <w:sz w:val="28"/>
          <w:szCs w:val="28"/>
        </w:rPr>
      </w:pPr>
      <w:r>
        <w:rPr>
          <w:b/>
          <w:sz w:val="28"/>
          <w:szCs w:val="28"/>
        </w:rPr>
        <w:t>Special Union for the International Patent Classification</w:t>
      </w:r>
    </w:p>
    <w:p w:rsidR="00FC7264" w:rsidRDefault="00FC7264" w:rsidP="008B2CC1">
      <w:pPr>
        <w:rPr>
          <w:b/>
          <w:sz w:val="28"/>
          <w:szCs w:val="28"/>
        </w:rPr>
      </w:pPr>
      <w:r>
        <w:rPr>
          <w:b/>
          <w:sz w:val="28"/>
          <w:szCs w:val="28"/>
        </w:rPr>
        <w:t>(IPC Union)</w:t>
      </w:r>
    </w:p>
    <w:p w:rsidR="00FC7264" w:rsidRPr="003845C1" w:rsidRDefault="00FC7264" w:rsidP="008B2CC1">
      <w:pPr>
        <w:rPr>
          <w:b/>
          <w:sz w:val="28"/>
          <w:szCs w:val="28"/>
        </w:rPr>
      </w:pPr>
      <w:r>
        <w:rPr>
          <w:b/>
          <w:sz w:val="28"/>
          <w:szCs w:val="28"/>
        </w:rPr>
        <w:t>Committee of Experts</w:t>
      </w:r>
    </w:p>
    <w:p w:rsidR="003845C1" w:rsidRDefault="003845C1" w:rsidP="003845C1"/>
    <w:p w:rsidR="003845C1" w:rsidRDefault="003845C1" w:rsidP="003845C1"/>
    <w:p w:rsidR="008B2CC1" w:rsidRPr="003845C1" w:rsidRDefault="00FC7264" w:rsidP="008B2CC1">
      <w:pPr>
        <w:rPr>
          <w:b/>
          <w:sz w:val="24"/>
          <w:szCs w:val="24"/>
        </w:rPr>
      </w:pPr>
      <w:r>
        <w:rPr>
          <w:b/>
          <w:sz w:val="24"/>
          <w:szCs w:val="24"/>
        </w:rPr>
        <w:t>F</w:t>
      </w:r>
      <w:r w:rsidR="008F0367">
        <w:rPr>
          <w:b/>
          <w:sz w:val="24"/>
          <w:szCs w:val="24"/>
        </w:rPr>
        <w:t>iftie</w:t>
      </w:r>
      <w:r>
        <w:rPr>
          <w:b/>
          <w:sz w:val="24"/>
          <w:szCs w:val="24"/>
        </w:rPr>
        <w:t xml:space="preserve">th </w:t>
      </w:r>
      <w:r w:rsidR="003845C1" w:rsidRPr="003845C1">
        <w:rPr>
          <w:b/>
          <w:sz w:val="24"/>
          <w:szCs w:val="24"/>
        </w:rPr>
        <w:t>Session</w:t>
      </w:r>
    </w:p>
    <w:p w:rsidR="008B2CC1" w:rsidRPr="003845C1" w:rsidRDefault="00FC7264" w:rsidP="008B2CC1">
      <w:pPr>
        <w:rPr>
          <w:b/>
          <w:sz w:val="24"/>
          <w:szCs w:val="24"/>
        </w:rPr>
      </w:pPr>
      <w:r>
        <w:rPr>
          <w:b/>
          <w:sz w:val="24"/>
          <w:szCs w:val="24"/>
        </w:rPr>
        <w:t xml:space="preserve">Geneva, February </w:t>
      </w:r>
      <w:r w:rsidR="008F0367">
        <w:rPr>
          <w:b/>
          <w:sz w:val="24"/>
          <w:szCs w:val="24"/>
        </w:rPr>
        <w:t>8</w:t>
      </w:r>
      <w:r>
        <w:rPr>
          <w:b/>
          <w:sz w:val="24"/>
          <w:szCs w:val="24"/>
        </w:rPr>
        <w:t xml:space="preserve"> and</w:t>
      </w:r>
      <w:r w:rsidR="004D4FB5">
        <w:rPr>
          <w:b/>
          <w:sz w:val="24"/>
          <w:szCs w:val="24"/>
        </w:rPr>
        <w:t xml:space="preserve"> </w:t>
      </w:r>
      <w:r w:rsidR="008F0367">
        <w:rPr>
          <w:b/>
          <w:sz w:val="24"/>
          <w:szCs w:val="24"/>
        </w:rPr>
        <w:t>9</w:t>
      </w:r>
      <w:r>
        <w:rPr>
          <w:b/>
          <w:sz w:val="24"/>
          <w:szCs w:val="24"/>
        </w:rPr>
        <w:t>, 201</w:t>
      </w:r>
      <w:r w:rsidR="008F0367">
        <w:rPr>
          <w:b/>
          <w:sz w:val="24"/>
          <w:szCs w:val="24"/>
        </w:rPr>
        <w:t>8</w:t>
      </w:r>
    </w:p>
    <w:p w:rsidR="008B2CC1" w:rsidRPr="008B2CC1" w:rsidRDefault="008B2CC1" w:rsidP="008B2CC1"/>
    <w:p w:rsidR="008B2CC1" w:rsidRPr="008B2CC1" w:rsidRDefault="008B2CC1" w:rsidP="008B2CC1"/>
    <w:p w:rsidR="008B2CC1" w:rsidRPr="008B2CC1" w:rsidRDefault="008B2CC1" w:rsidP="008B2CC1"/>
    <w:p w:rsidR="008B2CC1" w:rsidRPr="003845C1" w:rsidRDefault="00F50D17" w:rsidP="008B2CC1">
      <w:pPr>
        <w:rPr>
          <w:caps/>
          <w:sz w:val="24"/>
        </w:rPr>
      </w:pPr>
      <w:bookmarkStart w:id="4" w:name="TitleOfDoc"/>
      <w:bookmarkEnd w:id="4"/>
      <w:r>
        <w:rPr>
          <w:caps/>
          <w:sz w:val="24"/>
        </w:rPr>
        <w:t>report</w:t>
      </w:r>
    </w:p>
    <w:p w:rsidR="008B2CC1" w:rsidRPr="008B2CC1" w:rsidRDefault="008B2CC1" w:rsidP="008B2CC1"/>
    <w:p w:rsidR="008B2CC1" w:rsidRPr="008B2CC1" w:rsidRDefault="009C0CEC" w:rsidP="008B2CC1">
      <w:pPr>
        <w:rPr>
          <w:i/>
        </w:rPr>
      </w:pPr>
      <w:bookmarkStart w:id="5" w:name="Prepared"/>
      <w:bookmarkEnd w:id="5"/>
      <w:r>
        <w:rPr>
          <w:i/>
        </w:rPr>
        <w:t>adopted by the Committee of Experts</w:t>
      </w:r>
    </w:p>
    <w:p w:rsidR="00AC205C" w:rsidRDefault="00AC205C"/>
    <w:p w:rsidR="000F5E56" w:rsidRDefault="000F5E56"/>
    <w:p w:rsidR="002928D3" w:rsidRDefault="002928D3"/>
    <w:p w:rsidR="002928D3" w:rsidRDefault="002928D3"/>
    <w:p w:rsidR="00F50D17" w:rsidRPr="003E33B9" w:rsidRDefault="00F50D17" w:rsidP="00F50D17">
      <w:pPr>
        <w:pStyle w:val="Heading1"/>
        <w:spacing w:after="240"/>
      </w:pPr>
      <w:r w:rsidRPr="003E33B9">
        <w:t>INTRODUCTION</w:t>
      </w:r>
    </w:p>
    <w:p w:rsidR="005665A5" w:rsidRDefault="00F50D17" w:rsidP="00693D62">
      <w:pPr>
        <w:pStyle w:val="ONUME"/>
      </w:pPr>
      <w:r w:rsidRPr="00C95CA3">
        <w:t>The Committee of Experts of the IPC Union (hereinafter referred to as “the Committee”) held its f</w:t>
      </w:r>
      <w:r w:rsidR="008F0367">
        <w:t>iftie</w:t>
      </w:r>
      <w:r w:rsidR="00C56A9B">
        <w:t>th</w:t>
      </w:r>
      <w:r w:rsidRPr="00C95CA3">
        <w:t xml:space="preserve"> session in Geneva </w:t>
      </w:r>
      <w:r>
        <w:t xml:space="preserve">on February </w:t>
      </w:r>
      <w:r w:rsidR="008F0367">
        <w:t>8</w:t>
      </w:r>
      <w:r>
        <w:t xml:space="preserve"> and </w:t>
      </w:r>
      <w:r w:rsidR="008F0367">
        <w:t>9</w:t>
      </w:r>
      <w:r>
        <w:t>, 201</w:t>
      </w:r>
      <w:r w:rsidR="008F0367">
        <w:t>8</w:t>
      </w:r>
      <w:r w:rsidRPr="00C95CA3">
        <w:t xml:space="preserve">.  The following members of the Committee were represented at the session:  </w:t>
      </w:r>
      <w:r w:rsidR="00C56A9B">
        <w:t xml:space="preserve">Australia, Austria, </w:t>
      </w:r>
      <w:r w:rsidRPr="00C95CA3">
        <w:t xml:space="preserve">Brazil, </w:t>
      </w:r>
      <w:r w:rsidR="005665A5" w:rsidRPr="005665A5">
        <w:t xml:space="preserve">Bulgaria, </w:t>
      </w:r>
      <w:r w:rsidRPr="00C95CA3">
        <w:t>Canada, China, Czec</w:t>
      </w:r>
      <w:r w:rsidR="00C56A9B">
        <w:t>h Republic</w:t>
      </w:r>
      <w:r w:rsidRPr="00C95CA3">
        <w:t xml:space="preserve">, Denmark, Estonia, Finland, France, Germany, </w:t>
      </w:r>
      <w:r>
        <w:t xml:space="preserve">Greece, </w:t>
      </w:r>
      <w:r w:rsidRPr="00C95CA3">
        <w:t xml:space="preserve">Ireland, </w:t>
      </w:r>
      <w:r w:rsidR="006243CD">
        <w:t xml:space="preserve">Israel, </w:t>
      </w:r>
      <w:r w:rsidRPr="00C95CA3">
        <w:t xml:space="preserve">Japan, </w:t>
      </w:r>
      <w:r w:rsidR="009813D4">
        <w:t xml:space="preserve">Mexico, </w:t>
      </w:r>
      <w:r w:rsidRPr="00C95CA3">
        <w:t xml:space="preserve">Norway, Portugal, Republic of Korea, Romania, Russian Federation, Spain, Sweden, Switzerland, </w:t>
      </w:r>
      <w:r w:rsidR="00E6556A">
        <w:t xml:space="preserve">the Former Yugoslav Republic of Macedonia, </w:t>
      </w:r>
      <w:r>
        <w:t xml:space="preserve">Turkey, </w:t>
      </w:r>
      <w:r w:rsidR="00E6556A">
        <w:t xml:space="preserve">Ukraine, </w:t>
      </w:r>
      <w:r w:rsidRPr="00C95CA3">
        <w:t xml:space="preserve">United Kingdom </w:t>
      </w:r>
      <w:r w:rsidR="00076292" w:rsidRPr="00C95CA3">
        <w:t>and United</w:t>
      </w:r>
      <w:r w:rsidRPr="00C95CA3">
        <w:t> States of America (</w:t>
      </w:r>
      <w:r w:rsidR="009813D4">
        <w:t>30</w:t>
      </w:r>
      <w:r w:rsidRPr="00C95CA3">
        <w:t xml:space="preserve">).  </w:t>
      </w:r>
      <w:r w:rsidR="005665A5">
        <w:t xml:space="preserve">Lesotho, </w:t>
      </w:r>
      <w:r w:rsidR="000704F9">
        <w:t xml:space="preserve">the </w:t>
      </w:r>
      <w:r w:rsidR="005665A5">
        <w:t xml:space="preserve">United Arab Emirates, </w:t>
      </w:r>
      <w:r w:rsidR="000704F9">
        <w:t xml:space="preserve">the </w:t>
      </w:r>
      <w:r w:rsidR="008F0367">
        <w:t>Eurasian Patent Organization (EAPO)</w:t>
      </w:r>
      <w:r w:rsidR="005665A5">
        <w:t xml:space="preserve"> and </w:t>
      </w:r>
      <w:r w:rsidR="000704F9">
        <w:t xml:space="preserve">the </w:t>
      </w:r>
      <w:r w:rsidR="006561DC">
        <w:t>European Patent Office (EPO</w:t>
      </w:r>
      <w:r w:rsidR="00B17872">
        <w:t>)</w:t>
      </w:r>
      <w:r w:rsidR="008F0367">
        <w:t xml:space="preserve"> </w:t>
      </w:r>
      <w:r w:rsidRPr="00C95CA3">
        <w:t>were also represented.  The list of participants appears as Annex I to this report.</w:t>
      </w:r>
      <w:r w:rsidR="005665A5">
        <w:t xml:space="preserve"> </w:t>
      </w:r>
    </w:p>
    <w:p w:rsidR="00F50D17" w:rsidRPr="00C95CA3" w:rsidRDefault="00F50D17" w:rsidP="00693D62">
      <w:pPr>
        <w:pStyle w:val="ONUME"/>
      </w:pPr>
      <w:r w:rsidRPr="00C95CA3">
        <w:t xml:space="preserve">The session was opened by </w:t>
      </w:r>
      <w:r>
        <w:t xml:space="preserve">Mr. </w:t>
      </w:r>
      <w:r w:rsidR="008F0367">
        <w:t xml:space="preserve">F. Gurry, </w:t>
      </w:r>
      <w:r>
        <w:t>Director General,</w:t>
      </w:r>
      <w:r w:rsidRPr="00C95CA3">
        <w:t xml:space="preserve"> who welcomed the participants. </w:t>
      </w:r>
      <w:r w:rsidR="005665A5">
        <w:t xml:space="preserve"> </w:t>
      </w:r>
      <w:r w:rsidR="00693D62" w:rsidRPr="00693D62">
        <w:t xml:space="preserve">Mr. Gurry stressed the importance of the work of the Committee for the revision of the IPC in </w:t>
      </w:r>
      <w:r w:rsidR="00BF5D87">
        <w:t>the framework of the IPC Revision Roadmap</w:t>
      </w:r>
      <w:r w:rsidR="00B908EB">
        <w:t xml:space="preserve"> and</w:t>
      </w:r>
      <w:r w:rsidR="00B17872">
        <w:t>,</w:t>
      </w:r>
      <w:r w:rsidR="00B908EB">
        <w:t xml:space="preserve"> in particular, in the areas of new emerging technologies</w:t>
      </w:r>
      <w:r w:rsidR="00693D62" w:rsidRPr="00693D62">
        <w:t xml:space="preserve">. </w:t>
      </w:r>
      <w:r w:rsidR="00E6556A">
        <w:t xml:space="preserve"> </w:t>
      </w:r>
      <w:r w:rsidR="00A23928">
        <w:t>He also</w:t>
      </w:r>
      <w:r w:rsidR="00693D62" w:rsidRPr="00693D62">
        <w:t xml:space="preserve"> emphasized the work done so far for the improvement of the IPC-related IT systems and, in particular, of the </w:t>
      </w:r>
      <w:r w:rsidR="00B908EB">
        <w:t>Artificial Intelligence (AI)</w:t>
      </w:r>
      <w:r w:rsidR="00E6556A">
        <w:t>-</w:t>
      </w:r>
      <w:r w:rsidR="00B908EB">
        <w:t xml:space="preserve">based IT system, e.g. the </w:t>
      </w:r>
      <w:r w:rsidR="00693D62" w:rsidRPr="00693D62">
        <w:t>IPC</w:t>
      </w:r>
      <w:r w:rsidR="00B908EB">
        <w:t xml:space="preserve"> Text Categorization (IPCCAT), which would </w:t>
      </w:r>
      <w:r w:rsidR="00E6556A">
        <w:t xml:space="preserve">tremendously </w:t>
      </w:r>
      <w:r w:rsidR="00B908EB">
        <w:t>help future classification as well as reclassification</w:t>
      </w:r>
      <w:r w:rsidR="00BF5D87">
        <w:t xml:space="preserve"> for </w:t>
      </w:r>
      <w:r w:rsidR="00E6556A">
        <w:t>offices</w:t>
      </w:r>
      <w:r w:rsidR="00693D62" w:rsidRPr="00693D62">
        <w:t>.</w:t>
      </w:r>
      <w:r w:rsidRPr="00C95CA3">
        <w:t xml:space="preserve"> </w:t>
      </w:r>
    </w:p>
    <w:p w:rsidR="00F50D17" w:rsidRPr="00C95CA3" w:rsidRDefault="00F50D17" w:rsidP="00F50D17">
      <w:pPr>
        <w:pStyle w:val="ONUME"/>
        <w:numPr>
          <w:ilvl w:val="0"/>
          <w:numId w:val="0"/>
        </w:numPr>
        <w:rPr>
          <w:szCs w:val="22"/>
        </w:rPr>
      </w:pPr>
    </w:p>
    <w:p w:rsidR="00F50D17" w:rsidRPr="00C95CA3" w:rsidRDefault="00F50D17" w:rsidP="00F50D17">
      <w:pPr>
        <w:pStyle w:val="Heading1"/>
        <w:spacing w:after="240"/>
      </w:pPr>
      <w:r w:rsidRPr="00C95CA3">
        <w:br w:type="page"/>
      </w:r>
      <w:r w:rsidRPr="00C95CA3">
        <w:lastRenderedPageBreak/>
        <w:t>OFFICERS</w:t>
      </w:r>
    </w:p>
    <w:p w:rsidR="00F50D17" w:rsidRPr="00C95CA3" w:rsidRDefault="00F50D17" w:rsidP="00F50D17">
      <w:pPr>
        <w:pStyle w:val="ONUME"/>
      </w:pPr>
      <w:r w:rsidRPr="00C95CA3">
        <w:t xml:space="preserve">The Committee unanimously elected </w:t>
      </w:r>
      <w:r>
        <w:t xml:space="preserve">Mr. </w:t>
      </w:r>
      <w:r w:rsidR="008F0367">
        <w:t>Pascal Weibel</w:t>
      </w:r>
      <w:r w:rsidRPr="00C95CA3">
        <w:t xml:space="preserve"> (</w:t>
      </w:r>
      <w:r>
        <w:t>Sw</w:t>
      </w:r>
      <w:r w:rsidR="008F0367">
        <w:t>itzerland</w:t>
      </w:r>
      <w:r w:rsidRPr="00C95CA3">
        <w:t>) as Chair and</w:t>
      </w:r>
      <w:r>
        <w:t xml:space="preserve"> </w:t>
      </w:r>
      <w:r w:rsidR="008F0367">
        <w:t>Messrs.</w:t>
      </w:r>
      <w:r>
        <w:rPr>
          <w:szCs w:val="22"/>
        </w:rPr>
        <w:t xml:space="preserve"> </w:t>
      </w:r>
      <w:r w:rsidR="008F0367">
        <w:rPr>
          <w:szCs w:val="22"/>
        </w:rPr>
        <w:t>Klaus Höfken (Germany) and</w:t>
      </w:r>
      <w:r>
        <w:rPr>
          <w:szCs w:val="22"/>
        </w:rPr>
        <w:t xml:space="preserve"> </w:t>
      </w:r>
      <w:r w:rsidR="008F0367">
        <w:rPr>
          <w:szCs w:val="22"/>
        </w:rPr>
        <w:t>Christopher Kim</w:t>
      </w:r>
      <w:r w:rsidRPr="00C95CA3">
        <w:t xml:space="preserve"> </w:t>
      </w:r>
      <w:r>
        <w:t>(</w:t>
      </w:r>
      <w:r w:rsidR="008F0367">
        <w:t>United States of America</w:t>
      </w:r>
      <w:r>
        <w:t xml:space="preserve">) </w:t>
      </w:r>
      <w:r w:rsidRPr="00C95CA3">
        <w:t>as Vice</w:t>
      </w:r>
      <w:r w:rsidRPr="00C95CA3">
        <w:noBreakHyphen/>
        <w:t>Chairs.</w:t>
      </w:r>
    </w:p>
    <w:p w:rsidR="00F50D17" w:rsidRPr="00C95CA3" w:rsidRDefault="00F50D17" w:rsidP="00F50D17">
      <w:pPr>
        <w:pStyle w:val="ONUME"/>
      </w:pPr>
      <w:r>
        <w:t xml:space="preserve">Ms. XU Ning </w:t>
      </w:r>
      <w:r w:rsidRPr="00C95CA3">
        <w:t>(WIPO) acted as Secretary of the session.</w:t>
      </w:r>
    </w:p>
    <w:p w:rsidR="00F50D17" w:rsidRPr="00C95CA3" w:rsidRDefault="00F50D17" w:rsidP="00F50D17">
      <w:pPr>
        <w:pStyle w:val="Heading1"/>
        <w:spacing w:after="240"/>
      </w:pPr>
      <w:r w:rsidRPr="00C95CA3">
        <w:t>ADOPTION OF THE AGENDA</w:t>
      </w:r>
    </w:p>
    <w:p w:rsidR="00F50D17" w:rsidRPr="00C95CA3" w:rsidRDefault="00F50D17" w:rsidP="00F50D17">
      <w:pPr>
        <w:pStyle w:val="ONUME"/>
      </w:pPr>
      <w:r w:rsidRPr="00C95CA3">
        <w:t>The Committee unanimously adopted the agenda, which appears as Annex II to this report.</w:t>
      </w:r>
    </w:p>
    <w:p w:rsidR="00F50D17" w:rsidRPr="00C95CA3" w:rsidRDefault="00F50D17" w:rsidP="00F50D17">
      <w:pPr>
        <w:pStyle w:val="ONUME"/>
      </w:pPr>
      <w:r w:rsidRPr="00C95CA3">
        <w:t>As decided by the Governing Bodies of WIPO at their tenth series of meetings held from September 24 to October 2, 1979 (see document AB/X/32, paragraphs 51 and 52), the report of this session reflects only the conclusions of the Committee (decisions, recommendations, opinions, etc.) and does not, in particular, reflect the statements made by any participant, except where a reservation in relation to any specific conclusion of the Committee was expressed or repeated after the conclusion was reached.</w:t>
      </w:r>
    </w:p>
    <w:p w:rsidR="00F50D17" w:rsidRPr="00C95CA3" w:rsidRDefault="00F50D17" w:rsidP="00F50D17">
      <w:pPr>
        <w:pStyle w:val="Heading1"/>
        <w:spacing w:after="240"/>
      </w:pPr>
      <w:r w:rsidRPr="00C95CA3">
        <w:t xml:space="preserve">Report on the </w:t>
      </w:r>
      <w:r>
        <w:t>PROGRESS ON THE IPC REVISION PROGRAM</w:t>
      </w:r>
    </w:p>
    <w:p w:rsidR="00CF7DD0" w:rsidRPr="002A54F5" w:rsidRDefault="00CF7DD0" w:rsidP="00CF7DD0">
      <w:pPr>
        <w:pStyle w:val="ONUME"/>
        <w:rPr>
          <w:lang w:val="en-GB"/>
        </w:rPr>
      </w:pPr>
      <w:r w:rsidRPr="002A54F5">
        <w:rPr>
          <w:lang w:val="en-GB"/>
        </w:rPr>
        <w:t xml:space="preserve">Discussions were based on Annex 10 to project file </w:t>
      </w:r>
      <w:hyperlink r:id="rId9" w:history="1">
        <w:r w:rsidRPr="002A54F5">
          <w:rPr>
            <w:color w:val="0000FF"/>
            <w:u w:val="single"/>
            <w:lang w:val="en-GB"/>
          </w:rPr>
          <w:t>CE 462</w:t>
        </w:r>
      </w:hyperlink>
      <w:r w:rsidRPr="002A54F5">
        <w:rPr>
          <w:lang w:val="en-GB"/>
        </w:rPr>
        <w:t xml:space="preserve"> prepared by the International Bureau, containing a status report on the activities of the IPC Revision Working Group (hereinafter referred to as the “Working Group”), in particular on the IPC Revision Program.</w:t>
      </w:r>
    </w:p>
    <w:p w:rsidR="00CF7DD0" w:rsidRPr="002A54F5" w:rsidRDefault="00CF7DD0" w:rsidP="00CF7DD0">
      <w:pPr>
        <w:pStyle w:val="ONUME"/>
        <w:rPr>
          <w:lang w:val="en-GB"/>
        </w:rPr>
      </w:pPr>
      <w:r w:rsidRPr="002A54F5">
        <w:rPr>
          <w:lang w:val="en-GB"/>
        </w:rPr>
        <w:t xml:space="preserve">The Committee noted that </w:t>
      </w:r>
      <w:r w:rsidR="00740DD2">
        <w:rPr>
          <w:lang w:val="en-GB"/>
        </w:rPr>
        <w:t xml:space="preserve">the </w:t>
      </w:r>
      <w:r w:rsidRPr="002A54F5">
        <w:rPr>
          <w:lang w:val="en-GB"/>
        </w:rPr>
        <w:t xml:space="preserve">average number of revision projects per year in all technical fields </w:t>
      </w:r>
      <w:r w:rsidR="00A23928">
        <w:rPr>
          <w:lang w:val="en-GB"/>
        </w:rPr>
        <w:t>from</w:t>
      </w:r>
      <w:r w:rsidRPr="002A54F5">
        <w:rPr>
          <w:lang w:val="en-GB"/>
        </w:rPr>
        <w:t xml:space="preserve"> IPC-2016.01 to IPC-2018.01 was </w:t>
      </w:r>
      <w:r w:rsidRPr="00740DD2">
        <w:rPr>
          <w:lang w:val="en-GB"/>
        </w:rPr>
        <w:t>at the same level</w:t>
      </w:r>
      <w:r w:rsidRPr="002A54F5">
        <w:rPr>
          <w:lang w:val="en-GB"/>
        </w:rPr>
        <w:t>.  The total number of revision projects increased since IPC</w:t>
      </w:r>
      <w:r w:rsidRPr="002A54F5">
        <w:rPr>
          <w:lang w:val="en-GB"/>
        </w:rPr>
        <w:noBreakHyphen/>
        <w:t xml:space="preserve">2017.01, particularly in </w:t>
      </w:r>
      <w:r w:rsidR="00E6556A">
        <w:rPr>
          <w:lang w:val="en-GB"/>
        </w:rPr>
        <w:t xml:space="preserve">the </w:t>
      </w:r>
      <w:r w:rsidRPr="002A54F5">
        <w:rPr>
          <w:lang w:val="en-GB"/>
        </w:rPr>
        <w:t>electrical field.</w:t>
      </w:r>
    </w:p>
    <w:p w:rsidR="00CF7DD0" w:rsidRPr="002A54F5" w:rsidRDefault="00CF7DD0" w:rsidP="00CF7DD0">
      <w:pPr>
        <w:pStyle w:val="ONUME"/>
        <w:rPr>
          <w:lang w:val="en-GB"/>
        </w:rPr>
      </w:pPr>
      <w:r w:rsidRPr="002A54F5">
        <w:rPr>
          <w:lang w:val="en-GB"/>
        </w:rPr>
        <w:t>The Committee also noted that the number of C</w:t>
      </w:r>
      <w:r w:rsidR="00E6556A">
        <w:rPr>
          <w:lang w:val="en-GB"/>
        </w:rPr>
        <w:t> </w:t>
      </w:r>
      <w:r w:rsidRPr="002A54F5">
        <w:rPr>
          <w:lang w:val="en-GB"/>
        </w:rPr>
        <w:t xml:space="preserve">projects decreased, while the number of F projects increased since IPC-2017.01; </w:t>
      </w:r>
      <w:r w:rsidR="00E6556A">
        <w:rPr>
          <w:lang w:val="en-GB"/>
        </w:rPr>
        <w:t xml:space="preserve"> </w:t>
      </w:r>
      <w:r w:rsidRPr="002A54F5">
        <w:rPr>
          <w:lang w:val="en-GB"/>
        </w:rPr>
        <w:t xml:space="preserve">the number of new F projects would further increase in the future. </w:t>
      </w:r>
      <w:r w:rsidR="00E6556A">
        <w:rPr>
          <w:lang w:val="en-GB"/>
        </w:rPr>
        <w:t xml:space="preserve"> </w:t>
      </w:r>
      <w:r w:rsidRPr="002A54F5">
        <w:rPr>
          <w:lang w:val="en-GB"/>
        </w:rPr>
        <w:t xml:space="preserve">The number of new entries which entered into force in IPC-2018.01 was </w:t>
      </w:r>
      <w:r w:rsidR="00B11C6D">
        <w:rPr>
          <w:lang w:val="en-GB"/>
        </w:rPr>
        <w:t>considerably</w:t>
      </w:r>
      <w:r w:rsidRPr="002A54F5">
        <w:rPr>
          <w:lang w:val="en-GB"/>
        </w:rPr>
        <w:t xml:space="preserve"> higher than that in IPC-2017.01.  The Committee also noted an increase of the duration of the IPC-phase period since IPC-2017.01.</w:t>
      </w:r>
    </w:p>
    <w:p w:rsidR="00CF7DD0" w:rsidRPr="002A54F5" w:rsidRDefault="00CF7DD0" w:rsidP="00CF7DD0">
      <w:pPr>
        <w:pStyle w:val="ONUME"/>
        <w:rPr>
          <w:lang w:val="en-GB"/>
        </w:rPr>
      </w:pPr>
      <w:r w:rsidRPr="002A54F5">
        <w:rPr>
          <w:lang w:val="en-GB"/>
        </w:rPr>
        <w:t xml:space="preserve">The Committee further noted </w:t>
      </w:r>
      <w:r w:rsidR="00E96B2F">
        <w:rPr>
          <w:lang w:val="en-GB"/>
        </w:rPr>
        <w:t xml:space="preserve">that </w:t>
      </w:r>
      <w:r w:rsidRPr="002A54F5">
        <w:rPr>
          <w:lang w:val="en-GB"/>
        </w:rPr>
        <w:t xml:space="preserve">IPC Definitions </w:t>
      </w:r>
      <w:r w:rsidR="0085680A">
        <w:rPr>
          <w:lang w:val="en-GB"/>
        </w:rPr>
        <w:t>had been</w:t>
      </w:r>
      <w:r w:rsidRPr="002A54F5">
        <w:rPr>
          <w:lang w:val="en-GB"/>
        </w:rPr>
        <w:t xml:space="preserve"> </w:t>
      </w:r>
      <w:r w:rsidR="0085680A">
        <w:rPr>
          <w:lang w:val="en-GB"/>
        </w:rPr>
        <w:t>creat</w:t>
      </w:r>
      <w:r w:rsidRPr="002A54F5">
        <w:rPr>
          <w:lang w:val="en-GB"/>
        </w:rPr>
        <w:t xml:space="preserve">ed to a greater extent based on revision projects </w:t>
      </w:r>
      <w:r w:rsidR="00B17872">
        <w:rPr>
          <w:lang w:val="en-GB"/>
        </w:rPr>
        <w:t>as well as on</w:t>
      </w:r>
      <w:r w:rsidRPr="002A54F5">
        <w:rPr>
          <w:lang w:val="en-GB"/>
        </w:rPr>
        <w:t xml:space="preserve"> systematic maintenance projects of </w:t>
      </w:r>
      <w:r w:rsidR="0085680A">
        <w:rPr>
          <w:lang w:val="en-GB"/>
        </w:rPr>
        <w:t xml:space="preserve">the removal of </w:t>
      </w:r>
      <w:r w:rsidRPr="002A54F5">
        <w:rPr>
          <w:lang w:val="en-GB"/>
        </w:rPr>
        <w:t xml:space="preserve">non-limiting references from the IPC scheme </w:t>
      </w:r>
      <w:r w:rsidR="0085680A">
        <w:rPr>
          <w:lang w:val="en-GB"/>
        </w:rPr>
        <w:t>and their</w:t>
      </w:r>
      <w:r w:rsidRPr="002A54F5">
        <w:rPr>
          <w:lang w:val="en-GB"/>
        </w:rPr>
        <w:t xml:space="preserve"> integration </w:t>
      </w:r>
      <w:r w:rsidR="0085680A">
        <w:rPr>
          <w:lang w:val="en-GB"/>
        </w:rPr>
        <w:t>into</w:t>
      </w:r>
      <w:r w:rsidRPr="002A54F5">
        <w:rPr>
          <w:lang w:val="en-GB"/>
        </w:rPr>
        <w:t xml:space="preserve"> IPC Definitions.</w:t>
      </w:r>
    </w:p>
    <w:p w:rsidR="00CF7DD0" w:rsidRPr="002A54F5" w:rsidRDefault="00CF7DD0" w:rsidP="00CF7DD0">
      <w:pPr>
        <w:pStyle w:val="ONUME"/>
        <w:rPr>
          <w:lang w:val="en-GB"/>
        </w:rPr>
      </w:pPr>
      <w:r w:rsidRPr="002A54F5">
        <w:rPr>
          <w:lang w:val="en-GB"/>
        </w:rPr>
        <w:t xml:space="preserve">The International Bureau delivered a more detailed overview of maintenance projects in the status report with a distinction between </w:t>
      </w:r>
      <w:r w:rsidRPr="002A54F5">
        <w:rPr>
          <w:i/>
          <w:lang w:val="en-GB"/>
        </w:rPr>
        <w:t>ad hoc</w:t>
      </w:r>
      <w:r w:rsidRPr="002A54F5">
        <w:rPr>
          <w:lang w:val="en-GB"/>
        </w:rPr>
        <w:t xml:space="preserve"> and systematic maintenance projects.</w:t>
      </w:r>
    </w:p>
    <w:p w:rsidR="00CF7DD0" w:rsidRDefault="00CF7DD0" w:rsidP="00CF7DD0">
      <w:pPr>
        <w:pStyle w:val="ONUME"/>
        <w:rPr>
          <w:lang w:val="en-GB"/>
        </w:rPr>
      </w:pPr>
      <w:r w:rsidRPr="002A54F5">
        <w:rPr>
          <w:lang w:val="en-GB"/>
        </w:rPr>
        <w:t xml:space="preserve">The International Bureau was invited to prepare a breakdown of new entries per technical field in the status report </w:t>
      </w:r>
      <w:r w:rsidR="0085680A">
        <w:rPr>
          <w:lang w:val="en-GB"/>
        </w:rPr>
        <w:t>f</w:t>
      </w:r>
      <w:r w:rsidRPr="002A54F5">
        <w:rPr>
          <w:lang w:val="en-GB"/>
        </w:rPr>
        <w:t>o</w:t>
      </w:r>
      <w:r w:rsidR="0085680A">
        <w:rPr>
          <w:lang w:val="en-GB"/>
        </w:rPr>
        <w:t>r</w:t>
      </w:r>
      <w:r w:rsidRPr="002A54F5">
        <w:rPr>
          <w:lang w:val="en-GB"/>
        </w:rPr>
        <w:t xml:space="preserve"> </w:t>
      </w:r>
      <w:r w:rsidR="0085680A">
        <w:rPr>
          <w:lang w:val="en-GB"/>
        </w:rPr>
        <w:t xml:space="preserve">consideration by </w:t>
      </w:r>
      <w:r w:rsidRPr="002A54F5">
        <w:rPr>
          <w:lang w:val="en-GB"/>
        </w:rPr>
        <w:t xml:space="preserve">the Committee at its next session, to </w:t>
      </w:r>
      <w:r w:rsidR="00C15306">
        <w:rPr>
          <w:lang w:val="en-GB"/>
        </w:rPr>
        <w:t>help</w:t>
      </w:r>
      <w:r w:rsidRPr="002A54F5">
        <w:rPr>
          <w:lang w:val="en-GB"/>
        </w:rPr>
        <w:t xml:space="preserve"> planning the workload of the Working Group </w:t>
      </w:r>
      <w:r w:rsidR="00C15306">
        <w:rPr>
          <w:lang w:val="en-GB"/>
        </w:rPr>
        <w:t>among</w:t>
      </w:r>
      <w:r w:rsidRPr="002A54F5">
        <w:rPr>
          <w:lang w:val="en-GB"/>
        </w:rPr>
        <w:t xml:space="preserve"> technical fields.</w:t>
      </w:r>
    </w:p>
    <w:p w:rsidR="00F50D17" w:rsidRPr="00CF7DD0" w:rsidRDefault="00CF7DD0" w:rsidP="00CF7DD0">
      <w:pPr>
        <w:pStyle w:val="ONUME"/>
        <w:rPr>
          <w:lang w:val="en-GB"/>
        </w:rPr>
      </w:pPr>
      <w:r w:rsidRPr="00CF7DD0">
        <w:rPr>
          <w:lang w:val="en-GB"/>
        </w:rPr>
        <w:t xml:space="preserve">The Committee expressed its satisfaction with the work done by the Working Group and encouraged offices to actively participate in the development of the IPC </w:t>
      </w:r>
      <w:r w:rsidR="00B17872" w:rsidRPr="00CF7DD0">
        <w:rPr>
          <w:lang w:val="en-GB"/>
        </w:rPr>
        <w:t>revision</w:t>
      </w:r>
      <w:r w:rsidR="00B17872">
        <w:rPr>
          <w:lang w:val="en-GB"/>
        </w:rPr>
        <w:t xml:space="preserve"> </w:t>
      </w:r>
      <w:r w:rsidR="00C15306">
        <w:rPr>
          <w:lang w:val="en-GB"/>
        </w:rPr>
        <w:t>and</w:t>
      </w:r>
      <w:r w:rsidR="00B17872">
        <w:rPr>
          <w:lang w:val="en-GB"/>
        </w:rPr>
        <w:t>,</w:t>
      </w:r>
      <w:r w:rsidR="00C15306">
        <w:rPr>
          <w:lang w:val="en-GB"/>
        </w:rPr>
        <w:t xml:space="preserve"> in particular, under the Updated IPC Revision Roadmap</w:t>
      </w:r>
      <w:r w:rsidRPr="00CF7DD0">
        <w:rPr>
          <w:lang w:val="en-GB"/>
        </w:rPr>
        <w:t>.</w:t>
      </w:r>
    </w:p>
    <w:p w:rsidR="00E6556A" w:rsidRDefault="00E6556A">
      <w:pPr>
        <w:rPr>
          <w:b/>
          <w:bCs/>
          <w:caps/>
          <w:kern w:val="32"/>
          <w:szCs w:val="32"/>
        </w:rPr>
      </w:pPr>
      <w:r>
        <w:br w:type="page"/>
      </w:r>
    </w:p>
    <w:p w:rsidR="00F50D17" w:rsidRDefault="00F50D17" w:rsidP="00F50D17">
      <w:pPr>
        <w:pStyle w:val="Heading1"/>
      </w:pPr>
      <w:r>
        <w:lastRenderedPageBreak/>
        <w:t xml:space="preserve">Report on the progress of the CPC and FI revision </w:t>
      </w:r>
      <w:r w:rsidRPr="00E323F8">
        <w:t>program</w:t>
      </w:r>
      <w:r>
        <w:t>s</w:t>
      </w:r>
    </w:p>
    <w:p w:rsidR="00740DD2" w:rsidRDefault="00740DD2" w:rsidP="00740DD2">
      <w:pPr>
        <w:pStyle w:val="ONUME"/>
      </w:pPr>
      <w:r w:rsidRPr="00740DD2">
        <w:t xml:space="preserve">The United States of America and the EPO gave a joint oral </w:t>
      </w:r>
      <w:hyperlink r:id="rId10" w:history="1">
        <w:r w:rsidRPr="000B3186">
          <w:rPr>
            <w:rStyle w:val="Hyperlink"/>
          </w:rPr>
          <w:t>presentation</w:t>
        </w:r>
      </w:hyperlink>
      <w:r w:rsidRPr="00740DD2">
        <w:t xml:space="preserve"> on the recent developments concerning the CPC. </w:t>
      </w:r>
      <w:r w:rsidR="00E6556A">
        <w:t xml:space="preserve"> </w:t>
      </w:r>
      <w:r w:rsidRPr="00740DD2">
        <w:t>Japan presented a</w:t>
      </w:r>
      <w:r w:rsidR="0085680A">
        <w:t>n</w:t>
      </w:r>
      <w:r w:rsidRPr="00740DD2">
        <w:t xml:space="preserve"> </w:t>
      </w:r>
      <w:r w:rsidRPr="009753B1">
        <w:t xml:space="preserve">oral </w:t>
      </w:r>
      <w:hyperlink r:id="rId11" w:history="1">
        <w:r w:rsidRPr="009753B1">
          <w:rPr>
            <w:rStyle w:val="Hyperlink"/>
          </w:rPr>
          <w:t>report</w:t>
        </w:r>
      </w:hyperlink>
      <w:r w:rsidRPr="00740DD2">
        <w:t xml:space="preserve"> on the progress of FI/F</w:t>
      </w:r>
      <w:r w:rsidR="000B3186">
        <w:noBreakHyphen/>
      </w:r>
      <w:r w:rsidRPr="00740DD2">
        <w:t>Term.</w:t>
      </w:r>
    </w:p>
    <w:p w:rsidR="00740DD2" w:rsidRDefault="00740DD2" w:rsidP="00740DD2">
      <w:pPr>
        <w:pStyle w:val="ONUME"/>
      </w:pPr>
      <w:r>
        <w:t>The Committee was informed that the frequency of CPC releases would be four times for 2018, namely January, February, May and August 2018</w:t>
      </w:r>
      <w:r w:rsidR="00B17872">
        <w:t>,</w:t>
      </w:r>
      <w:r w:rsidR="00434D85">
        <w:t xml:space="preserve"> and a pre-release would be made available one month before </w:t>
      </w:r>
      <w:r w:rsidR="00D11F1E">
        <w:t xml:space="preserve">each </w:t>
      </w:r>
      <w:r w:rsidR="00434D85">
        <w:t>entry into force</w:t>
      </w:r>
      <w:r>
        <w:t>.</w:t>
      </w:r>
      <w:r w:rsidR="0090789F">
        <w:t xml:space="preserve"> </w:t>
      </w:r>
      <w:r>
        <w:t xml:space="preserve"> </w:t>
      </w:r>
      <w:r w:rsidR="0098117E">
        <w:t xml:space="preserve">It </w:t>
      </w:r>
      <w:r w:rsidR="000D4313">
        <w:t>was</w:t>
      </w:r>
      <w:r w:rsidR="0098117E">
        <w:t xml:space="preserve"> foreseen </w:t>
      </w:r>
      <w:r w:rsidR="000D4313">
        <w:t xml:space="preserve">that the compilation of changes </w:t>
      </w:r>
      <w:r w:rsidR="000F59A6">
        <w:t xml:space="preserve">of the CPC </w:t>
      </w:r>
      <w:r w:rsidR="000D4313">
        <w:t xml:space="preserve">and </w:t>
      </w:r>
      <w:r w:rsidR="000F59A6">
        <w:t xml:space="preserve">its </w:t>
      </w:r>
      <w:r w:rsidR="000D4313">
        <w:t xml:space="preserve">Cross-Reference List (CRL) would be available soon. </w:t>
      </w:r>
      <w:r w:rsidR="0090789F">
        <w:t xml:space="preserve"> </w:t>
      </w:r>
      <w:r>
        <w:t xml:space="preserve">The Committee also noted a scenario by </w:t>
      </w:r>
      <w:r w:rsidR="00434D85">
        <w:t xml:space="preserve">April </w:t>
      </w:r>
      <w:r>
        <w:t>2019, when the CPC symbols provided by offices using the CPC would be kept at family level, instead of at document level as in the current</w:t>
      </w:r>
      <w:r w:rsidR="00837D55">
        <w:t> </w:t>
      </w:r>
      <w:r>
        <w:t xml:space="preserve">practice. </w:t>
      </w:r>
    </w:p>
    <w:p w:rsidR="00740DD2" w:rsidRDefault="00740DD2" w:rsidP="0090789F">
      <w:pPr>
        <w:pStyle w:val="ONUME"/>
        <w:ind w:right="141"/>
      </w:pPr>
      <w:r>
        <w:t xml:space="preserve">The Committee was informed </w:t>
      </w:r>
      <w:r w:rsidR="00016D2B">
        <w:t xml:space="preserve">that the frequency of FI revisions would be twice per year, i.e. in June and November. </w:t>
      </w:r>
      <w:r w:rsidR="0090789F">
        <w:t xml:space="preserve"> </w:t>
      </w:r>
      <w:r w:rsidR="00016D2B">
        <w:t xml:space="preserve">The Committee was also informed </w:t>
      </w:r>
      <w:r>
        <w:t xml:space="preserve">about the </w:t>
      </w:r>
      <w:r w:rsidR="00016D2B">
        <w:t>use of “Broad Facet” in Japanese patent classification in addition to FI and F-term cover</w:t>
      </w:r>
      <w:r w:rsidR="00434D85">
        <w:t>ing</w:t>
      </w:r>
      <w:r w:rsidR="00016D2B">
        <w:t xml:space="preserve"> cross-cutting technologies.</w:t>
      </w:r>
      <w:r w:rsidR="00434D85">
        <w:t xml:space="preserve"> </w:t>
      </w:r>
      <w:r w:rsidR="0090789F">
        <w:t xml:space="preserve"> </w:t>
      </w:r>
      <w:r w:rsidR="00434D85">
        <w:t xml:space="preserve">It was further informed about the </w:t>
      </w:r>
      <w:r>
        <w:t xml:space="preserve">availability of information in both English and Japanese on the JPO website on classification, in particular the IPC-FI-CPC scheme parallel viewer and the FI/F-Term revision information. </w:t>
      </w:r>
      <w:r w:rsidR="0090789F">
        <w:t xml:space="preserve"> </w:t>
      </w:r>
      <w:r>
        <w:t>The Committee was also informed that the alignment of the FI with the latest version of the IPC had reached 99.</w:t>
      </w:r>
      <w:r w:rsidR="00016D2B">
        <w:t>3</w:t>
      </w:r>
      <w:r>
        <w:t xml:space="preserve">% in November 2017 and the Committee expressed its gratitude to the </w:t>
      </w:r>
      <w:r w:rsidR="00016D2B">
        <w:t>JPO for its efforts to align the FI with the latest IPC</w:t>
      </w:r>
      <w:r>
        <w:t xml:space="preserve">. </w:t>
      </w:r>
    </w:p>
    <w:p w:rsidR="00A23928" w:rsidRPr="00F50D17" w:rsidRDefault="00A23928" w:rsidP="00A23928">
      <w:pPr>
        <w:pStyle w:val="ONUME"/>
      </w:pPr>
      <w:r>
        <w:t xml:space="preserve">The Committee shared the understanding that the coherency between </w:t>
      </w:r>
      <w:r w:rsidR="00DE1BB8">
        <w:t xml:space="preserve">the </w:t>
      </w:r>
      <w:r>
        <w:t xml:space="preserve">IPC and other </w:t>
      </w:r>
      <w:r w:rsidR="00B17872">
        <w:t xml:space="preserve">Classifications </w:t>
      </w:r>
      <w:r>
        <w:t xml:space="preserve">was critically important and the efforts to enhance and maintain such coherency should be continued. </w:t>
      </w:r>
    </w:p>
    <w:p w:rsidR="00F50D17" w:rsidRPr="007E257D" w:rsidRDefault="00F50D17" w:rsidP="007E257D">
      <w:pPr>
        <w:pStyle w:val="Heading1"/>
      </w:pPr>
      <w:r w:rsidRPr="007E257D">
        <w:t>Amendments to the Guide to the IPC and other basic IPC documents</w:t>
      </w:r>
    </w:p>
    <w:p w:rsidR="00F50D17" w:rsidRDefault="00F50D17" w:rsidP="00F50D17">
      <w:pPr>
        <w:pStyle w:val="ONUME"/>
      </w:pPr>
      <w:r w:rsidRPr="00C95CA3">
        <w:t>Discussions were based on project file</w:t>
      </w:r>
      <w:r>
        <w:t>s</w:t>
      </w:r>
      <w:r w:rsidRPr="00C95CA3">
        <w:t xml:space="preserve"> </w:t>
      </w:r>
      <w:hyperlink r:id="rId12" w:history="1">
        <w:r w:rsidRPr="0081017A">
          <w:rPr>
            <w:rStyle w:val="Hyperlink"/>
          </w:rPr>
          <w:t>CE 455</w:t>
        </w:r>
      </w:hyperlink>
      <w:r w:rsidR="0083738C">
        <w:t xml:space="preserve"> and</w:t>
      </w:r>
      <w:r w:rsidR="00B17872">
        <w:t>,</w:t>
      </w:r>
      <w:r w:rsidR="0083738C">
        <w:t xml:space="preserve"> in particular, on Annexes 53 and 55, submitted by the International Bureau and Sweden respectively, </w:t>
      </w:r>
      <w:r w:rsidR="0083738C" w:rsidRPr="00A8409C">
        <w:t>containing compiled amendments to the “Guidelines for Revision of the IPC”</w:t>
      </w:r>
      <w:r w:rsidR="003749AF">
        <w:t xml:space="preserve"> (Guidelines)</w:t>
      </w:r>
      <w:r w:rsidR="0083738C" w:rsidRPr="00A8409C">
        <w:t>, which integrated comments by offices.</w:t>
      </w:r>
      <w:r w:rsidR="0083738C">
        <w:t xml:space="preserve"> </w:t>
      </w:r>
    </w:p>
    <w:p w:rsidR="0083738C" w:rsidRDefault="0083738C" w:rsidP="003749AF">
      <w:pPr>
        <w:pStyle w:val="ONUME"/>
      </w:pPr>
      <w:r>
        <w:t xml:space="preserve">The Committee adopted, with some modifications, the amendments to paragraphs </w:t>
      </w:r>
      <w:r w:rsidR="000154D7">
        <w:t xml:space="preserve">13, 17, 27 and 40 </w:t>
      </w:r>
      <w:r>
        <w:t>of the Guidelines</w:t>
      </w:r>
      <w:r w:rsidR="000154D7">
        <w:t>, as well as the introduction of new paragraphs 20bis and 51bis and a new Appendix V</w:t>
      </w:r>
      <w:r w:rsidR="003749AF">
        <w:t>I</w:t>
      </w:r>
      <w:r w:rsidR="000154D7">
        <w:t xml:space="preserve">I </w:t>
      </w:r>
      <w:r w:rsidR="003749AF">
        <w:t>relating to “Guidelines for</w:t>
      </w:r>
      <w:r w:rsidR="003749AF" w:rsidRPr="003749AF">
        <w:t xml:space="preserve"> </w:t>
      </w:r>
      <w:r w:rsidR="003749AF">
        <w:t xml:space="preserve">converting existing classification schemes to the IPC” </w:t>
      </w:r>
      <w:r w:rsidR="000154D7">
        <w:t xml:space="preserve">into the Guidelines, </w:t>
      </w:r>
      <w:r>
        <w:t>which appear in Annex</w:t>
      </w:r>
      <w:r w:rsidR="003749AF">
        <w:t xml:space="preserve">es </w:t>
      </w:r>
      <w:r>
        <w:t>59</w:t>
      </w:r>
      <w:r w:rsidR="003749AF">
        <w:t xml:space="preserve"> and 60</w:t>
      </w:r>
      <w:r>
        <w:t xml:space="preserve"> to the project file.</w:t>
      </w:r>
    </w:p>
    <w:p w:rsidR="000154D7" w:rsidRDefault="000154D7" w:rsidP="00F50D17">
      <w:pPr>
        <w:pStyle w:val="ONUME"/>
      </w:pPr>
      <w:r>
        <w:t xml:space="preserve">The Committee also adopted the integration of </w:t>
      </w:r>
      <w:r w:rsidR="003749AF">
        <w:t>the IPC Definition Template into Appendix</w:t>
      </w:r>
      <w:r w:rsidR="00A23928">
        <w:t> </w:t>
      </w:r>
      <w:r w:rsidR="003749AF">
        <w:t>VI of the Guidelines, as adopted by the Committee at its 49</w:t>
      </w:r>
      <w:r w:rsidR="003749AF" w:rsidRPr="003749AF">
        <w:rPr>
          <w:vertAlign w:val="superscript"/>
        </w:rPr>
        <w:t>th</w:t>
      </w:r>
      <w:r w:rsidR="003749AF">
        <w:t xml:space="preserve"> session (see paragraph</w:t>
      </w:r>
      <w:r w:rsidR="00A23928">
        <w:t> </w:t>
      </w:r>
      <w:r w:rsidR="003749AF">
        <w:t>25 of document IPC/CE/49/2).</w:t>
      </w:r>
    </w:p>
    <w:p w:rsidR="003749AF" w:rsidRDefault="003749AF" w:rsidP="00F50D17">
      <w:pPr>
        <w:pStyle w:val="ONUME"/>
      </w:pPr>
      <w:r>
        <w:t xml:space="preserve">The Committee further invited the International Bureau to review the </w:t>
      </w:r>
      <w:r w:rsidRPr="003749AF">
        <w:rPr>
          <w:i/>
        </w:rPr>
        <w:t>Guide to the IPC</w:t>
      </w:r>
      <w:r>
        <w:t xml:space="preserve"> and the Guidelines with respect to the appropriate use of “”Definitions” and “definitions” and </w:t>
      </w:r>
      <w:r w:rsidR="00A23928">
        <w:t xml:space="preserve">to </w:t>
      </w:r>
      <w:r>
        <w:t xml:space="preserve">prepare a proposal, where needed, for electronic adoption by the </w:t>
      </w:r>
      <w:r w:rsidR="00895B2D">
        <w:t xml:space="preserve">Committee, which would appear in </w:t>
      </w:r>
      <w:r w:rsidR="00603210">
        <w:t xml:space="preserve">Annexes 34 and 35 to project file </w:t>
      </w:r>
      <w:hyperlink r:id="rId13" w:history="1">
        <w:r w:rsidR="00603210" w:rsidRPr="00603210">
          <w:rPr>
            <w:rStyle w:val="Hyperlink"/>
          </w:rPr>
          <w:t>CE 454</w:t>
        </w:r>
      </w:hyperlink>
      <w:r w:rsidR="00603210">
        <w:t xml:space="preserve"> and </w:t>
      </w:r>
      <w:r w:rsidR="00895B2D">
        <w:t>Annexes 61 and 62 to project file</w:t>
      </w:r>
      <w:r w:rsidR="00A23928">
        <w:t> </w:t>
      </w:r>
      <w:hyperlink r:id="rId14" w:history="1">
        <w:r w:rsidR="00603210" w:rsidRPr="0081017A">
          <w:rPr>
            <w:rStyle w:val="Hyperlink"/>
          </w:rPr>
          <w:t>CE 455</w:t>
        </w:r>
      </w:hyperlink>
      <w:r w:rsidR="00895B2D">
        <w:t>.</w:t>
      </w:r>
    </w:p>
    <w:p w:rsidR="00B61631" w:rsidRDefault="00895B2D" w:rsidP="00071672">
      <w:pPr>
        <w:pStyle w:val="ONUME"/>
      </w:pPr>
      <w:r>
        <w:t xml:space="preserve">With respect to paragraph 15 in Appendix VII concerning the </w:t>
      </w:r>
      <w:r w:rsidR="00715294">
        <w:t xml:space="preserve">proper use </w:t>
      </w:r>
      <w:r>
        <w:t>of the precedence references in the scheme, Sweden was invited to review the current paragraph 38 of the Guidelines and propose amendments where needed for the consideration by the Committee at its next session.</w:t>
      </w:r>
    </w:p>
    <w:p w:rsidR="00B92354" w:rsidRDefault="00B92354" w:rsidP="00071672">
      <w:pPr>
        <w:pStyle w:val="ONUME"/>
      </w:pPr>
      <w:r>
        <w:lastRenderedPageBreak/>
        <w:t xml:space="preserve">The Committee noted that there was a desire to include, in the </w:t>
      </w:r>
      <w:r w:rsidRPr="00B92354">
        <w:rPr>
          <w:i/>
        </w:rPr>
        <w:t>Guide to the IPC</w:t>
      </w:r>
      <w:r>
        <w:t xml:space="preserve">, the description concerning the </w:t>
      </w:r>
      <w:r w:rsidR="00D16B19">
        <w:t xml:space="preserve">IPC </w:t>
      </w:r>
      <w:r>
        <w:t xml:space="preserve">revision cycle and the </w:t>
      </w:r>
      <w:r w:rsidR="00D16B19">
        <w:t xml:space="preserve">IPC reclassification timeframes. </w:t>
      </w:r>
      <w:r w:rsidR="000704F9">
        <w:t xml:space="preserve"> </w:t>
      </w:r>
      <w:r w:rsidR="00D16B19">
        <w:t>The Committee therefore invited proposals in that respect for consideration at its next session.</w:t>
      </w:r>
    </w:p>
    <w:p w:rsidR="008F0367" w:rsidRDefault="008F0367" w:rsidP="008F0367">
      <w:pPr>
        <w:pStyle w:val="Heading1"/>
      </w:pPr>
      <w:r w:rsidRPr="001022B2">
        <w:t>Updating of IPC Green Inventory</w:t>
      </w:r>
    </w:p>
    <w:p w:rsidR="008F0367" w:rsidRDefault="0012484C" w:rsidP="00837D55">
      <w:pPr>
        <w:pStyle w:val="ONUME"/>
        <w:ind w:right="-1"/>
        <w:rPr>
          <w:rStyle w:val="Hyperlink"/>
          <w:color w:val="auto"/>
          <w:u w:val="none"/>
        </w:rPr>
      </w:pPr>
      <w:r w:rsidRPr="00C95CA3">
        <w:t>Discussions were based on project file</w:t>
      </w:r>
      <w:r w:rsidR="00B17872">
        <w:t>s</w:t>
      </w:r>
      <w:r>
        <w:t xml:space="preserve"> </w:t>
      </w:r>
      <w:hyperlink r:id="rId15" w:history="1">
        <w:r w:rsidR="006225A2" w:rsidRPr="00B767BC">
          <w:rPr>
            <w:rStyle w:val="Hyperlink"/>
          </w:rPr>
          <w:t>CE 509</w:t>
        </w:r>
      </w:hyperlink>
      <w:r>
        <w:rPr>
          <w:rStyle w:val="Hyperlink"/>
          <w:u w:val="none"/>
        </w:rPr>
        <w:t xml:space="preserve">, </w:t>
      </w:r>
      <w:r w:rsidR="00071672" w:rsidRPr="00071672">
        <w:rPr>
          <w:rStyle w:val="Hyperlink"/>
          <w:color w:val="auto"/>
          <w:u w:val="none"/>
        </w:rPr>
        <w:t xml:space="preserve">in </w:t>
      </w:r>
      <w:r w:rsidR="00071672">
        <w:rPr>
          <w:rStyle w:val="Hyperlink"/>
          <w:color w:val="auto"/>
          <w:u w:val="none"/>
        </w:rPr>
        <w:t>particular on Annex 1 including a proposal prepared by the International Bureau relating to the updating of the IPC Green</w:t>
      </w:r>
      <w:r w:rsidR="00837D55">
        <w:rPr>
          <w:rStyle w:val="Hyperlink"/>
          <w:color w:val="auto"/>
          <w:u w:val="none"/>
        </w:rPr>
        <w:t> </w:t>
      </w:r>
      <w:r w:rsidR="00071672">
        <w:rPr>
          <w:rStyle w:val="Hyperlink"/>
          <w:color w:val="auto"/>
          <w:u w:val="none"/>
        </w:rPr>
        <w:t>Inventory.</w:t>
      </w:r>
    </w:p>
    <w:p w:rsidR="00071672" w:rsidRDefault="00071672" w:rsidP="006225A2">
      <w:pPr>
        <w:pStyle w:val="ONUME"/>
      </w:pPr>
      <w:r>
        <w:t xml:space="preserve">The Committee noted that the IPC Green Inventory had not been updated since its publication in 2011 and the strong desire </w:t>
      </w:r>
      <w:r w:rsidR="00715294">
        <w:t>from</w:t>
      </w:r>
      <w:r>
        <w:t xml:space="preserve"> the IPC user community to keep the Inventory up</w:t>
      </w:r>
      <w:r w:rsidR="00B17872">
        <w:t xml:space="preserve"> </w:t>
      </w:r>
      <w:r>
        <w:t>to</w:t>
      </w:r>
      <w:r w:rsidR="00B17872">
        <w:t xml:space="preserve"> </w:t>
      </w:r>
      <w:r>
        <w:t xml:space="preserve">date. </w:t>
      </w:r>
      <w:r w:rsidR="0090789F">
        <w:t xml:space="preserve"> </w:t>
      </w:r>
      <w:r>
        <w:t xml:space="preserve">The Committee expressed its gratitude to the International Bureau for its initiative and effort in the updating of the IPC Green Inventory based on the latest IPC 2018.01. </w:t>
      </w:r>
      <w:r w:rsidR="0090789F">
        <w:t xml:space="preserve"> </w:t>
      </w:r>
      <w:r w:rsidR="00715294">
        <w:t xml:space="preserve">The Committee further invited the International Bureau to perform similar update of the Inventory each time a new version of the IPC enters into force. </w:t>
      </w:r>
    </w:p>
    <w:p w:rsidR="00E36322" w:rsidRDefault="00715294" w:rsidP="006225A2">
      <w:pPr>
        <w:pStyle w:val="ONUME"/>
      </w:pPr>
      <w:r>
        <w:t xml:space="preserve">The Committee also noted the strong desire from the IPC user community to make better and more efficient use of the IPC Green Inventory in searching for </w:t>
      </w:r>
      <w:r w:rsidR="00530515">
        <w:t>Environmentally Sound Technologies</w:t>
      </w:r>
      <w:r>
        <w:t xml:space="preserve"> </w:t>
      </w:r>
      <w:r w:rsidR="00530515">
        <w:t>(EST)</w:t>
      </w:r>
      <w:r w:rsidR="006040A8">
        <w:t>, as well as in preparing statistics in the relevant technical fields</w:t>
      </w:r>
      <w:r w:rsidR="00530515">
        <w:t>.</w:t>
      </w:r>
      <w:r w:rsidR="006040A8">
        <w:t xml:space="preserve"> </w:t>
      </w:r>
    </w:p>
    <w:p w:rsidR="00715294" w:rsidRDefault="006040A8" w:rsidP="00E36322">
      <w:pPr>
        <w:pStyle w:val="ONUME"/>
      </w:pPr>
      <w:r>
        <w:t xml:space="preserve">In that respect, discussions were based on a proposed scenario by the </w:t>
      </w:r>
      <w:r w:rsidR="000D4313">
        <w:t>International Bureau in the said Annex 1</w:t>
      </w:r>
      <w:r>
        <w:t xml:space="preserve">, i.e. the possibility to create a new universal indexing/tagging scheme in the IPC to cover, as much as possible, parts of the EST, and to cover, </w:t>
      </w:r>
      <w:r w:rsidR="0090789F">
        <w:t>in</w:t>
      </w:r>
      <w:r>
        <w:t xml:space="preserve"> the future, new emerging technologies (NET), e.g. Artificial Intelligence (AI)</w:t>
      </w:r>
      <w:r w:rsidR="00E36322">
        <w:t xml:space="preserve">. </w:t>
      </w:r>
      <w:r w:rsidR="0090789F">
        <w:t xml:space="preserve"> </w:t>
      </w:r>
      <w:r w:rsidR="00E36322" w:rsidRPr="00E36322">
        <w:t xml:space="preserve">The new scheme would be independent from </w:t>
      </w:r>
      <w:r w:rsidR="0090789F">
        <w:t xml:space="preserve">the </w:t>
      </w:r>
      <w:r w:rsidR="00E36322" w:rsidRPr="00E36322">
        <w:t>existing IPC scheme and would be universally applied.</w:t>
      </w:r>
      <w:r w:rsidR="000F2D70">
        <w:t xml:space="preserve"> </w:t>
      </w:r>
    </w:p>
    <w:p w:rsidR="00E36322" w:rsidRDefault="00E36322" w:rsidP="00E36322">
      <w:pPr>
        <w:pStyle w:val="ONUME"/>
        <w:rPr>
          <w:rStyle w:val="Hyperlink"/>
          <w:color w:val="auto"/>
          <w:u w:val="none"/>
        </w:rPr>
      </w:pPr>
      <w:r>
        <w:rPr>
          <w:rStyle w:val="Hyperlink"/>
          <w:color w:val="auto"/>
          <w:u w:val="none"/>
        </w:rPr>
        <w:t xml:space="preserve">The Committee agreed that the issue should be considered and </w:t>
      </w:r>
      <w:r w:rsidR="000D4313">
        <w:rPr>
          <w:rStyle w:val="Hyperlink"/>
          <w:color w:val="auto"/>
          <w:u w:val="none"/>
        </w:rPr>
        <w:t xml:space="preserve">further </w:t>
      </w:r>
      <w:r>
        <w:rPr>
          <w:rStyle w:val="Hyperlink"/>
          <w:color w:val="auto"/>
          <w:u w:val="none"/>
        </w:rPr>
        <w:t>investigated immediately in view of the strong desire from the IPC user community</w:t>
      </w:r>
      <w:r w:rsidR="000D4313">
        <w:rPr>
          <w:rStyle w:val="Hyperlink"/>
          <w:color w:val="auto"/>
          <w:u w:val="none"/>
        </w:rPr>
        <w:t xml:space="preserve"> and the rapid development of </w:t>
      </w:r>
      <w:r w:rsidR="00F63637">
        <w:rPr>
          <w:rStyle w:val="Hyperlink"/>
          <w:color w:val="auto"/>
          <w:u w:val="none"/>
        </w:rPr>
        <w:t>NET</w:t>
      </w:r>
      <w:r>
        <w:rPr>
          <w:rStyle w:val="Hyperlink"/>
          <w:color w:val="auto"/>
          <w:u w:val="none"/>
        </w:rPr>
        <w:t xml:space="preserve">. </w:t>
      </w:r>
      <w:r w:rsidR="0090789F">
        <w:rPr>
          <w:rStyle w:val="Hyperlink"/>
          <w:color w:val="auto"/>
          <w:u w:val="none"/>
        </w:rPr>
        <w:t xml:space="preserve"> </w:t>
      </w:r>
      <w:r w:rsidRPr="00E36322">
        <w:rPr>
          <w:rStyle w:val="Hyperlink"/>
          <w:color w:val="auto"/>
          <w:u w:val="none"/>
        </w:rPr>
        <w:t xml:space="preserve">Having foreseen the </w:t>
      </w:r>
      <w:r w:rsidR="000F2D70">
        <w:rPr>
          <w:rStyle w:val="Hyperlink"/>
          <w:color w:val="auto"/>
          <w:u w:val="none"/>
        </w:rPr>
        <w:t xml:space="preserve">urgent nature </w:t>
      </w:r>
      <w:r w:rsidRPr="00E36322">
        <w:rPr>
          <w:rStyle w:val="Hyperlink"/>
          <w:color w:val="auto"/>
          <w:u w:val="none"/>
        </w:rPr>
        <w:t xml:space="preserve">of the task, the Committee decided to establish an Experts Group in that respect to consider </w:t>
      </w:r>
      <w:r w:rsidR="000F2D70">
        <w:rPr>
          <w:rStyle w:val="Hyperlink"/>
          <w:color w:val="auto"/>
          <w:u w:val="none"/>
        </w:rPr>
        <w:t>the need for a n</w:t>
      </w:r>
      <w:r w:rsidR="000F2D70">
        <w:t>ew universal indexing/tagging scheme in the IPC covering cross-cutting technologies in general</w:t>
      </w:r>
      <w:r w:rsidRPr="00E36322">
        <w:rPr>
          <w:rStyle w:val="Hyperlink"/>
          <w:color w:val="auto"/>
          <w:u w:val="none"/>
        </w:rPr>
        <w:t xml:space="preserve">, in which the following offices volunteered to participate: </w:t>
      </w:r>
      <w:r w:rsidR="0090789F">
        <w:rPr>
          <w:rStyle w:val="Hyperlink"/>
          <w:color w:val="auto"/>
          <w:u w:val="none"/>
        </w:rPr>
        <w:t xml:space="preserve"> </w:t>
      </w:r>
      <w:r w:rsidR="00074934">
        <w:t xml:space="preserve">Australia, </w:t>
      </w:r>
      <w:r w:rsidRPr="00E36322">
        <w:rPr>
          <w:rStyle w:val="Hyperlink"/>
          <w:color w:val="auto"/>
          <w:u w:val="none"/>
        </w:rPr>
        <w:t xml:space="preserve">Brazil, China, Japan, </w:t>
      </w:r>
      <w:r w:rsidR="000F2D70">
        <w:rPr>
          <w:rStyle w:val="Hyperlink"/>
          <w:color w:val="auto"/>
          <w:u w:val="none"/>
        </w:rPr>
        <w:t xml:space="preserve">Norway, Portugal, </w:t>
      </w:r>
      <w:r w:rsidR="009C0CEC" w:rsidRPr="00C95CA3">
        <w:t xml:space="preserve">Republic of Korea, </w:t>
      </w:r>
      <w:r w:rsidRPr="00E36322">
        <w:rPr>
          <w:rStyle w:val="Hyperlink"/>
          <w:color w:val="auto"/>
          <w:u w:val="none"/>
        </w:rPr>
        <w:t xml:space="preserve">Sweden, United Kingdom, United States of America and EPO.  The International Bureau would also participate with a special status to ensure coordination and Secretariat tasks.  The Committee agreed that its other members could join the Experts Group at any later stage.  The EPO was appointed as leading </w:t>
      </w:r>
      <w:r w:rsidR="00B17872" w:rsidRPr="00E36322">
        <w:rPr>
          <w:rStyle w:val="Hyperlink"/>
          <w:color w:val="auto"/>
          <w:u w:val="none"/>
        </w:rPr>
        <w:t xml:space="preserve">Office </w:t>
      </w:r>
      <w:r w:rsidRPr="00E36322">
        <w:rPr>
          <w:rStyle w:val="Hyperlink"/>
          <w:color w:val="auto"/>
          <w:u w:val="none"/>
        </w:rPr>
        <w:t>of the Experts Group.</w:t>
      </w:r>
    </w:p>
    <w:p w:rsidR="000F2D70" w:rsidRPr="00A8409C" w:rsidRDefault="000F2D70" w:rsidP="000F2D70">
      <w:pPr>
        <w:pStyle w:val="ONUME"/>
      </w:pPr>
      <w:r w:rsidRPr="00A8409C">
        <w:t xml:space="preserve">The Committee invited the members of the Experts Group to prepare a </w:t>
      </w:r>
      <w:r>
        <w:t>report</w:t>
      </w:r>
      <w:r w:rsidRPr="00A8409C">
        <w:t xml:space="preserve"> to the Working Group </w:t>
      </w:r>
      <w:r>
        <w:t>at an appropriate time</w:t>
      </w:r>
      <w:r w:rsidRPr="00A8409C">
        <w:t xml:space="preserve">, </w:t>
      </w:r>
      <w:r w:rsidR="00862A4C">
        <w:t>bearing in mind that</w:t>
      </w:r>
      <w:r w:rsidRPr="00A8409C">
        <w:t xml:space="preserve"> the required reclassification workload</w:t>
      </w:r>
      <w:r w:rsidR="00862A4C">
        <w:t xml:space="preserve"> must be </w:t>
      </w:r>
      <w:r w:rsidR="000D4313">
        <w:t xml:space="preserve">avoid or, at least, </w:t>
      </w:r>
      <w:r w:rsidR="00862A4C">
        <w:t>minimized</w:t>
      </w:r>
      <w:r w:rsidRPr="00A8409C">
        <w:t xml:space="preserve">. </w:t>
      </w:r>
    </w:p>
    <w:p w:rsidR="000F2D70" w:rsidRPr="00A8409C" w:rsidRDefault="000F2D70" w:rsidP="000F2D70">
      <w:pPr>
        <w:pStyle w:val="ONUME"/>
      </w:pPr>
      <w:r w:rsidRPr="00A8409C">
        <w:t xml:space="preserve">The </w:t>
      </w:r>
      <w:r w:rsidR="000D4313">
        <w:t xml:space="preserve">Committee recommended that the </w:t>
      </w:r>
      <w:r w:rsidRPr="00A8409C">
        <w:t xml:space="preserve">Experts Group conduct its work independently by any feasible means, e.g. by </w:t>
      </w:r>
      <w:r>
        <w:t xml:space="preserve">WIPO </w:t>
      </w:r>
      <w:r w:rsidR="00862A4C">
        <w:t xml:space="preserve">IPC </w:t>
      </w:r>
      <w:r w:rsidR="0090789F">
        <w:t>e</w:t>
      </w:r>
      <w:r w:rsidR="00862A4C">
        <w:t>-forum, IPC External W</w:t>
      </w:r>
      <w:r>
        <w:t xml:space="preserve">iki, </w:t>
      </w:r>
      <w:r w:rsidRPr="00A8409C">
        <w:t>exchanging emails, video conference</w:t>
      </w:r>
      <w:r>
        <w:t>s</w:t>
      </w:r>
      <w:r w:rsidRPr="00A8409C">
        <w:t>, physical meetings, etc.</w:t>
      </w:r>
      <w:r>
        <w:t xml:space="preserve"> </w:t>
      </w:r>
      <w:r w:rsidR="0090789F">
        <w:t xml:space="preserve"> </w:t>
      </w:r>
      <w:r>
        <w:t>Travel constraints, however, should be taken into account when conducting physical meetings.</w:t>
      </w:r>
      <w:r w:rsidRPr="00A8409C">
        <w:t xml:space="preserve"> </w:t>
      </w:r>
    </w:p>
    <w:p w:rsidR="007E257D" w:rsidRDefault="007E257D" w:rsidP="007E257D">
      <w:pPr>
        <w:pStyle w:val="Heading1"/>
      </w:pPr>
      <w:r w:rsidRPr="00E323F8">
        <w:t>Handover of the Working Lists management from the EPO to WIPO</w:t>
      </w:r>
    </w:p>
    <w:p w:rsidR="00CF7DD0" w:rsidRDefault="00CF7DD0" w:rsidP="00CF7DD0">
      <w:pPr>
        <w:pStyle w:val="ONUME"/>
      </w:pPr>
      <w:r>
        <w:t>The International Bureau delivered a presentation on the status of handover of working Lists management from the EPO to WIPO and associated IPC working List Management (IPCWLM) project.</w:t>
      </w:r>
    </w:p>
    <w:p w:rsidR="00CF7DD0" w:rsidRDefault="00CF7DD0" w:rsidP="00CF7DD0">
      <w:pPr>
        <w:pStyle w:val="ONUME"/>
      </w:pPr>
      <w:r>
        <w:t xml:space="preserve">The International Bureau also informed the Committee about the main outcomes of the Task Force on IPCWLM business requirements which took place earlier in the week and </w:t>
      </w:r>
      <w:r w:rsidR="000F59A6">
        <w:t>its</w:t>
      </w:r>
      <w:r>
        <w:t xml:space="preserve"> conclusions </w:t>
      </w:r>
      <w:r w:rsidR="000F59A6">
        <w:t>in</w:t>
      </w:r>
      <w:r>
        <w:t xml:space="preserve"> Annex 14 </w:t>
      </w:r>
      <w:r w:rsidR="000F59A6">
        <w:t>to</w:t>
      </w:r>
      <w:r>
        <w:t xml:space="preserve"> project</w:t>
      </w:r>
      <w:r w:rsidR="00B17872">
        <w:t xml:space="preserve"> file</w:t>
      </w:r>
      <w:r>
        <w:t xml:space="preserve"> </w:t>
      </w:r>
      <w:hyperlink r:id="rId16" w:history="1">
        <w:r w:rsidRPr="00F63637">
          <w:rPr>
            <w:rStyle w:val="Hyperlink"/>
          </w:rPr>
          <w:t>CE</w:t>
        </w:r>
        <w:r w:rsidR="00F63637" w:rsidRPr="00F63637">
          <w:rPr>
            <w:rStyle w:val="Hyperlink"/>
          </w:rPr>
          <w:t> </w:t>
        </w:r>
        <w:r w:rsidRPr="00F63637">
          <w:rPr>
            <w:rStyle w:val="Hyperlink"/>
          </w:rPr>
          <w:t>492</w:t>
        </w:r>
      </w:hyperlink>
      <w:r>
        <w:t>.</w:t>
      </w:r>
    </w:p>
    <w:p w:rsidR="00CF7DD0" w:rsidRDefault="00CF7DD0" w:rsidP="00CF7DD0">
      <w:pPr>
        <w:pStyle w:val="ONUME"/>
      </w:pPr>
      <w:r>
        <w:lastRenderedPageBreak/>
        <w:t xml:space="preserve">The Committee adopted all recommendations </w:t>
      </w:r>
      <w:r w:rsidR="00B17872">
        <w:t>of</w:t>
      </w:r>
      <w:r>
        <w:t xml:space="preserve"> the Task Force and</w:t>
      </w:r>
      <w:r w:rsidR="000F59A6">
        <w:t>,</w:t>
      </w:r>
      <w:r>
        <w:t xml:space="preserve"> in particular</w:t>
      </w:r>
      <w:r w:rsidR="000F59A6">
        <w:t>,</w:t>
      </w:r>
      <w:r>
        <w:t xml:space="preserve"> the </w:t>
      </w:r>
      <w:r w:rsidR="000F59A6">
        <w:t>proposal</w:t>
      </w:r>
      <w:r>
        <w:t xml:space="preserve"> of IPC reclassification lifecycle and </w:t>
      </w:r>
      <w:r w:rsidR="000F59A6">
        <w:t xml:space="preserve">the </w:t>
      </w:r>
      <w:r>
        <w:t xml:space="preserve">proposed approach </w:t>
      </w:r>
      <w:r w:rsidR="000F59A6">
        <w:t>for the</w:t>
      </w:r>
      <w:r>
        <w:t xml:space="preserve"> legacy versions of the IPC.</w:t>
      </w:r>
    </w:p>
    <w:p w:rsidR="00CF7DD0" w:rsidRPr="00CF7DD0" w:rsidRDefault="007E257D" w:rsidP="009E5775">
      <w:pPr>
        <w:pStyle w:val="Heading1"/>
      </w:pPr>
      <w:r w:rsidRPr="00E323F8">
        <w:t>Report on IPC-related IT systems</w:t>
      </w:r>
    </w:p>
    <w:p w:rsidR="00CF7DD0" w:rsidRDefault="00CF7DD0" w:rsidP="00CF7DD0">
      <w:pPr>
        <w:pStyle w:val="ONUME"/>
      </w:pPr>
      <w:r>
        <w:t xml:space="preserve">The International Bureau delivered a </w:t>
      </w:r>
      <w:hyperlink r:id="rId17" w:history="1">
        <w:r w:rsidRPr="000B3186">
          <w:rPr>
            <w:rStyle w:val="Hyperlink"/>
          </w:rPr>
          <w:t>presentation</w:t>
        </w:r>
      </w:hyperlink>
      <w:r>
        <w:t xml:space="preserve"> on </w:t>
      </w:r>
      <w:r w:rsidR="000F59A6">
        <w:t xml:space="preserve">the </w:t>
      </w:r>
      <w:r>
        <w:t>recent developm</w:t>
      </w:r>
      <w:r w:rsidR="000F59A6">
        <w:t>ents in AI</w:t>
      </w:r>
      <w:r w:rsidR="00A23928">
        <w:noBreakHyphen/>
      </w:r>
      <w:r w:rsidR="000F59A6">
        <w:t>based</w:t>
      </w:r>
      <w:r>
        <w:t xml:space="preserve"> automatic text categorization in the IPC (IPCCAT-Neural) in English </w:t>
      </w:r>
      <w:r w:rsidR="000F59A6">
        <w:t>and</w:t>
      </w:r>
      <w:r>
        <w:t xml:space="preserve"> French.</w:t>
      </w:r>
    </w:p>
    <w:p w:rsidR="00CF7DD0" w:rsidRDefault="00CF7DD0" w:rsidP="00CF7DD0">
      <w:pPr>
        <w:pStyle w:val="ONUME"/>
      </w:pPr>
      <w:r>
        <w:t xml:space="preserve">The International Bureau informed the Committee that IPCCAT-Neural </w:t>
      </w:r>
      <w:r w:rsidR="009813D4">
        <w:t>was</w:t>
      </w:r>
      <w:r>
        <w:t xml:space="preserve"> able to predict among the 73,000 </w:t>
      </w:r>
      <w:r w:rsidR="000F59A6">
        <w:t>entr</w:t>
      </w:r>
      <w:r>
        <w:t>ies of the full IPC with 80% accuracy</w:t>
      </w:r>
      <w:r w:rsidR="000F59A6">
        <w:t xml:space="preserve">, which was </w:t>
      </w:r>
      <w:r>
        <w:t>similar to th</w:t>
      </w:r>
      <w:r w:rsidR="000F59A6">
        <w:t>at</w:t>
      </w:r>
      <w:r>
        <w:t xml:space="preserve"> </w:t>
      </w:r>
      <w:r w:rsidR="003476F6">
        <w:t xml:space="preserve">previously </w:t>
      </w:r>
      <w:r>
        <w:t xml:space="preserve">achieved </w:t>
      </w:r>
      <w:r w:rsidR="000F59A6">
        <w:t>at</w:t>
      </w:r>
      <w:r>
        <w:t xml:space="preserve"> main-group</w:t>
      </w:r>
      <w:r w:rsidR="000F59A6">
        <w:t xml:space="preserve"> level</w:t>
      </w:r>
      <w:r w:rsidR="003476F6">
        <w:t xml:space="preserve"> only</w:t>
      </w:r>
      <w:r>
        <w:t>.</w:t>
      </w:r>
    </w:p>
    <w:p w:rsidR="00CF7DD0" w:rsidRDefault="00CF7DD0" w:rsidP="00201923">
      <w:pPr>
        <w:pStyle w:val="ONUME"/>
      </w:pPr>
      <w:r>
        <w:t xml:space="preserve">The International Bureau emphasized the importance of </w:t>
      </w:r>
      <w:r w:rsidR="00201923" w:rsidRPr="00201923">
        <w:t>IPCCAT-Neural</w:t>
      </w:r>
      <w:r>
        <w:t xml:space="preserve"> training data (WIPO-DELTA) based on DOCDB XML data processing </w:t>
      </w:r>
      <w:r w:rsidR="00201923">
        <w:t xml:space="preserve">and </w:t>
      </w:r>
      <w:r>
        <w:t>computin</w:t>
      </w:r>
      <w:r w:rsidR="00201923">
        <w:t>g</w:t>
      </w:r>
      <w:r>
        <w:t xml:space="preserve"> of both CPC and IPC symbols and proposed to make this collection available </w:t>
      </w:r>
      <w:r w:rsidR="00285EAA">
        <w:t>upon request</w:t>
      </w:r>
      <w:r>
        <w:t xml:space="preserve"> to research institutes as incentive for further progress in this domain.</w:t>
      </w:r>
    </w:p>
    <w:p w:rsidR="009813D4" w:rsidRDefault="009813D4" w:rsidP="003476F6">
      <w:pPr>
        <w:pStyle w:val="ONUME"/>
      </w:pPr>
      <w:r>
        <w:t xml:space="preserve">The International Bureau also informed the Committee about the feasibility of expanding the scope of IPCCAT-Neural application to other languages through the use of machine translation, e.g. “WIPO Translate”, </w:t>
      </w:r>
      <w:r>
        <w:rPr>
          <w:color w:val="3B3B3B"/>
          <w:lang w:val="en"/>
        </w:rPr>
        <w:t>an instant translation tool, specially designed for patent documents</w:t>
      </w:r>
      <w:r>
        <w:t>.  The Committee noted that such expansion was currently under progress.</w:t>
      </w:r>
    </w:p>
    <w:p w:rsidR="003476F6" w:rsidRPr="003476F6" w:rsidRDefault="00CF7DD0" w:rsidP="003476F6">
      <w:pPr>
        <w:pStyle w:val="ONUME"/>
      </w:pPr>
      <w:r>
        <w:t xml:space="preserve">The International Bureau therefore proposed that the Committee </w:t>
      </w:r>
      <w:r w:rsidR="00285EAA">
        <w:t xml:space="preserve">at its next session would </w:t>
      </w:r>
      <w:r>
        <w:t xml:space="preserve">consider the integration of IPCCAT-Neural technology into the future IPCWLMS as </w:t>
      </w:r>
      <w:r w:rsidR="00285EAA">
        <w:t xml:space="preserve">a </w:t>
      </w:r>
      <w:r>
        <w:t xml:space="preserve">potential alternative to </w:t>
      </w:r>
      <w:r w:rsidR="00201923">
        <w:t xml:space="preserve">replace </w:t>
      </w:r>
      <w:r>
        <w:t xml:space="preserve">the default transfer currently </w:t>
      </w:r>
      <w:r w:rsidR="00201923">
        <w:t>appli</w:t>
      </w:r>
      <w:r>
        <w:t>ed in the last stage of the IPC reclassification</w:t>
      </w:r>
      <w:r w:rsidR="00B17872">
        <w:t xml:space="preserve"> process</w:t>
      </w:r>
      <w:r>
        <w:t>.</w:t>
      </w:r>
    </w:p>
    <w:p w:rsidR="00CF7DD0" w:rsidRPr="002A54F5" w:rsidRDefault="00CF7DD0" w:rsidP="00CF7DD0">
      <w:pPr>
        <w:pStyle w:val="ONUME"/>
        <w:rPr>
          <w:lang w:val="en-GB"/>
        </w:rPr>
      </w:pPr>
      <w:r w:rsidRPr="002A54F5">
        <w:rPr>
          <w:lang w:val="en-GB"/>
        </w:rPr>
        <w:t xml:space="preserve">The Committee </w:t>
      </w:r>
      <w:r w:rsidR="00201923">
        <w:rPr>
          <w:lang w:val="en-GB"/>
        </w:rPr>
        <w:t>adopted the</w:t>
      </w:r>
      <w:r w:rsidRPr="002A54F5">
        <w:rPr>
          <w:lang w:val="en-GB"/>
        </w:rPr>
        <w:t xml:space="preserve"> changes in IPC Master Files and their by-products </w:t>
      </w:r>
      <w:r w:rsidR="005429A1">
        <w:rPr>
          <w:lang w:val="en-GB"/>
        </w:rPr>
        <w:t>recommended</w:t>
      </w:r>
      <w:r w:rsidRPr="002A54F5">
        <w:rPr>
          <w:lang w:val="en-GB"/>
        </w:rPr>
        <w:t xml:space="preserve"> by the International Bureau in Annexes 1 and 2 of project file </w:t>
      </w:r>
      <w:hyperlink r:id="rId18" w:history="1">
        <w:r w:rsidRPr="00F63637">
          <w:rPr>
            <w:rStyle w:val="Hyperlink"/>
            <w:lang w:val="en-GB"/>
          </w:rPr>
          <w:t>CE 501</w:t>
        </w:r>
      </w:hyperlink>
      <w:r w:rsidR="009E1B6B">
        <w:rPr>
          <w:lang w:val="en-GB"/>
        </w:rPr>
        <w:t xml:space="preserve">, </w:t>
      </w:r>
      <w:r w:rsidRPr="002A54F5">
        <w:rPr>
          <w:lang w:val="en-GB"/>
        </w:rPr>
        <w:t xml:space="preserve">which would enter into force in the </w:t>
      </w:r>
      <w:r w:rsidR="009E1B6B">
        <w:rPr>
          <w:lang w:val="en-GB"/>
        </w:rPr>
        <w:t>official</w:t>
      </w:r>
      <w:r w:rsidRPr="002A54F5">
        <w:rPr>
          <w:lang w:val="en-GB"/>
        </w:rPr>
        <w:t xml:space="preserve"> publication of IPC-2019.01.</w:t>
      </w:r>
    </w:p>
    <w:p w:rsidR="009813D4" w:rsidRDefault="009813D4" w:rsidP="009813D4">
      <w:pPr>
        <w:pStyle w:val="ONUME"/>
        <w:rPr>
          <w:lang w:val="en-GB"/>
        </w:rPr>
      </w:pPr>
      <w:r w:rsidRPr="002A54F5">
        <w:rPr>
          <w:lang w:val="en-GB"/>
        </w:rPr>
        <w:t xml:space="preserve">The Committee </w:t>
      </w:r>
      <w:r>
        <w:rPr>
          <w:lang w:val="en-GB"/>
        </w:rPr>
        <w:t>noted</w:t>
      </w:r>
      <w:r w:rsidRPr="002A54F5">
        <w:rPr>
          <w:lang w:val="en-GB"/>
        </w:rPr>
        <w:t xml:space="preserve"> the changes </w:t>
      </w:r>
      <w:r>
        <w:rPr>
          <w:lang w:val="en-GB"/>
        </w:rPr>
        <w:t xml:space="preserve">in the </w:t>
      </w:r>
      <w:r w:rsidRPr="002A54F5">
        <w:rPr>
          <w:lang w:val="en-GB"/>
        </w:rPr>
        <w:t xml:space="preserve">presentation and layout of IPC Definitions </w:t>
      </w:r>
      <w:r>
        <w:rPr>
          <w:lang w:val="en-GB"/>
        </w:rPr>
        <w:t>recommended</w:t>
      </w:r>
      <w:r w:rsidRPr="002A54F5">
        <w:rPr>
          <w:lang w:val="en-GB"/>
        </w:rPr>
        <w:t xml:space="preserve"> by the International Bureau in Annex 3 of project file </w:t>
      </w:r>
      <w:hyperlink r:id="rId19" w:history="1">
        <w:r w:rsidRPr="002A54F5">
          <w:rPr>
            <w:rStyle w:val="Hyperlink"/>
            <w:lang w:val="en-GB"/>
          </w:rPr>
          <w:t>CE 501</w:t>
        </w:r>
      </w:hyperlink>
      <w:r w:rsidRPr="002A54F5">
        <w:rPr>
          <w:lang w:val="en-GB"/>
        </w:rPr>
        <w:t xml:space="preserve"> and agreed that presentation and layout of definitions should </w:t>
      </w:r>
      <w:r>
        <w:rPr>
          <w:lang w:val="en-GB"/>
        </w:rPr>
        <w:t xml:space="preserve">allow for </w:t>
      </w:r>
      <w:r w:rsidRPr="002A54F5">
        <w:rPr>
          <w:lang w:val="en-GB"/>
        </w:rPr>
        <w:t xml:space="preserve">structured sections or subsections </w:t>
      </w:r>
      <w:r>
        <w:rPr>
          <w:lang w:val="en-GB"/>
        </w:rPr>
        <w:t>by adding</w:t>
      </w:r>
      <w:r w:rsidRPr="002A54F5">
        <w:rPr>
          <w:lang w:val="en-GB"/>
        </w:rPr>
        <w:t xml:space="preserve"> headings for one or more paragraphs, </w:t>
      </w:r>
      <w:r>
        <w:rPr>
          <w:lang w:val="en-GB"/>
        </w:rPr>
        <w:t xml:space="preserve">for </w:t>
      </w:r>
      <w:r w:rsidRPr="002A54F5">
        <w:rPr>
          <w:lang w:val="en-GB"/>
        </w:rPr>
        <w:t>emphasi</w:t>
      </w:r>
      <w:r w:rsidR="00B17872">
        <w:rPr>
          <w:lang w:val="en-GB"/>
        </w:rPr>
        <w:t>z</w:t>
      </w:r>
      <w:r w:rsidRPr="002A54F5">
        <w:rPr>
          <w:lang w:val="en-GB"/>
        </w:rPr>
        <w:t xml:space="preserve">ed text by using </w:t>
      </w:r>
      <w:r w:rsidRPr="00A14B3E">
        <w:rPr>
          <w:lang w:val="en-GB"/>
        </w:rPr>
        <w:t>bold</w:t>
      </w:r>
      <w:r>
        <w:rPr>
          <w:lang w:val="en-GB"/>
        </w:rPr>
        <w:t>,</w:t>
      </w:r>
      <w:r w:rsidRPr="00A14B3E">
        <w:rPr>
          <w:lang w:val="en-GB"/>
        </w:rPr>
        <w:t xml:space="preserve"> italics </w:t>
      </w:r>
      <w:r>
        <w:rPr>
          <w:lang w:val="en-GB"/>
        </w:rPr>
        <w:t>and</w:t>
      </w:r>
      <w:r w:rsidRPr="00A14B3E">
        <w:rPr>
          <w:lang w:val="en-GB"/>
        </w:rPr>
        <w:t xml:space="preserve"> underlined text</w:t>
      </w:r>
      <w:r>
        <w:rPr>
          <w:lang w:val="en-GB"/>
        </w:rPr>
        <w:t xml:space="preserve">. </w:t>
      </w:r>
      <w:r w:rsidR="00B17872">
        <w:rPr>
          <w:lang w:val="en-GB"/>
        </w:rPr>
        <w:t xml:space="preserve"> </w:t>
      </w:r>
      <w:r>
        <w:rPr>
          <w:lang w:val="en-GB"/>
        </w:rPr>
        <w:t xml:space="preserve">The Committee decided to create a maintenance project </w:t>
      </w:r>
      <w:hyperlink r:id="rId20" w:history="1">
        <w:r w:rsidRPr="00B17872">
          <w:rPr>
            <w:rStyle w:val="Hyperlink"/>
            <w:lang w:val="en-GB"/>
          </w:rPr>
          <w:t>M</w:t>
        </w:r>
        <w:r w:rsidR="00B17872" w:rsidRPr="00B17872">
          <w:rPr>
            <w:rStyle w:val="Hyperlink"/>
            <w:lang w:val="en-GB"/>
          </w:rPr>
          <w:t> </w:t>
        </w:r>
        <w:r w:rsidRPr="00B17872">
          <w:rPr>
            <w:rStyle w:val="Hyperlink"/>
            <w:lang w:val="en-GB"/>
          </w:rPr>
          <w:t>787</w:t>
        </w:r>
      </w:hyperlink>
      <w:r>
        <w:rPr>
          <w:lang w:val="en-GB"/>
        </w:rPr>
        <w:t xml:space="preserve"> with the International Bureau as Rapporteur to further review the cases with</w:t>
      </w:r>
      <w:r w:rsidRPr="002A54F5">
        <w:rPr>
          <w:lang w:val="en-GB"/>
        </w:rPr>
        <w:t xml:space="preserve"> </w:t>
      </w:r>
      <w:r w:rsidR="00B17872" w:rsidRPr="002A54F5">
        <w:rPr>
          <w:lang w:val="en-GB"/>
        </w:rPr>
        <w:t>non</w:t>
      </w:r>
      <w:r w:rsidR="00B17872">
        <w:rPr>
          <w:lang w:val="en-GB"/>
        </w:rPr>
        <w:t>-</w:t>
      </w:r>
      <w:r w:rsidR="00B17872" w:rsidRPr="002A54F5">
        <w:rPr>
          <w:lang w:val="en-GB"/>
        </w:rPr>
        <w:t>standard</w:t>
      </w:r>
      <w:r w:rsidRPr="002A54F5">
        <w:rPr>
          <w:lang w:val="en-GB"/>
        </w:rPr>
        <w:t xml:space="preserve"> expressions for keywords</w:t>
      </w:r>
      <w:r>
        <w:rPr>
          <w:lang w:val="en-GB"/>
        </w:rPr>
        <w:t xml:space="preserve"> and propose solution to them</w:t>
      </w:r>
      <w:r w:rsidRPr="002A54F5">
        <w:rPr>
          <w:lang w:val="en-GB"/>
        </w:rPr>
        <w:t>.</w:t>
      </w:r>
      <w:r>
        <w:rPr>
          <w:lang w:val="en-GB"/>
        </w:rPr>
        <w:t xml:space="preserve"> </w:t>
      </w:r>
      <w:r w:rsidR="00B17872">
        <w:rPr>
          <w:lang w:val="en-GB"/>
        </w:rPr>
        <w:t xml:space="preserve"> </w:t>
      </w:r>
      <w:r>
        <w:t xml:space="preserve">The Committee invited the International Bureau to further investigate the feasibility to implement the adopted changes </w:t>
      </w:r>
      <w:r>
        <w:rPr>
          <w:lang w:val="en-GB"/>
        </w:rPr>
        <w:t xml:space="preserve">in the </w:t>
      </w:r>
      <w:r w:rsidRPr="002A54F5">
        <w:rPr>
          <w:lang w:val="en-GB"/>
        </w:rPr>
        <w:t>presentation and layout of IPC Definitions</w:t>
      </w:r>
      <w:r>
        <w:rPr>
          <w:lang w:val="en-GB"/>
        </w:rPr>
        <w:t xml:space="preserve"> </w:t>
      </w:r>
      <w:r w:rsidRPr="002A7B21">
        <w:rPr>
          <w:lang w:val="en-GB"/>
        </w:rPr>
        <w:t xml:space="preserve">and to </w:t>
      </w:r>
      <w:r w:rsidRPr="005E27D1">
        <w:rPr>
          <w:lang w:val="en-GB"/>
        </w:rPr>
        <w:t>prepare a proposal where needed for electronic adoption by the Committee</w:t>
      </w:r>
      <w:r w:rsidRPr="002A7B21">
        <w:rPr>
          <w:lang w:val="en-GB"/>
        </w:rPr>
        <w:t xml:space="preserve"> at </w:t>
      </w:r>
      <w:r w:rsidR="00B17872">
        <w:rPr>
          <w:lang w:val="en-GB"/>
        </w:rPr>
        <w:t xml:space="preserve">a </w:t>
      </w:r>
      <w:r w:rsidRPr="002A7B21">
        <w:rPr>
          <w:lang w:val="en-GB"/>
        </w:rPr>
        <w:t>later stage</w:t>
      </w:r>
      <w:r>
        <w:rPr>
          <w:lang w:val="en-GB"/>
        </w:rPr>
        <w:t xml:space="preserve">. </w:t>
      </w:r>
    </w:p>
    <w:p w:rsidR="00CF7DD0" w:rsidRPr="009E1B6B" w:rsidRDefault="00CF7DD0" w:rsidP="00CF7DD0">
      <w:pPr>
        <w:pStyle w:val="ONUME"/>
        <w:rPr>
          <w:lang w:val="en-GB"/>
        </w:rPr>
      </w:pPr>
      <w:r w:rsidRPr="002A54F5">
        <w:rPr>
          <w:lang w:val="en-GB"/>
        </w:rPr>
        <w:t xml:space="preserve">The International Bureau </w:t>
      </w:r>
      <w:r>
        <w:rPr>
          <w:lang w:val="en-GB"/>
        </w:rPr>
        <w:t xml:space="preserve">also </w:t>
      </w:r>
      <w:r w:rsidRPr="002A54F5">
        <w:rPr>
          <w:lang w:val="en-GB"/>
        </w:rPr>
        <w:t xml:space="preserve">delivered a </w:t>
      </w:r>
      <w:hyperlink r:id="rId21" w:history="1">
        <w:r w:rsidRPr="000B3186">
          <w:rPr>
            <w:rStyle w:val="Hyperlink"/>
            <w:lang w:val="en-GB"/>
          </w:rPr>
          <w:t>presentation</w:t>
        </w:r>
      </w:hyperlink>
      <w:r w:rsidRPr="002A54F5">
        <w:rPr>
          <w:lang w:val="en-GB"/>
        </w:rPr>
        <w:t xml:space="preserve"> on the recent achievements and developments in the IPC Revision Management Solution (IPCRMS), in particular </w:t>
      </w:r>
      <w:r w:rsidR="009E1B6B">
        <w:rPr>
          <w:lang w:val="en-GB"/>
        </w:rPr>
        <w:t>on the successful preparation and publicati</w:t>
      </w:r>
      <w:r w:rsidRPr="002A54F5">
        <w:rPr>
          <w:lang w:val="en-GB"/>
        </w:rPr>
        <w:t xml:space="preserve">on of IPC-2017.01 and IPC-2018.01 by using IPCRMS.  </w:t>
      </w:r>
      <w:r w:rsidR="009E1B6B">
        <w:rPr>
          <w:lang w:val="en-GB"/>
        </w:rPr>
        <w:t xml:space="preserve">The Committee was also informed that the IPCRMS was ready to allow the use of new indicators </w:t>
      </w:r>
      <w:r w:rsidR="009E1B6B">
        <w:t>(“T” and “L”) as adopted at its 49</w:t>
      </w:r>
      <w:r w:rsidR="009E1B6B" w:rsidRPr="009E1B6B">
        <w:rPr>
          <w:vertAlign w:val="superscript"/>
        </w:rPr>
        <w:t>th</w:t>
      </w:r>
      <w:r w:rsidR="009E1B6B">
        <w:t xml:space="preserve"> session in paragraph 122 of the Guidelines and the implementation of the new function of scheme “Import/Export”.</w:t>
      </w:r>
    </w:p>
    <w:p w:rsidR="009E1B6B" w:rsidRPr="00CF7DD0" w:rsidRDefault="009E1B6B" w:rsidP="00CF7DD0">
      <w:pPr>
        <w:pStyle w:val="ONUME"/>
        <w:rPr>
          <w:lang w:val="en-GB"/>
        </w:rPr>
      </w:pPr>
      <w:r>
        <w:t>The Committee repeated its invitation to Offices to make better use of the IPCRMS for drafting IPC revision proposals and submitting comments.</w:t>
      </w:r>
    </w:p>
    <w:p w:rsidR="006225A2" w:rsidRPr="006225A2" w:rsidRDefault="006225A2" w:rsidP="00E830F0">
      <w:pPr>
        <w:pStyle w:val="Heading1"/>
        <w:keepLines/>
      </w:pPr>
      <w:r w:rsidRPr="006225A2">
        <w:lastRenderedPageBreak/>
        <w:t xml:space="preserve">Survey on the IPC-related IT tools </w:t>
      </w:r>
    </w:p>
    <w:p w:rsidR="00FB74FA" w:rsidRDefault="00FB74FA" w:rsidP="00E830F0">
      <w:pPr>
        <w:pStyle w:val="ONUME"/>
        <w:keepNext/>
        <w:keepLines/>
      </w:pPr>
      <w:r>
        <w:t xml:space="preserve">The International Bureau made a presentation </w:t>
      </w:r>
      <w:r w:rsidR="0090789F">
        <w:t>on</w:t>
      </w:r>
      <w:r>
        <w:t xml:space="preserve"> the result</w:t>
      </w:r>
      <w:r w:rsidR="0090789F">
        <w:t>s</w:t>
      </w:r>
      <w:r>
        <w:t xml:space="preserve"> of the evaluation on program</w:t>
      </w:r>
      <w:r w:rsidR="009753B1">
        <w:t> </w:t>
      </w:r>
      <w:r>
        <w:t xml:space="preserve">12 and its recommendation regarding IPC-related IT tools, and presented the proposal concerning the time frame of the recommended survey, based on the working document in </w:t>
      </w:r>
      <w:r>
        <w:rPr>
          <w:rStyle w:val="Hyperlink"/>
          <w:color w:val="auto"/>
          <w:u w:val="none"/>
        </w:rPr>
        <w:t>Annex 2</w:t>
      </w:r>
      <w:r>
        <w:t xml:space="preserve"> to project file </w:t>
      </w:r>
      <w:hyperlink r:id="rId22" w:history="1">
        <w:r w:rsidRPr="006225A2">
          <w:rPr>
            <w:rStyle w:val="Hyperlink"/>
          </w:rPr>
          <w:t>CE 509</w:t>
        </w:r>
      </w:hyperlink>
      <w:r>
        <w:t xml:space="preserve">. </w:t>
      </w:r>
    </w:p>
    <w:p w:rsidR="00FB74FA" w:rsidRDefault="00FB74FA" w:rsidP="00FB74FA">
      <w:pPr>
        <w:pStyle w:val="ONUME"/>
      </w:pPr>
      <w:r>
        <w:t>The Committee agreed with the proposed time frame and its cooperation for the survey.</w:t>
      </w:r>
    </w:p>
    <w:p w:rsidR="009C0CEC" w:rsidRPr="006F2F64" w:rsidRDefault="009C0CEC" w:rsidP="009C0CEC">
      <w:pPr>
        <w:pStyle w:val="ONUME"/>
        <w:ind w:left="5533"/>
        <w:rPr>
          <w:i/>
        </w:rPr>
      </w:pPr>
      <w:r w:rsidRPr="006F2F64">
        <w:rPr>
          <w:i/>
        </w:rPr>
        <w:t xml:space="preserve">This report was unanimously adopted by the Committee of Experts by electronic means on March </w:t>
      </w:r>
      <w:r w:rsidR="000704F9">
        <w:rPr>
          <w:i/>
        </w:rPr>
        <w:t>2</w:t>
      </w:r>
      <w:r w:rsidRPr="006F2F64">
        <w:rPr>
          <w:i/>
        </w:rPr>
        <w:t>, 201</w:t>
      </w:r>
      <w:r>
        <w:rPr>
          <w:i/>
        </w:rPr>
        <w:t>8</w:t>
      </w:r>
      <w:r w:rsidRPr="006F2F64">
        <w:rPr>
          <w:i/>
        </w:rPr>
        <w:t>.</w:t>
      </w:r>
    </w:p>
    <w:p w:rsidR="009C0CEC" w:rsidRDefault="009C0CEC" w:rsidP="00E830F0">
      <w:pPr>
        <w:pStyle w:val="ONUME"/>
        <w:numPr>
          <w:ilvl w:val="0"/>
          <w:numId w:val="0"/>
        </w:numPr>
      </w:pPr>
    </w:p>
    <w:p w:rsidR="00C56A9B" w:rsidRDefault="00C56A9B" w:rsidP="00C56A9B">
      <w:pPr>
        <w:pStyle w:val="Endofdocument"/>
      </w:pPr>
      <w:r>
        <w:t>[Annexes follow]</w:t>
      </w:r>
    </w:p>
    <w:sectPr w:rsidR="00C56A9B" w:rsidSect="00F50D17">
      <w:headerReference w:type="default" r:id="rId2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D17" w:rsidRDefault="00F50D17">
      <w:r>
        <w:separator/>
      </w:r>
    </w:p>
  </w:endnote>
  <w:endnote w:type="continuationSeparator" w:id="0">
    <w:p w:rsidR="00F50D17" w:rsidRDefault="00F50D17" w:rsidP="003B38C1">
      <w:r>
        <w:separator/>
      </w:r>
    </w:p>
    <w:p w:rsidR="00F50D17" w:rsidRPr="003B38C1" w:rsidRDefault="00F50D17" w:rsidP="003B38C1">
      <w:pPr>
        <w:spacing w:after="60"/>
        <w:rPr>
          <w:sz w:val="17"/>
        </w:rPr>
      </w:pPr>
      <w:r>
        <w:rPr>
          <w:sz w:val="17"/>
        </w:rPr>
        <w:t>[Endnote continued from previous page]</w:t>
      </w:r>
    </w:p>
  </w:endnote>
  <w:endnote w:type="continuationNotice" w:id="1">
    <w:p w:rsidR="00F50D17" w:rsidRPr="003B38C1" w:rsidRDefault="00F50D1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D17" w:rsidRDefault="00F50D17">
      <w:r>
        <w:separator/>
      </w:r>
    </w:p>
  </w:footnote>
  <w:footnote w:type="continuationSeparator" w:id="0">
    <w:p w:rsidR="00F50D17" w:rsidRDefault="00F50D17" w:rsidP="008B60B2">
      <w:r>
        <w:separator/>
      </w:r>
    </w:p>
    <w:p w:rsidR="00F50D17" w:rsidRPr="00ED77FB" w:rsidRDefault="00F50D17" w:rsidP="008B60B2">
      <w:pPr>
        <w:spacing w:after="60"/>
        <w:rPr>
          <w:sz w:val="17"/>
          <w:szCs w:val="17"/>
        </w:rPr>
      </w:pPr>
      <w:r w:rsidRPr="00ED77FB">
        <w:rPr>
          <w:sz w:val="17"/>
          <w:szCs w:val="17"/>
        </w:rPr>
        <w:t>[Footnote continued from previous page]</w:t>
      </w:r>
    </w:p>
  </w:footnote>
  <w:footnote w:type="continuationNotice" w:id="1">
    <w:p w:rsidR="00F50D17" w:rsidRPr="00ED77FB" w:rsidRDefault="00F50D1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50D17" w:rsidP="00477D6B">
    <w:pPr>
      <w:jc w:val="right"/>
    </w:pPr>
    <w:bookmarkStart w:id="6" w:name="Code2"/>
    <w:bookmarkEnd w:id="6"/>
    <w:r>
      <w:t>IPC/CE/</w:t>
    </w:r>
    <w:r w:rsidR="008F0367">
      <w:t>50</w:t>
    </w:r>
    <w:r>
      <w:t>/2</w:t>
    </w:r>
  </w:p>
  <w:p w:rsidR="00EC4E49" w:rsidRDefault="00EC4E49" w:rsidP="00477D6B">
    <w:pPr>
      <w:jc w:val="right"/>
    </w:pPr>
    <w:r>
      <w:t xml:space="preserve">page </w:t>
    </w:r>
    <w:r>
      <w:fldChar w:fldCharType="begin"/>
    </w:r>
    <w:r>
      <w:instrText xml:space="preserve"> PAGE  \* MERGEFORMAT </w:instrText>
    </w:r>
    <w:r>
      <w:fldChar w:fldCharType="separate"/>
    </w:r>
    <w:r w:rsidR="00193588">
      <w:rPr>
        <w:noProof/>
      </w:rPr>
      <w:t>6</w:t>
    </w:r>
    <w:r>
      <w:fldChar w:fldCharType="end"/>
    </w:r>
  </w:p>
  <w:p w:rsidR="00EC4E49" w:rsidRDefault="00EC4E49" w:rsidP="00477D6B">
    <w:pPr>
      <w:jc w:val="right"/>
    </w:pPr>
  </w:p>
  <w:p w:rsidR="001C264C" w:rsidRDefault="001C264C"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4C05DD6"/>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D17"/>
    <w:rsid w:val="000154D7"/>
    <w:rsid w:val="00016D2B"/>
    <w:rsid w:val="00043CAA"/>
    <w:rsid w:val="000704F9"/>
    <w:rsid w:val="00071672"/>
    <w:rsid w:val="00074934"/>
    <w:rsid w:val="00075432"/>
    <w:rsid w:val="00076292"/>
    <w:rsid w:val="000968ED"/>
    <w:rsid w:val="000B1387"/>
    <w:rsid w:val="000B3186"/>
    <w:rsid w:val="000D4313"/>
    <w:rsid w:val="000F2188"/>
    <w:rsid w:val="000F2D70"/>
    <w:rsid w:val="000F59A6"/>
    <w:rsid w:val="000F5E56"/>
    <w:rsid w:val="000F6691"/>
    <w:rsid w:val="0012484C"/>
    <w:rsid w:val="001362EE"/>
    <w:rsid w:val="0017528A"/>
    <w:rsid w:val="001832A6"/>
    <w:rsid w:val="00193588"/>
    <w:rsid w:val="001941B7"/>
    <w:rsid w:val="001C1EE7"/>
    <w:rsid w:val="001C264C"/>
    <w:rsid w:val="00201923"/>
    <w:rsid w:val="0021217E"/>
    <w:rsid w:val="0024150E"/>
    <w:rsid w:val="002634C4"/>
    <w:rsid w:val="00285EAA"/>
    <w:rsid w:val="002928D3"/>
    <w:rsid w:val="002F1FE6"/>
    <w:rsid w:val="002F4E68"/>
    <w:rsid w:val="00312F7F"/>
    <w:rsid w:val="003476F6"/>
    <w:rsid w:val="00361450"/>
    <w:rsid w:val="00361546"/>
    <w:rsid w:val="003673CF"/>
    <w:rsid w:val="00371D3E"/>
    <w:rsid w:val="003749AF"/>
    <w:rsid w:val="003845C1"/>
    <w:rsid w:val="003A6F89"/>
    <w:rsid w:val="003B38C1"/>
    <w:rsid w:val="003D6B36"/>
    <w:rsid w:val="00423E3E"/>
    <w:rsid w:val="00427AF4"/>
    <w:rsid w:val="00434D85"/>
    <w:rsid w:val="004647DA"/>
    <w:rsid w:val="00474062"/>
    <w:rsid w:val="00477D6B"/>
    <w:rsid w:val="004A6C7A"/>
    <w:rsid w:val="004D4FB5"/>
    <w:rsid w:val="005019FF"/>
    <w:rsid w:val="00530515"/>
    <w:rsid w:val="0053057A"/>
    <w:rsid w:val="005429A1"/>
    <w:rsid w:val="00560A29"/>
    <w:rsid w:val="005665A5"/>
    <w:rsid w:val="0059612D"/>
    <w:rsid w:val="005C6649"/>
    <w:rsid w:val="00603210"/>
    <w:rsid w:val="006040A8"/>
    <w:rsid w:val="00605827"/>
    <w:rsid w:val="006225A2"/>
    <w:rsid w:val="006243CD"/>
    <w:rsid w:val="00646050"/>
    <w:rsid w:val="006561DC"/>
    <w:rsid w:val="006713CA"/>
    <w:rsid w:val="00676C5C"/>
    <w:rsid w:val="00693D62"/>
    <w:rsid w:val="00715294"/>
    <w:rsid w:val="00723169"/>
    <w:rsid w:val="00740DD2"/>
    <w:rsid w:val="00741B77"/>
    <w:rsid w:val="007B3956"/>
    <w:rsid w:val="007D1613"/>
    <w:rsid w:val="007E257D"/>
    <w:rsid w:val="007E4C0E"/>
    <w:rsid w:val="008113D6"/>
    <w:rsid w:val="00816901"/>
    <w:rsid w:val="00823E87"/>
    <w:rsid w:val="0083738C"/>
    <w:rsid w:val="00837D55"/>
    <w:rsid w:val="0085680A"/>
    <w:rsid w:val="00862A4C"/>
    <w:rsid w:val="00895B2D"/>
    <w:rsid w:val="008A415C"/>
    <w:rsid w:val="008B2CC1"/>
    <w:rsid w:val="008B60B2"/>
    <w:rsid w:val="008F0367"/>
    <w:rsid w:val="0090731E"/>
    <w:rsid w:val="0090789F"/>
    <w:rsid w:val="00916EE2"/>
    <w:rsid w:val="00966A22"/>
    <w:rsid w:val="0096722F"/>
    <w:rsid w:val="009753B1"/>
    <w:rsid w:val="00980843"/>
    <w:rsid w:val="0098117E"/>
    <w:rsid w:val="009813D4"/>
    <w:rsid w:val="009A6A91"/>
    <w:rsid w:val="009C0CEC"/>
    <w:rsid w:val="009E1B6B"/>
    <w:rsid w:val="009E2791"/>
    <w:rsid w:val="009E3F6F"/>
    <w:rsid w:val="009E5775"/>
    <w:rsid w:val="009F499F"/>
    <w:rsid w:val="00A14B3E"/>
    <w:rsid w:val="00A17FFC"/>
    <w:rsid w:val="00A23928"/>
    <w:rsid w:val="00A35645"/>
    <w:rsid w:val="00A42DAF"/>
    <w:rsid w:val="00A45BD8"/>
    <w:rsid w:val="00A869B7"/>
    <w:rsid w:val="00AC0B8E"/>
    <w:rsid w:val="00AC205C"/>
    <w:rsid w:val="00AF0A6B"/>
    <w:rsid w:val="00B05A69"/>
    <w:rsid w:val="00B11C6D"/>
    <w:rsid w:val="00B17872"/>
    <w:rsid w:val="00B47BDA"/>
    <w:rsid w:val="00B61631"/>
    <w:rsid w:val="00B70561"/>
    <w:rsid w:val="00B908EB"/>
    <w:rsid w:val="00B92354"/>
    <w:rsid w:val="00B9734B"/>
    <w:rsid w:val="00BA30E2"/>
    <w:rsid w:val="00BF5D87"/>
    <w:rsid w:val="00C11BFE"/>
    <w:rsid w:val="00C15306"/>
    <w:rsid w:val="00C5068F"/>
    <w:rsid w:val="00C56A9B"/>
    <w:rsid w:val="00C739E9"/>
    <w:rsid w:val="00CD04F1"/>
    <w:rsid w:val="00CF1617"/>
    <w:rsid w:val="00CF7DD0"/>
    <w:rsid w:val="00D063BB"/>
    <w:rsid w:val="00D11F1E"/>
    <w:rsid w:val="00D16B19"/>
    <w:rsid w:val="00D45252"/>
    <w:rsid w:val="00D71B4D"/>
    <w:rsid w:val="00D93D55"/>
    <w:rsid w:val="00D94A54"/>
    <w:rsid w:val="00DD3EA9"/>
    <w:rsid w:val="00DE1BB8"/>
    <w:rsid w:val="00DF5101"/>
    <w:rsid w:val="00E15015"/>
    <w:rsid w:val="00E335FE"/>
    <w:rsid w:val="00E36322"/>
    <w:rsid w:val="00E562FE"/>
    <w:rsid w:val="00E6556A"/>
    <w:rsid w:val="00E830F0"/>
    <w:rsid w:val="00E96B2F"/>
    <w:rsid w:val="00EC4E49"/>
    <w:rsid w:val="00ED77FB"/>
    <w:rsid w:val="00EE45FA"/>
    <w:rsid w:val="00F002F2"/>
    <w:rsid w:val="00F50D17"/>
    <w:rsid w:val="00F604A4"/>
    <w:rsid w:val="00F63637"/>
    <w:rsid w:val="00F66152"/>
    <w:rsid w:val="00F9353A"/>
    <w:rsid w:val="00FB74FA"/>
    <w:rsid w:val="00FC7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D4FB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D4FB5"/>
    <w:rPr>
      <w:rFonts w:ascii="Tahoma" w:eastAsia="SimSun" w:hAnsi="Tahoma" w:cs="Tahoma"/>
      <w:sz w:val="16"/>
      <w:szCs w:val="16"/>
      <w:lang w:eastAsia="zh-CN"/>
    </w:rPr>
  </w:style>
  <w:style w:type="character" w:styleId="Hyperlink">
    <w:name w:val="Hyperlink"/>
    <w:rsid w:val="00F50D17"/>
    <w:rPr>
      <w:color w:val="0000FF"/>
      <w:u w:val="single"/>
    </w:rPr>
  </w:style>
  <w:style w:type="paragraph" w:customStyle="1" w:styleId="Endofdocument">
    <w:name w:val="End of document"/>
    <w:basedOn w:val="Normal"/>
    <w:rsid w:val="00C56A9B"/>
    <w:pPr>
      <w:ind w:left="5534"/>
    </w:pPr>
  </w:style>
  <w:style w:type="character" w:customStyle="1" w:styleId="ONUMEChar">
    <w:name w:val="ONUM E Char"/>
    <w:link w:val="ONUME"/>
    <w:rsid w:val="000F2D70"/>
    <w:rPr>
      <w:rFonts w:ascii="Arial" w:eastAsia="SimSun" w:hAnsi="Arial" w:cs="Arial"/>
      <w:sz w:val="22"/>
      <w:lang w:eastAsia="zh-CN"/>
    </w:rPr>
  </w:style>
  <w:style w:type="paragraph" w:customStyle="1" w:styleId="Default">
    <w:name w:val="Default"/>
    <w:rsid w:val="00740DD2"/>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9078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D4FB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D4FB5"/>
    <w:rPr>
      <w:rFonts w:ascii="Tahoma" w:eastAsia="SimSun" w:hAnsi="Tahoma" w:cs="Tahoma"/>
      <w:sz w:val="16"/>
      <w:szCs w:val="16"/>
      <w:lang w:eastAsia="zh-CN"/>
    </w:rPr>
  </w:style>
  <w:style w:type="character" w:styleId="Hyperlink">
    <w:name w:val="Hyperlink"/>
    <w:rsid w:val="00F50D17"/>
    <w:rPr>
      <w:color w:val="0000FF"/>
      <w:u w:val="single"/>
    </w:rPr>
  </w:style>
  <w:style w:type="paragraph" w:customStyle="1" w:styleId="Endofdocument">
    <w:name w:val="End of document"/>
    <w:basedOn w:val="Normal"/>
    <w:rsid w:val="00C56A9B"/>
    <w:pPr>
      <w:ind w:left="5534"/>
    </w:pPr>
  </w:style>
  <w:style w:type="character" w:customStyle="1" w:styleId="ONUMEChar">
    <w:name w:val="ONUM E Char"/>
    <w:link w:val="ONUME"/>
    <w:rsid w:val="000F2D70"/>
    <w:rPr>
      <w:rFonts w:ascii="Arial" w:eastAsia="SimSun" w:hAnsi="Arial" w:cs="Arial"/>
      <w:sz w:val="22"/>
      <w:lang w:eastAsia="zh-CN"/>
    </w:rPr>
  </w:style>
  <w:style w:type="paragraph" w:customStyle="1" w:styleId="Default">
    <w:name w:val="Default"/>
    <w:rsid w:val="00740DD2"/>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9078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50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3.wipo.int/ipc-ief/public/ipc/en/project/4471/CE454" TargetMode="External"/><Relationship Id="rId18" Type="http://schemas.openxmlformats.org/officeDocument/2006/relationships/hyperlink" Target="https://www3.wipo.int/ipc-ief/public/ipc/en/project/7385/CE501" TargetMode="External"/><Relationship Id="rId3" Type="http://schemas.microsoft.com/office/2007/relationships/stylesWithEffects" Target="stylesWithEffects.xml"/><Relationship Id="rId21" Type="http://schemas.openxmlformats.org/officeDocument/2006/relationships/hyperlink" Target="http://www.wipo.int/meetings/en/doc_details.jsp?doc_id=398597" TargetMode="External"/><Relationship Id="rId7" Type="http://schemas.openxmlformats.org/officeDocument/2006/relationships/endnotes" Target="endnotes.xml"/><Relationship Id="rId12" Type="http://schemas.openxmlformats.org/officeDocument/2006/relationships/hyperlink" Target="http://web2.wipo.int/ipc-ief/en/project/1588/CE455" TargetMode="External"/><Relationship Id="rId17" Type="http://schemas.openxmlformats.org/officeDocument/2006/relationships/hyperlink" Target="http://www.wipo.int/meetings/en/doc_details.jsp?doc_id=39869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3.wipo.int/ipc-ief/public/ipc/en/project/6989/CE492" TargetMode="External"/><Relationship Id="rId20" Type="http://schemas.openxmlformats.org/officeDocument/2006/relationships/hyperlink" Target="https://www3.wipo.int/ipc-ief/public/ipc/en/project/7450/M78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ipo.int/meetings/en/doc_details.jsp?doc_id=39857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wipo.int/ipc-ief/public/ipc/en/project/7330/CE509" TargetMode="External"/><Relationship Id="rId23" Type="http://schemas.openxmlformats.org/officeDocument/2006/relationships/header" Target="header1.xml"/><Relationship Id="rId10" Type="http://schemas.openxmlformats.org/officeDocument/2006/relationships/hyperlink" Target="http://www.wipo.int/meetings/en/doc_details.jsp?doc_id=398598" TargetMode="External"/><Relationship Id="rId19" Type="http://schemas.openxmlformats.org/officeDocument/2006/relationships/hyperlink" Target="https://www3.wipo.int/ipc-ief/private/ipc/en/project/7385/CE501" TargetMode="External"/><Relationship Id="rId4" Type="http://schemas.openxmlformats.org/officeDocument/2006/relationships/settings" Target="settings.xml"/><Relationship Id="rId9" Type="http://schemas.openxmlformats.org/officeDocument/2006/relationships/hyperlink" Target="http://web2.wipo.int/ipc-ief/en/project/1606/CE462" TargetMode="External"/><Relationship Id="rId14" Type="http://schemas.openxmlformats.org/officeDocument/2006/relationships/hyperlink" Target="http://web2.wipo.int/ipc-ief/en/project/1588/CE455" TargetMode="External"/><Relationship Id="rId22" Type="http://schemas.openxmlformats.org/officeDocument/2006/relationships/hyperlink" Target="https://www3.wipo.int/ipc-ief/public/ipc/en/project/7330/CE5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20CE%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IPC CE 49 (E)</Template>
  <TotalTime>0</TotalTime>
  <Pages>6</Pages>
  <Words>2398</Words>
  <Characters>13759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Document IPC/CE/50/2, Report of the 50th session of the IPC Committee of Experts</vt:lpstr>
    </vt:vector>
  </TitlesOfParts>
  <Company>WIPO</Company>
  <LinksUpToDate>false</LinksUpToDate>
  <CharactersWithSpaces>16125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IPC/CE/50/2, Report of the 50th session of the IPC Committee of Experts</dc:title>
  <dc:subject>Report of the 50th Session of the IPC Committee of Experts (IPC Union), February 8 and 9, 2018</dc:subject>
  <dc:creator>WIPO</dc:creator>
  <cp:keywords>IPC, English version</cp:keywords>
  <cp:lastModifiedBy>SCHLESSINGER Caroline</cp:lastModifiedBy>
  <cp:revision>3</cp:revision>
  <cp:lastPrinted>2018-03-08T16:01:00Z</cp:lastPrinted>
  <dcterms:created xsi:type="dcterms:W3CDTF">2018-03-13T14:12:00Z</dcterms:created>
  <dcterms:modified xsi:type="dcterms:W3CDTF">2018-03-13T14:13:00Z</dcterms:modified>
</cp:coreProperties>
</file>