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9" w:type="dxa"/>
        <w:tblLayout w:type="fixed"/>
        <w:tblLook w:val="01E0" w:firstRow="1" w:lastRow="1" w:firstColumn="1" w:lastColumn="1" w:noHBand="0" w:noVBand="0"/>
      </w:tblPr>
      <w:tblGrid>
        <w:gridCol w:w="4557"/>
        <w:gridCol w:w="4380"/>
        <w:gridCol w:w="512"/>
      </w:tblGrid>
      <w:tr w:rsidR="00093146" w:rsidRPr="00093146" w14:paraId="0B8CCDF0" w14:textId="77777777" w:rsidTr="00663E6C">
        <w:trPr>
          <w:trHeight w:val="2271"/>
        </w:trPr>
        <w:tc>
          <w:tcPr>
            <w:tcW w:w="4557" w:type="dxa"/>
            <w:tcBorders>
              <w:bottom w:val="single" w:sz="4" w:space="0" w:color="auto"/>
            </w:tcBorders>
            <w:tcMar>
              <w:bottom w:w="170" w:type="dxa"/>
            </w:tcMar>
          </w:tcPr>
          <w:p w14:paraId="78582349" w14:textId="77777777" w:rsidR="00EC4E49" w:rsidRPr="00093146" w:rsidRDefault="00EC4E49" w:rsidP="008B60E6">
            <w:bookmarkStart w:id="0" w:name="_GoBack"/>
            <w:bookmarkEnd w:id="0"/>
          </w:p>
        </w:tc>
        <w:tc>
          <w:tcPr>
            <w:tcW w:w="4380" w:type="dxa"/>
            <w:tcBorders>
              <w:bottom w:val="single" w:sz="4" w:space="0" w:color="auto"/>
            </w:tcBorders>
            <w:tcMar>
              <w:left w:w="0" w:type="dxa"/>
              <w:right w:w="0" w:type="dxa"/>
            </w:tcMar>
          </w:tcPr>
          <w:p w14:paraId="684EA506" w14:textId="77777777" w:rsidR="00EC4E49" w:rsidRPr="00093146" w:rsidRDefault="00662341" w:rsidP="008B60E6">
            <w:r w:rsidRPr="00093146">
              <w:rPr>
                <w:noProof/>
                <w:lang w:eastAsia="en-US"/>
              </w:rPr>
              <w:drawing>
                <wp:inline distT="0" distB="0" distL="0" distR="0" wp14:anchorId="3440FFCB" wp14:editId="3CA1DFF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2" w:type="dxa"/>
            <w:tcBorders>
              <w:bottom w:val="single" w:sz="4" w:space="0" w:color="auto"/>
            </w:tcBorders>
            <w:tcMar>
              <w:left w:w="0" w:type="dxa"/>
              <w:right w:w="0" w:type="dxa"/>
            </w:tcMar>
          </w:tcPr>
          <w:p w14:paraId="2C1DBA9C" w14:textId="77777777" w:rsidR="00EC4E49" w:rsidRPr="00093146" w:rsidRDefault="00EC4E49" w:rsidP="008B60E6">
            <w:pPr>
              <w:jc w:val="right"/>
            </w:pPr>
            <w:r w:rsidRPr="00093146">
              <w:rPr>
                <w:b/>
                <w:sz w:val="40"/>
                <w:szCs w:val="40"/>
              </w:rPr>
              <w:t>E</w:t>
            </w:r>
          </w:p>
        </w:tc>
      </w:tr>
      <w:tr w:rsidR="00093146" w:rsidRPr="00093146" w14:paraId="02568604" w14:textId="77777777" w:rsidTr="00663E6C">
        <w:trPr>
          <w:trHeight w:hRule="exact" w:val="369"/>
        </w:trPr>
        <w:tc>
          <w:tcPr>
            <w:tcW w:w="9449" w:type="dxa"/>
            <w:gridSpan w:val="3"/>
            <w:tcBorders>
              <w:top w:val="single" w:sz="4" w:space="0" w:color="auto"/>
            </w:tcBorders>
            <w:tcMar>
              <w:top w:w="170" w:type="dxa"/>
              <w:left w:w="0" w:type="dxa"/>
              <w:right w:w="0" w:type="dxa"/>
            </w:tcMar>
            <w:vAlign w:val="bottom"/>
          </w:tcPr>
          <w:p w14:paraId="33C52CCE" w14:textId="7ED11B7D" w:rsidR="00A97D89" w:rsidRPr="00093146" w:rsidRDefault="00662341" w:rsidP="00427EC8">
            <w:pPr>
              <w:jc w:val="right"/>
              <w:rPr>
                <w:rFonts w:ascii="Arial Black" w:hAnsi="Arial Black"/>
                <w:caps/>
                <w:sz w:val="15"/>
              </w:rPr>
            </w:pPr>
            <w:r w:rsidRPr="00093146">
              <w:rPr>
                <w:rFonts w:ascii="Arial Black" w:hAnsi="Arial Black"/>
                <w:caps/>
                <w:sz w:val="15"/>
              </w:rPr>
              <w:t>CWS/</w:t>
            </w:r>
            <w:r w:rsidR="00A05BEF" w:rsidRPr="00093146">
              <w:rPr>
                <w:rFonts w:ascii="Arial Black" w:hAnsi="Arial Black"/>
                <w:caps/>
                <w:sz w:val="15"/>
              </w:rPr>
              <w:t>10</w:t>
            </w:r>
            <w:r w:rsidRPr="00093146">
              <w:rPr>
                <w:rFonts w:ascii="Arial Black" w:hAnsi="Arial Black"/>
                <w:caps/>
                <w:sz w:val="15"/>
              </w:rPr>
              <w:t>/</w:t>
            </w:r>
            <w:r w:rsidR="00944653">
              <w:rPr>
                <w:rFonts w:ascii="Arial Black" w:hAnsi="Arial Black"/>
                <w:caps/>
                <w:sz w:val="15"/>
              </w:rPr>
              <w:t>22</w:t>
            </w:r>
          </w:p>
          <w:p w14:paraId="2E54B2A7" w14:textId="77777777" w:rsidR="008B2CC1" w:rsidRPr="00093146" w:rsidRDefault="0038697E" w:rsidP="0038697E">
            <w:pPr>
              <w:jc w:val="right"/>
              <w:rPr>
                <w:rFonts w:ascii="Arial Black" w:hAnsi="Arial Black"/>
                <w:caps/>
                <w:sz w:val="15"/>
              </w:rPr>
            </w:pPr>
            <w:r w:rsidRPr="00093146">
              <w:rPr>
                <w:rFonts w:ascii="Arial Black" w:hAnsi="Arial Black"/>
                <w:caps/>
                <w:sz w:val="15"/>
              </w:rPr>
              <w:t xml:space="preserve"> </w:t>
            </w:r>
            <w:r w:rsidR="008B2CC1" w:rsidRPr="00093146">
              <w:rPr>
                <w:rFonts w:ascii="Arial Black" w:hAnsi="Arial Black"/>
                <w:caps/>
                <w:sz w:val="15"/>
              </w:rPr>
              <w:t xml:space="preserve"> </w:t>
            </w:r>
          </w:p>
        </w:tc>
      </w:tr>
      <w:tr w:rsidR="00093146" w:rsidRPr="00093146" w14:paraId="18867582" w14:textId="77777777" w:rsidTr="00663E6C">
        <w:trPr>
          <w:trHeight w:hRule="exact" w:val="184"/>
        </w:trPr>
        <w:tc>
          <w:tcPr>
            <w:tcW w:w="9449" w:type="dxa"/>
            <w:gridSpan w:val="3"/>
            <w:noWrap/>
            <w:tcMar>
              <w:left w:w="0" w:type="dxa"/>
              <w:right w:w="0" w:type="dxa"/>
            </w:tcMar>
            <w:vAlign w:val="bottom"/>
          </w:tcPr>
          <w:p w14:paraId="4C5FF6A8" w14:textId="28E71B9B" w:rsidR="008B2CC1" w:rsidRPr="00093146" w:rsidRDefault="0038697E" w:rsidP="005A7E8B">
            <w:pPr>
              <w:jc w:val="right"/>
              <w:rPr>
                <w:rFonts w:ascii="Arial Black" w:hAnsi="Arial Black"/>
                <w:caps/>
                <w:sz w:val="15"/>
              </w:rPr>
            </w:pPr>
            <w:r w:rsidRPr="00093146">
              <w:rPr>
                <w:rFonts w:ascii="Arial Black" w:hAnsi="Arial Black"/>
                <w:caps/>
                <w:sz w:val="15"/>
              </w:rPr>
              <w:t xml:space="preserve"> </w:t>
            </w:r>
            <w:r w:rsidR="0062231F" w:rsidRPr="00093146">
              <w:rPr>
                <w:rFonts w:ascii="Arial Black" w:hAnsi="Arial Black"/>
                <w:caps/>
                <w:sz w:val="15"/>
              </w:rPr>
              <w:t xml:space="preserve"> </w:t>
            </w:r>
            <w:r w:rsidR="008B2CC1" w:rsidRPr="00093146">
              <w:rPr>
                <w:rFonts w:ascii="Arial Black" w:hAnsi="Arial Black"/>
                <w:caps/>
                <w:sz w:val="15"/>
              </w:rPr>
              <w:t>ORIGINAL:</w:t>
            </w:r>
            <w:r w:rsidR="00A82446" w:rsidRPr="00093146">
              <w:rPr>
                <w:rFonts w:ascii="Arial Black" w:hAnsi="Arial Black"/>
                <w:caps/>
                <w:sz w:val="15"/>
              </w:rPr>
              <w:t xml:space="preserve">  ENGLISH</w:t>
            </w:r>
            <w:r w:rsidR="00A42DAF" w:rsidRPr="00093146">
              <w:rPr>
                <w:rFonts w:ascii="Arial Black" w:hAnsi="Arial Black"/>
                <w:caps/>
                <w:sz w:val="15"/>
              </w:rPr>
              <w:t xml:space="preserve"> </w:t>
            </w:r>
            <w:r w:rsidR="008B2CC1" w:rsidRPr="00093146">
              <w:rPr>
                <w:rFonts w:ascii="Arial Black" w:hAnsi="Arial Black"/>
                <w:caps/>
                <w:sz w:val="15"/>
              </w:rPr>
              <w:t xml:space="preserve"> </w:t>
            </w:r>
          </w:p>
        </w:tc>
      </w:tr>
      <w:tr w:rsidR="008B2CC1" w:rsidRPr="00093146" w14:paraId="11B5AEFE" w14:textId="77777777" w:rsidTr="00663E6C">
        <w:trPr>
          <w:trHeight w:hRule="exact" w:val="214"/>
        </w:trPr>
        <w:tc>
          <w:tcPr>
            <w:tcW w:w="9449" w:type="dxa"/>
            <w:gridSpan w:val="3"/>
            <w:tcMar>
              <w:left w:w="0" w:type="dxa"/>
              <w:right w:w="0" w:type="dxa"/>
            </w:tcMar>
            <w:vAlign w:val="bottom"/>
          </w:tcPr>
          <w:p w14:paraId="7956CAF9" w14:textId="70355848" w:rsidR="008B2CC1" w:rsidRPr="00093146" w:rsidRDefault="008B2CC1" w:rsidP="0033036E">
            <w:pPr>
              <w:jc w:val="right"/>
              <w:rPr>
                <w:rFonts w:ascii="Arial Black" w:hAnsi="Arial Black"/>
                <w:caps/>
                <w:sz w:val="15"/>
              </w:rPr>
            </w:pPr>
            <w:r w:rsidRPr="00093146">
              <w:rPr>
                <w:rFonts w:ascii="Arial Black" w:hAnsi="Arial Black"/>
                <w:caps/>
                <w:sz w:val="15"/>
              </w:rPr>
              <w:t>DATE:</w:t>
            </w:r>
            <w:r w:rsidR="00A82446" w:rsidRPr="00093146">
              <w:rPr>
                <w:rFonts w:ascii="Arial Black" w:hAnsi="Arial Black"/>
                <w:caps/>
                <w:sz w:val="15"/>
              </w:rPr>
              <w:t xml:space="preserve">  </w:t>
            </w:r>
            <w:r w:rsidR="00CF3339">
              <w:rPr>
                <w:rFonts w:ascii="Arial Black" w:hAnsi="Arial Black"/>
                <w:caps/>
                <w:sz w:val="15"/>
              </w:rPr>
              <w:t xml:space="preserve">Feburary </w:t>
            </w:r>
            <w:r w:rsidR="0033036E">
              <w:rPr>
                <w:rFonts w:ascii="Arial Black" w:hAnsi="Arial Black"/>
                <w:caps/>
                <w:sz w:val="15"/>
              </w:rPr>
              <w:t>20</w:t>
            </w:r>
            <w:r w:rsidR="00A82446" w:rsidRPr="00093146">
              <w:rPr>
                <w:rFonts w:ascii="Arial Black" w:hAnsi="Arial Black"/>
                <w:caps/>
                <w:sz w:val="15"/>
              </w:rPr>
              <w:t>, 20</w:t>
            </w:r>
            <w:r w:rsidR="00F81A46" w:rsidRPr="00093146">
              <w:rPr>
                <w:rFonts w:ascii="Arial Black" w:hAnsi="Arial Black"/>
                <w:caps/>
                <w:sz w:val="15"/>
              </w:rPr>
              <w:t>2</w:t>
            </w:r>
            <w:r w:rsidR="00E73B1F">
              <w:rPr>
                <w:rFonts w:ascii="Arial Black" w:hAnsi="Arial Black"/>
                <w:caps/>
                <w:sz w:val="15"/>
              </w:rPr>
              <w:t>3</w:t>
            </w:r>
            <w:r w:rsidR="00A42DAF" w:rsidRPr="00093146">
              <w:rPr>
                <w:rFonts w:ascii="Arial Black" w:hAnsi="Arial Black"/>
                <w:caps/>
                <w:sz w:val="15"/>
              </w:rPr>
              <w:t xml:space="preserve"> </w:t>
            </w:r>
            <w:r w:rsidRPr="00093146">
              <w:rPr>
                <w:rFonts w:ascii="Arial Black" w:hAnsi="Arial Black"/>
                <w:caps/>
                <w:sz w:val="15"/>
              </w:rPr>
              <w:t xml:space="preserve"> </w:t>
            </w:r>
          </w:p>
        </w:tc>
      </w:tr>
    </w:tbl>
    <w:p w14:paraId="0206F58F" w14:textId="77777777" w:rsidR="008B2CC1" w:rsidRPr="00093146" w:rsidRDefault="008B2CC1" w:rsidP="008B60E6"/>
    <w:p w14:paraId="600713AA" w14:textId="77777777" w:rsidR="008B2CC1" w:rsidRPr="00093146" w:rsidRDefault="008B2CC1" w:rsidP="008B60E6"/>
    <w:p w14:paraId="0A8A3AC1" w14:textId="77777777" w:rsidR="008B2CC1" w:rsidRPr="00093146" w:rsidRDefault="008B2CC1" w:rsidP="008B60E6"/>
    <w:p w14:paraId="73FCA7FF" w14:textId="77777777" w:rsidR="008B2CC1" w:rsidRPr="00093146" w:rsidRDefault="008B2CC1" w:rsidP="008B60E6">
      <w:pPr>
        <w:rPr>
          <w:i/>
        </w:rPr>
      </w:pPr>
    </w:p>
    <w:p w14:paraId="3EC5D015" w14:textId="77777777" w:rsidR="00A9671E" w:rsidRPr="00093146" w:rsidRDefault="00A9671E" w:rsidP="008B60E6">
      <w:pPr>
        <w:rPr>
          <w:b/>
          <w:sz w:val="28"/>
          <w:szCs w:val="28"/>
        </w:rPr>
      </w:pPr>
      <w:r w:rsidRPr="00093146">
        <w:rPr>
          <w:b/>
          <w:sz w:val="28"/>
          <w:szCs w:val="28"/>
        </w:rPr>
        <w:t>Committee on WIPO Standards (CWS)</w:t>
      </w:r>
    </w:p>
    <w:p w14:paraId="45CC8594" w14:textId="77777777" w:rsidR="003845C1" w:rsidRPr="00093146" w:rsidRDefault="003845C1" w:rsidP="008B60E6"/>
    <w:p w14:paraId="522D5156" w14:textId="77777777" w:rsidR="003845C1" w:rsidRPr="00093146" w:rsidRDefault="003845C1" w:rsidP="008B60E6"/>
    <w:p w14:paraId="2F963087" w14:textId="77777777" w:rsidR="00434BC1" w:rsidRPr="00093146" w:rsidRDefault="00A05BEF" w:rsidP="00434BC1">
      <w:pPr>
        <w:rPr>
          <w:b/>
          <w:sz w:val="24"/>
          <w:szCs w:val="24"/>
        </w:rPr>
      </w:pPr>
      <w:r w:rsidRPr="00093146">
        <w:rPr>
          <w:b/>
          <w:sz w:val="24"/>
          <w:szCs w:val="24"/>
        </w:rPr>
        <w:t>Te</w:t>
      </w:r>
      <w:r w:rsidR="00050766" w:rsidRPr="00093146">
        <w:rPr>
          <w:b/>
          <w:sz w:val="24"/>
          <w:szCs w:val="24"/>
        </w:rPr>
        <w:t>n</w:t>
      </w:r>
      <w:r w:rsidR="00434BC1" w:rsidRPr="00093146">
        <w:rPr>
          <w:b/>
          <w:sz w:val="24"/>
          <w:szCs w:val="24"/>
        </w:rPr>
        <w:t>th Session</w:t>
      </w:r>
    </w:p>
    <w:p w14:paraId="2FD06E2E" w14:textId="77777777" w:rsidR="008B2CC1" w:rsidRPr="00093146" w:rsidRDefault="00050766" w:rsidP="00050766">
      <w:pPr>
        <w:spacing w:after="720"/>
        <w:outlineLvl w:val="1"/>
        <w:rPr>
          <w:b/>
          <w:sz w:val="24"/>
          <w:szCs w:val="24"/>
        </w:rPr>
      </w:pPr>
      <w:r w:rsidRPr="00093146">
        <w:rPr>
          <w:b/>
          <w:sz w:val="24"/>
          <w:szCs w:val="24"/>
        </w:rPr>
        <w:t xml:space="preserve">Geneva, November </w:t>
      </w:r>
      <w:r w:rsidR="00A05BEF" w:rsidRPr="00093146">
        <w:rPr>
          <w:b/>
          <w:sz w:val="24"/>
          <w:szCs w:val="24"/>
        </w:rPr>
        <w:t>2</w:t>
      </w:r>
      <w:r w:rsidRPr="00093146">
        <w:rPr>
          <w:b/>
          <w:sz w:val="24"/>
          <w:szCs w:val="24"/>
        </w:rPr>
        <w:t xml:space="preserve">1 to </w:t>
      </w:r>
      <w:r w:rsidR="00A05BEF" w:rsidRPr="00093146">
        <w:rPr>
          <w:b/>
          <w:sz w:val="24"/>
          <w:szCs w:val="24"/>
        </w:rPr>
        <w:t>25, 2022</w:t>
      </w:r>
    </w:p>
    <w:p w14:paraId="6A1FAAF5" w14:textId="43C3F832" w:rsidR="00111E6C" w:rsidRDefault="00682346" w:rsidP="0090254F">
      <w:pPr>
        <w:spacing w:after="240"/>
        <w:rPr>
          <w:sz w:val="24"/>
          <w:szCs w:val="24"/>
        </w:rPr>
      </w:pPr>
      <w:r>
        <w:rPr>
          <w:sz w:val="24"/>
          <w:szCs w:val="24"/>
        </w:rPr>
        <w:t>REPORT</w:t>
      </w:r>
    </w:p>
    <w:p w14:paraId="33CADD4E" w14:textId="5D1FC774" w:rsidR="0090254F" w:rsidRPr="003A69BD" w:rsidRDefault="00CF3339" w:rsidP="0090254F">
      <w:pPr>
        <w:spacing w:before="240" w:after="240"/>
        <w:rPr>
          <w:szCs w:val="22"/>
        </w:rPr>
      </w:pPr>
      <w:proofErr w:type="gramStart"/>
      <w:r>
        <w:rPr>
          <w:i/>
        </w:rPr>
        <w:t>adopted</w:t>
      </w:r>
      <w:proofErr w:type="gramEnd"/>
      <w:r>
        <w:rPr>
          <w:i/>
        </w:rPr>
        <w:t xml:space="preserve"> by the Committee</w:t>
      </w:r>
    </w:p>
    <w:p w14:paraId="1648CCAA" w14:textId="77777777" w:rsidR="0090254F" w:rsidRPr="00093146" w:rsidRDefault="0090254F" w:rsidP="00111E6C">
      <w:pPr>
        <w:spacing w:after="1040"/>
        <w:rPr>
          <w:sz w:val="24"/>
          <w:szCs w:val="24"/>
        </w:rPr>
      </w:pPr>
    </w:p>
    <w:p w14:paraId="5BEE6772" w14:textId="3306C1E2" w:rsidR="00A82446" w:rsidRDefault="00A82446" w:rsidP="00111E6C">
      <w:r w:rsidRPr="00093146">
        <w:t>INTRODUCTION</w:t>
      </w:r>
    </w:p>
    <w:p w14:paraId="752C7E15" w14:textId="798F1AAB" w:rsidR="0090254F" w:rsidRPr="003A69BD" w:rsidRDefault="0090254F" w:rsidP="0090254F">
      <w:pPr>
        <w:pStyle w:val="MeetingReport"/>
      </w:pPr>
      <w:r w:rsidRPr="003A69BD">
        <w:fldChar w:fldCharType="begin"/>
      </w:r>
      <w:r w:rsidRPr="003A69BD">
        <w:instrText xml:space="preserve"> AUTONUM  </w:instrText>
      </w:r>
      <w:r w:rsidRPr="003A69BD">
        <w:fldChar w:fldCharType="end"/>
      </w:r>
      <w:r w:rsidRPr="003A69BD">
        <w:tab/>
        <w:t xml:space="preserve">The Committee on WIPO Standards (referred to as “the Committee”, or “the CWS”) held its </w:t>
      </w:r>
      <w:r>
        <w:t>Te</w:t>
      </w:r>
      <w:r w:rsidRPr="003A69BD">
        <w:t xml:space="preserve">nth Session in Geneva from November </w:t>
      </w:r>
      <w:r>
        <w:t>2</w:t>
      </w:r>
      <w:r w:rsidRPr="003A69BD">
        <w:t xml:space="preserve">1 to </w:t>
      </w:r>
      <w:r>
        <w:t>2</w:t>
      </w:r>
      <w:r w:rsidRPr="003A69BD">
        <w:t>5, 202</w:t>
      </w:r>
      <w:r>
        <w:t>2</w:t>
      </w:r>
      <w:r w:rsidRPr="003A69BD">
        <w:t>.</w:t>
      </w:r>
    </w:p>
    <w:p w14:paraId="46EDEC48" w14:textId="43A93166" w:rsidR="0090254F" w:rsidRPr="00AD4B92" w:rsidRDefault="0090254F" w:rsidP="0090254F">
      <w:pPr>
        <w:pStyle w:val="MeetingReport"/>
      </w:pPr>
      <w:r w:rsidRPr="003A69BD">
        <w:fldChar w:fldCharType="begin"/>
      </w:r>
      <w:r w:rsidRPr="003A69BD">
        <w:instrText xml:space="preserve"> AUTONUM  </w:instrText>
      </w:r>
      <w:r w:rsidRPr="003A69BD">
        <w:fldChar w:fldCharType="end"/>
      </w:r>
      <w:r w:rsidRPr="003A69BD">
        <w:tab/>
      </w:r>
      <w:proofErr w:type="gramStart"/>
      <w:r w:rsidRPr="003A69BD">
        <w:t xml:space="preserve">The </w:t>
      </w:r>
      <w:r w:rsidRPr="00AD4B92">
        <w:t xml:space="preserve">following Member States of WIPO and/or members of the Paris Union and Bern Union were represented at the session:  </w:t>
      </w:r>
      <w:r w:rsidR="005175DB" w:rsidRPr="00AD4B92">
        <w:t xml:space="preserve">Armenia;  Australia;  Austria;  </w:t>
      </w:r>
      <w:r w:rsidR="00AD4B92" w:rsidRPr="00AD4B92">
        <w:t xml:space="preserve">Bahrain;  Brazil;  Canada;  China;  Croatia; the Czech Republic;  Finland;  France;  Germany;  Ghana;  Hungary;  India;  Indonesia;  Iraq;  Israel;  Italy;  Japan;  Kenya;  Kuwait;  Lithuania;  Madagascar;  Malta;  Mexico;  Morocco;  Nicaragua;  Norway;  Pakistan;  Paraguay;  Peru; the Philippines; the Republic of Korea; the Republic of Moldova;  Romania; the Russian Federation;  Saudi Arabia;  Singapore;  Spain;  Sri Lanka; the Sudan;  Sweden;  Thailand;  </w:t>
      </w:r>
      <w:proofErr w:type="spellStart"/>
      <w:r w:rsidR="005175DB" w:rsidRPr="00AD4B92">
        <w:t>Türkiye</w:t>
      </w:r>
      <w:proofErr w:type="spellEnd"/>
      <w:r w:rsidR="005175DB" w:rsidRPr="00AD4B92">
        <w:t>;  Uganda; the United Kingdom; the United States of America</w:t>
      </w:r>
      <w:r w:rsidR="00AD4B92" w:rsidRPr="00AD4B92">
        <w:t>;  Venezuela</w:t>
      </w:r>
      <w:r w:rsidR="005175DB" w:rsidRPr="00AD4B92">
        <w:t xml:space="preserve"> </w:t>
      </w:r>
      <w:r w:rsidR="00AD4B92" w:rsidRPr="0033036E">
        <w:rPr>
          <w:szCs w:val="22"/>
        </w:rPr>
        <w:t>(Bolivarian Republic of)</w:t>
      </w:r>
      <w:r w:rsidR="00AD4B92" w:rsidRPr="00AD4B92">
        <w:t xml:space="preserve"> </w:t>
      </w:r>
      <w:r w:rsidRPr="00AD4B92">
        <w:t>(</w:t>
      </w:r>
      <w:r w:rsidR="00AD4B92" w:rsidRPr="00AD4B92">
        <w:t>49</w:t>
      </w:r>
      <w:r w:rsidRPr="00AD4B92">
        <w:t>).</w:t>
      </w:r>
      <w:proofErr w:type="gramEnd"/>
    </w:p>
    <w:p w14:paraId="308E5B5A" w14:textId="6019349E" w:rsidR="001B198D" w:rsidRDefault="0090254F" w:rsidP="0090254F">
      <w:pPr>
        <w:pStyle w:val="MeetingReport"/>
      </w:pPr>
      <w:r w:rsidRPr="00AD4B92">
        <w:fldChar w:fldCharType="begin"/>
      </w:r>
      <w:r w:rsidRPr="00AD4B92">
        <w:instrText xml:space="preserve"> AUTONUM  </w:instrText>
      </w:r>
      <w:r w:rsidRPr="00AD4B92">
        <w:fldChar w:fldCharType="end"/>
      </w:r>
      <w:r w:rsidRPr="00AD4B92">
        <w:tab/>
        <w:t xml:space="preserve">In their capacity as members of the CWS, the representatives of the following </w:t>
      </w:r>
      <w:r w:rsidR="004B3EB8">
        <w:t>I</w:t>
      </w:r>
      <w:r w:rsidRPr="00AD4B92">
        <w:t xml:space="preserve">ntergovernmental </w:t>
      </w:r>
      <w:r w:rsidR="004B3EB8">
        <w:t>O</w:t>
      </w:r>
      <w:r w:rsidR="004B3EB8" w:rsidRPr="00AD4B92">
        <w:t xml:space="preserve">rganizations </w:t>
      </w:r>
      <w:r w:rsidRPr="00AD4B92">
        <w:t xml:space="preserve">took part in the session:  </w:t>
      </w:r>
      <w:r w:rsidR="005175DB" w:rsidRPr="00AD4B92">
        <w:t>African</w:t>
      </w:r>
      <w:r w:rsidR="005175DB" w:rsidRPr="005175DB">
        <w:t xml:space="preserve"> Regional Intellectual Property Organization (ARIPO)</w:t>
      </w:r>
      <w:proofErr w:type="gramStart"/>
      <w:r w:rsidR="005175DB" w:rsidRPr="005175DB">
        <w:t>;  Eurasian</w:t>
      </w:r>
      <w:proofErr w:type="gramEnd"/>
      <w:r w:rsidR="005175DB" w:rsidRPr="005175DB">
        <w:t xml:space="preserve"> Patent Organization (EAPO);  European Patent </w:t>
      </w:r>
      <w:proofErr w:type="spellStart"/>
      <w:r w:rsidR="005175DB" w:rsidRPr="005175DB">
        <w:t>Organisation</w:t>
      </w:r>
      <w:proofErr w:type="spellEnd"/>
      <w:r w:rsidR="005175DB" w:rsidRPr="005175DB">
        <w:t xml:space="preserve"> (EPO);  European Union (EU);  </w:t>
      </w:r>
      <w:r w:rsidR="00AD4B92" w:rsidRPr="00AD4B92">
        <w:t xml:space="preserve">International Union For The Protection </w:t>
      </w:r>
      <w:r w:rsidR="00AD4B92">
        <w:t>o</w:t>
      </w:r>
      <w:r w:rsidR="00AD4B92" w:rsidRPr="00AD4B92">
        <w:t xml:space="preserve">f New Varieties </w:t>
      </w:r>
      <w:r w:rsidR="00AD4B92">
        <w:t>o</w:t>
      </w:r>
      <w:r w:rsidR="00AD4B92" w:rsidRPr="00AD4B92">
        <w:t xml:space="preserve">f Plants (UPOV) </w:t>
      </w:r>
      <w:r w:rsidRPr="003A69BD">
        <w:t>(</w:t>
      </w:r>
      <w:r w:rsidR="005175DB">
        <w:t>5</w:t>
      </w:r>
      <w:r w:rsidRPr="003A69BD">
        <w:t>).</w:t>
      </w:r>
    </w:p>
    <w:p w14:paraId="42046C23" w14:textId="77777777" w:rsidR="001B198D" w:rsidRDefault="001B198D">
      <w:r>
        <w:br w:type="page"/>
      </w:r>
    </w:p>
    <w:p w14:paraId="60535353" w14:textId="42E37CDF" w:rsidR="0090254F" w:rsidRPr="003A69BD" w:rsidRDefault="0090254F" w:rsidP="00AD4B92">
      <w:pPr>
        <w:pStyle w:val="ParaNum"/>
      </w:pPr>
      <w:r w:rsidRPr="003A69BD">
        <w:lastRenderedPageBreak/>
        <w:fldChar w:fldCharType="begin"/>
      </w:r>
      <w:r w:rsidRPr="003A69BD">
        <w:instrText xml:space="preserve"> AUTONUM  </w:instrText>
      </w:r>
      <w:r w:rsidRPr="003A69BD">
        <w:fldChar w:fldCharType="end"/>
      </w:r>
      <w:r w:rsidRPr="003A69BD">
        <w:tab/>
      </w:r>
      <w:proofErr w:type="gramStart"/>
      <w:r w:rsidRPr="003A69BD">
        <w:t xml:space="preserve">Representatives of the following </w:t>
      </w:r>
      <w:r w:rsidR="004B3EB8">
        <w:t>I</w:t>
      </w:r>
      <w:r w:rsidR="004B3EB8" w:rsidRPr="003A69BD">
        <w:t xml:space="preserve">ntergovernmental </w:t>
      </w:r>
      <w:r w:rsidR="004B3EB8">
        <w:t>O</w:t>
      </w:r>
      <w:r w:rsidR="004B3EB8" w:rsidRPr="003A69BD">
        <w:t xml:space="preserve">rganizations </w:t>
      </w:r>
      <w:r w:rsidRPr="003A69BD">
        <w:t xml:space="preserve">and </w:t>
      </w:r>
      <w:r w:rsidR="00F34AF0">
        <w:t>N</w:t>
      </w:r>
      <w:r w:rsidRPr="003A69BD">
        <w:t>on-</w:t>
      </w:r>
      <w:r w:rsidR="00F34AF0">
        <w:t>G</w:t>
      </w:r>
      <w:r w:rsidRPr="003A69BD">
        <w:t xml:space="preserve">overnmental </w:t>
      </w:r>
      <w:r w:rsidR="00F34AF0">
        <w:t>O</w:t>
      </w:r>
      <w:r w:rsidRPr="003A69BD">
        <w:t xml:space="preserve">rganizations took </w:t>
      </w:r>
      <w:r w:rsidRPr="00AD4B92">
        <w:t xml:space="preserve">part in the session in an observer capacity:  </w:t>
      </w:r>
      <w:r w:rsidR="00AD4B92" w:rsidRPr="00AD4B92">
        <w:rPr>
          <w:szCs w:val="22"/>
        </w:rPr>
        <w:t>China Council for the Promotion of International Trade (CCPIT)</w:t>
      </w:r>
      <w:r w:rsidR="00AD4B92" w:rsidRPr="00AD4B92">
        <w:t xml:space="preserve">;  </w:t>
      </w:r>
      <w:r w:rsidR="005175DB" w:rsidRPr="00AD4B92">
        <w:t xml:space="preserve">Confederacy of Patent Information User Groups (CEPIUG);  </w:t>
      </w:r>
      <w:r w:rsidR="00AD4B92" w:rsidRPr="009E622B">
        <w:rPr>
          <w:szCs w:val="22"/>
          <w:lang w:val="en-GB"/>
        </w:rPr>
        <w:t xml:space="preserve">European Federation of Joint Management Societies of Producers for Private </w:t>
      </w:r>
      <w:proofErr w:type="spellStart"/>
      <w:r w:rsidR="00AD4B92" w:rsidRPr="009E622B">
        <w:rPr>
          <w:szCs w:val="22"/>
          <w:lang w:val="en-GB"/>
        </w:rPr>
        <w:t>Audiovisual</w:t>
      </w:r>
      <w:proofErr w:type="spellEnd"/>
      <w:r w:rsidR="00AD4B92" w:rsidRPr="009E622B">
        <w:rPr>
          <w:szCs w:val="22"/>
          <w:lang w:val="en-GB"/>
        </w:rPr>
        <w:t xml:space="preserve"> Copying (EUROCOPYA);  </w:t>
      </w:r>
      <w:r w:rsidR="005175DB" w:rsidRPr="00AD4B92">
        <w:t>European Law</w:t>
      </w:r>
      <w:r w:rsidR="005175DB" w:rsidRPr="005175DB">
        <w:t xml:space="preserve"> Students' Association (ELSA International);  International Association for the Protection of Intellectual Property (AIPPI);  International Trademark Association (INTA);  </w:t>
      </w:r>
      <w:proofErr w:type="spellStart"/>
      <w:r w:rsidR="005175DB" w:rsidRPr="005175DB">
        <w:t>Ordre</w:t>
      </w:r>
      <w:proofErr w:type="spellEnd"/>
      <w:r w:rsidR="005175DB" w:rsidRPr="005175DB">
        <w:t xml:space="preserve"> </w:t>
      </w:r>
      <w:proofErr w:type="spellStart"/>
      <w:r w:rsidR="005175DB" w:rsidRPr="005175DB">
        <w:t>Suprême</w:t>
      </w:r>
      <w:proofErr w:type="spellEnd"/>
      <w:r w:rsidR="005175DB" w:rsidRPr="005175DB">
        <w:t xml:space="preserve"> Des </w:t>
      </w:r>
      <w:proofErr w:type="spellStart"/>
      <w:r w:rsidR="005175DB" w:rsidRPr="005175DB">
        <w:t>Ancêtres</w:t>
      </w:r>
      <w:proofErr w:type="spellEnd"/>
      <w:r w:rsidR="005175DB" w:rsidRPr="005175DB">
        <w:t xml:space="preserve"> (OSA) </w:t>
      </w:r>
      <w:r w:rsidRPr="003A69BD">
        <w:t>(</w:t>
      </w:r>
      <w:r w:rsidR="00AD4B92">
        <w:t>7</w:t>
      </w:r>
      <w:r w:rsidRPr="003A69BD">
        <w:t>).</w:t>
      </w:r>
      <w:proofErr w:type="gramEnd"/>
    </w:p>
    <w:p w14:paraId="2548CEA6" w14:textId="673F2ADE" w:rsidR="0090254F" w:rsidRPr="00093146" w:rsidRDefault="0090254F" w:rsidP="008449A1">
      <w:pPr>
        <w:pStyle w:val="MeetingReport"/>
      </w:pPr>
      <w:r w:rsidRPr="003A69BD">
        <w:fldChar w:fldCharType="begin"/>
      </w:r>
      <w:r w:rsidRPr="003A69BD">
        <w:instrText xml:space="preserve"> AUTONUM  </w:instrText>
      </w:r>
      <w:r w:rsidRPr="003A69BD">
        <w:fldChar w:fldCharType="end"/>
      </w:r>
      <w:r w:rsidRPr="003A69BD">
        <w:tab/>
        <w:t>The list of participants appears as Annex I to this report.</w:t>
      </w:r>
    </w:p>
    <w:p w14:paraId="64037693" w14:textId="77777777" w:rsidR="00A82446" w:rsidRPr="00093146" w:rsidRDefault="00A82446" w:rsidP="007B504A">
      <w:pPr>
        <w:pStyle w:val="Heading3"/>
        <w:keepNext w:val="0"/>
        <w:spacing w:before="0"/>
      </w:pPr>
      <w:r w:rsidRPr="00093146">
        <w:t>Agenda Item 1:  Opening of the session</w:t>
      </w:r>
    </w:p>
    <w:p w14:paraId="73E8D066" w14:textId="0E53393C" w:rsidR="00036BE6" w:rsidRPr="00093146" w:rsidRDefault="00036BE6" w:rsidP="008A5C02">
      <w:pPr>
        <w:pStyle w:val="ParaNum"/>
      </w:pPr>
      <w:r w:rsidRPr="00EF4F0E">
        <w:fldChar w:fldCharType="begin"/>
      </w:r>
      <w:r w:rsidRPr="00A01A2B">
        <w:rPr>
          <w:highlight w:val="yellow"/>
        </w:rPr>
        <w:instrText xml:space="preserve"> AUTONUM  </w:instrText>
      </w:r>
      <w:r w:rsidRPr="00EF4F0E">
        <w:fldChar w:fldCharType="end"/>
      </w:r>
      <w:r w:rsidRPr="008068F7">
        <w:tab/>
      </w:r>
      <w:r w:rsidR="00050766" w:rsidRPr="008068F7">
        <w:t xml:space="preserve">The </w:t>
      </w:r>
      <w:r w:rsidR="00A05BEF" w:rsidRPr="008068F7">
        <w:t>te</w:t>
      </w:r>
      <w:r w:rsidR="00B82613" w:rsidRPr="008068F7">
        <w:t>n</w:t>
      </w:r>
      <w:r w:rsidR="00050766" w:rsidRPr="008068F7">
        <w:t xml:space="preserve">th session </w:t>
      </w:r>
      <w:proofErr w:type="gramStart"/>
      <w:r w:rsidR="00050766" w:rsidRPr="008068F7">
        <w:t>was opened</w:t>
      </w:r>
      <w:proofErr w:type="gramEnd"/>
      <w:r w:rsidR="00050766" w:rsidRPr="008068F7">
        <w:t xml:space="preserve"> by the </w:t>
      </w:r>
      <w:r w:rsidR="008068F7" w:rsidRPr="008068F7">
        <w:t>Director</w:t>
      </w:r>
      <w:r w:rsidR="008068F7">
        <w:t xml:space="preserve"> of </w:t>
      </w:r>
      <w:r w:rsidR="008068F7" w:rsidRPr="008068F7">
        <w:t>International Classifications and Standards Division</w:t>
      </w:r>
      <w:r w:rsidR="008068F7">
        <w:t>,</w:t>
      </w:r>
      <w:r w:rsidR="00050766" w:rsidRPr="008068F7">
        <w:t xml:space="preserve"> Mr. </w:t>
      </w:r>
      <w:r w:rsidR="008068F7" w:rsidRPr="008068F7">
        <w:t>Kunihiko F</w:t>
      </w:r>
      <w:r w:rsidR="008068F7">
        <w:t>ushimi</w:t>
      </w:r>
      <w:r w:rsidR="001E65B9">
        <w:t>, on behalf of the Director General of WIPO</w:t>
      </w:r>
      <w:r w:rsidR="00050766" w:rsidRPr="008068F7">
        <w:t>.</w:t>
      </w:r>
    </w:p>
    <w:p w14:paraId="458FC194" w14:textId="77777777" w:rsidR="00A82446" w:rsidRPr="00093146" w:rsidRDefault="00A82446" w:rsidP="00036BE6">
      <w:pPr>
        <w:pStyle w:val="Heading3"/>
      </w:pPr>
      <w:r w:rsidRPr="00093146">
        <w:t>Agenda Item 2:  Election of the Chair and two Vice-Chairs</w:t>
      </w:r>
    </w:p>
    <w:p w14:paraId="436DD28F" w14:textId="48EFE87B" w:rsidR="00FF7B6A" w:rsidRDefault="00490D98" w:rsidP="00490D98">
      <w:pPr>
        <w:pStyle w:val="ParaNum"/>
      </w:pPr>
      <w:r w:rsidRPr="00093146">
        <w:fldChar w:fldCharType="begin"/>
      </w:r>
      <w:r w:rsidRPr="00093146">
        <w:instrText xml:space="preserve"> AUTONUM  </w:instrText>
      </w:r>
      <w:r w:rsidRPr="00093146">
        <w:fldChar w:fldCharType="end"/>
      </w:r>
      <w:r w:rsidRPr="00093146">
        <w:tab/>
      </w:r>
      <w:r w:rsidR="004402CE">
        <w:t xml:space="preserve">Taking into </w:t>
      </w:r>
      <w:proofErr w:type="spellStart"/>
      <w:r w:rsidR="004402CE">
        <w:t>accout</w:t>
      </w:r>
      <w:proofErr w:type="spellEnd"/>
      <w:r w:rsidR="004402CE">
        <w:t xml:space="preserve"> the discussion on the electoral cycle of the </w:t>
      </w:r>
      <w:proofErr w:type="spellStart"/>
      <w:r w:rsidR="004402CE">
        <w:t>officiers</w:t>
      </w:r>
      <w:proofErr w:type="spellEnd"/>
      <w:r w:rsidR="004402CE">
        <w:t xml:space="preserve"> (Chair and two Vice-Chairs) u</w:t>
      </w:r>
      <w:r w:rsidR="00876CFC">
        <w:t>nder the WIPO General Rules of Procedure adopted by the WIPO Assemblies</w:t>
      </w:r>
      <w:r w:rsidR="004402CE">
        <w:t xml:space="preserve"> in July 2022</w:t>
      </w:r>
      <w:r w:rsidR="00FF7B6A">
        <w:t xml:space="preserve"> and a transition to this new practice</w:t>
      </w:r>
      <w:r w:rsidR="00876CFC">
        <w:t xml:space="preserve">, </w:t>
      </w:r>
      <w:r w:rsidR="004402CE">
        <w:t>the Se</w:t>
      </w:r>
      <w:r w:rsidR="000F76B9">
        <w:t>c</w:t>
      </w:r>
      <w:r w:rsidR="004402CE">
        <w:t xml:space="preserve">retariat proposed to elect </w:t>
      </w:r>
      <w:r w:rsidR="00FF7B6A">
        <w:t xml:space="preserve">a </w:t>
      </w:r>
      <w:r w:rsidR="00876CFC">
        <w:t xml:space="preserve">Chair and Vice-Chairs </w:t>
      </w:r>
      <w:r w:rsidR="00FF7B6A">
        <w:t>for the tenth and eleventh sessions</w:t>
      </w:r>
      <w:r w:rsidR="00876CFC">
        <w:t xml:space="preserve">.  </w:t>
      </w:r>
    </w:p>
    <w:p w14:paraId="37023397" w14:textId="4B55140F" w:rsidR="00876CFC" w:rsidRDefault="00FF7B6A" w:rsidP="00072DEC">
      <w:pPr>
        <w:pStyle w:val="DecPara"/>
      </w:pPr>
      <w:r>
        <w:fldChar w:fldCharType="begin"/>
      </w:r>
      <w:r>
        <w:instrText xml:space="preserve"> AUTONUM  </w:instrText>
      </w:r>
      <w:r>
        <w:fldChar w:fldCharType="end"/>
      </w:r>
      <w:r>
        <w:tab/>
        <w:t>T</w:t>
      </w:r>
      <w:r w:rsidR="00876CFC">
        <w:t>h</w:t>
      </w:r>
      <w:r w:rsidR="000C2D67">
        <w:t>e</w:t>
      </w:r>
      <w:r w:rsidR="00876CFC">
        <w:t xml:space="preserve"> CWS agreed to elect a Chair and Vice-Chair</w:t>
      </w:r>
      <w:r w:rsidR="000C2D67">
        <w:t>s</w:t>
      </w:r>
      <w:r w:rsidR="00876CFC">
        <w:t xml:space="preserve"> for the tenth session whose term of office would extend through the eleventh session</w:t>
      </w:r>
      <w:r w:rsidR="000C2D67">
        <w:t xml:space="preserve"> and </w:t>
      </w:r>
      <w:proofErr w:type="gramStart"/>
      <w:r w:rsidR="000C2D67">
        <w:t>be terminated</w:t>
      </w:r>
      <w:proofErr w:type="gramEnd"/>
      <w:r w:rsidR="000C2D67">
        <w:t xml:space="preserve"> by the closure of the eleventh session</w:t>
      </w:r>
      <w:r w:rsidR="00876CFC">
        <w:t xml:space="preserve">.  At the eleventh session, the CWS will elect </w:t>
      </w:r>
      <w:r>
        <w:t xml:space="preserve">new </w:t>
      </w:r>
      <w:r w:rsidR="00876CFC">
        <w:t xml:space="preserve">officers for the twelfth </w:t>
      </w:r>
      <w:r>
        <w:t xml:space="preserve">and thirteen </w:t>
      </w:r>
      <w:r w:rsidR="00876CFC">
        <w:t>session</w:t>
      </w:r>
      <w:r>
        <w:t>s</w:t>
      </w:r>
      <w:r w:rsidR="00876CFC">
        <w:t xml:space="preserve"> in accordance with the new practice.</w:t>
      </w:r>
    </w:p>
    <w:p w14:paraId="6A82061D" w14:textId="7B8F153D" w:rsidR="00E96ACB" w:rsidRDefault="00876CFC" w:rsidP="00315327">
      <w:pPr>
        <w:pStyle w:val="DecPara"/>
      </w:pPr>
      <w:r w:rsidRPr="00093146">
        <w:fldChar w:fldCharType="begin"/>
      </w:r>
      <w:r w:rsidRPr="00093146">
        <w:instrText xml:space="preserve"> AUTONUM  </w:instrText>
      </w:r>
      <w:r w:rsidRPr="00093146">
        <w:fldChar w:fldCharType="end"/>
      </w:r>
      <w:r w:rsidRPr="00093146">
        <w:tab/>
      </w:r>
      <w:r w:rsidR="00861007" w:rsidRPr="00093146">
        <w:t xml:space="preserve">The CWS unanimously </w:t>
      </w:r>
      <w:r w:rsidR="00CB6560" w:rsidRPr="00093146">
        <w:t>elected</w:t>
      </w:r>
      <w:r w:rsidR="00861007" w:rsidRPr="00093146">
        <w:t xml:space="preserve"> M</w:t>
      </w:r>
      <w:r w:rsidR="007F5555" w:rsidRPr="00093146">
        <w:t>s</w:t>
      </w:r>
      <w:r w:rsidR="00861007" w:rsidRPr="00093146">
        <w:t xml:space="preserve">. </w:t>
      </w:r>
      <w:proofErr w:type="spellStart"/>
      <w:r w:rsidR="007F5555" w:rsidRPr="00093146">
        <w:t>Åsa</w:t>
      </w:r>
      <w:proofErr w:type="spellEnd"/>
      <w:r w:rsidR="007F5555" w:rsidRPr="00093146">
        <w:t xml:space="preserve"> </w:t>
      </w:r>
      <w:proofErr w:type="spellStart"/>
      <w:r w:rsidR="007F5555" w:rsidRPr="00093146">
        <w:t>Viken</w:t>
      </w:r>
      <w:proofErr w:type="spellEnd"/>
      <w:r w:rsidR="007F5555" w:rsidRPr="00093146">
        <w:t xml:space="preserve"> </w:t>
      </w:r>
      <w:r w:rsidR="00861007" w:rsidRPr="00093146">
        <w:t>(</w:t>
      </w:r>
      <w:r w:rsidR="007F5555" w:rsidRPr="00093146">
        <w:t>Sweden</w:t>
      </w:r>
      <w:r w:rsidR="00861007" w:rsidRPr="00093146">
        <w:t xml:space="preserve">) as Chair and </w:t>
      </w:r>
      <w:r w:rsidR="001004B6">
        <w:t xml:space="preserve">Ms. </w:t>
      </w:r>
      <w:proofErr w:type="spellStart"/>
      <w:r w:rsidR="001004B6" w:rsidRPr="001004B6">
        <w:t>Nourah</w:t>
      </w:r>
      <w:proofErr w:type="spellEnd"/>
      <w:r w:rsidR="001004B6" w:rsidRPr="001004B6">
        <w:t xml:space="preserve"> </w:t>
      </w:r>
      <w:proofErr w:type="spellStart"/>
      <w:r w:rsidR="001004B6" w:rsidRPr="001004B6">
        <w:t>Alamari</w:t>
      </w:r>
      <w:proofErr w:type="spellEnd"/>
      <w:r w:rsidR="001004B6">
        <w:t xml:space="preserve"> (Saudi Arabia)</w:t>
      </w:r>
      <w:r w:rsidR="00861007" w:rsidRPr="00093146">
        <w:t xml:space="preserve"> as Vice</w:t>
      </w:r>
      <w:r w:rsidR="00861007" w:rsidRPr="00093146">
        <w:noBreakHyphen/>
        <w:t>Chair</w:t>
      </w:r>
      <w:r>
        <w:t xml:space="preserve"> for </w:t>
      </w:r>
      <w:r w:rsidR="000C2D67">
        <w:t>its</w:t>
      </w:r>
      <w:r>
        <w:t xml:space="preserve"> tenth and eleventh session</w:t>
      </w:r>
      <w:r w:rsidR="000C2D67">
        <w:t>s</w:t>
      </w:r>
      <w:r w:rsidR="00817A1C" w:rsidRPr="00093146">
        <w:t>.</w:t>
      </w:r>
    </w:p>
    <w:p w14:paraId="26373721" w14:textId="3D7A0CE7" w:rsidR="000D6DC9" w:rsidRPr="003A69BD" w:rsidRDefault="000D6DC9" w:rsidP="000D6DC9">
      <w:pPr>
        <w:pStyle w:val="MeetingReport"/>
      </w:pPr>
      <w:r w:rsidRPr="003A69BD">
        <w:fldChar w:fldCharType="begin"/>
      </w:r>
      <w:r w:rsidRPr="003A69BD">
        <w:instrText xml:space="preserve"> AUTONUM  </w:instrText>
      </w:r>
      <w:r w:rsidRPr="003A69BD">
        <w:fldChar w:fldCharType="end"/>
      </w:r>
      <w:r w:rsidRPr="003A69BD">
        <w:tab/>
      </w:r>
      <w:r w:rsidR="00D1325B">
        <w:t xml:space="preserve">Mr. </w:t>
      </w:r>
      <w:r w:rsidRPr="003A69BD">
        <w:t>Young-Woo YUN (WIPO) acted as Secretary to the CWS.</w:t>
      </w:r>
    </w:p>
    <w:p w14:paraId="193173B5" w14:textId="77777777" w:rsidR="00A82446" w:rsidRPr="00093146" w:rsidRDefault="00A82446" w:rsidP="009F5F37">
      <w:pPr>
        <w:pStyle w:val="Heading2"/>
      </w:pPr>
      <w:r w:rsidRPr="00093146">
        <w:t>DISCUSSION OF AGENDA ITEMS</w:t>
      </w:r>
    </w:p>
    <w:p w14:paraId="1930B32F" w14:textId="77777777" w:rsidR="00737023" w:rsidRPr="00093146" w:rsidRDefault="00737023" w:rsidP="00737023">
      <w:pPr>
        <w:pStyle w:val="Heading3"/>
        <w:keepNext w:val="0"/>
        <w:spacing w:before="0"/>
      </w:pPr>
      <w:r w:rsidRPr="00093146">
        <w:t>Agenda Item 3:  Adoption of the agenda</w:t>
      </w:r>
    </w:p>
    <w:p w14:paraId="6A1A2F8D" w14:textId="45AD5940" w:rsidR="00AC2565" w:rsidRDefault="00AC2565" w:rsidP="005C2D52">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w:t>
      </w:r>
      <w:r>
        <w:t>1 Prov. 3</w:t>
      </w:r>
      <w:r w:rsidRPr="00093146">
        <w:t>.</w:t>
      </w:r>
    </w:p>
    <w:p w14:paraId="7C56D009" w14:textId="7A7B5FE1" w:rsidR="00737023" w:rsidRDefault="00490D98" w:rsidP="00315327">
      <w:pPr>
        <w:pStyle w:val="DecPara"/>
      </w:pPr>
      <w:r w:rsidRPr="00093146">
        <w:fldChar w:fldCharType="begin"/>
      </w:r>
      <w:r w:rsidRPr="00093146">
        <w:instrText xml:space="preserve"> AUTONUM  </w:instrText>
      </w:r>
      <w:r w:rsidRPr="00093146">
        <w:fldChar w:fldCharType="end"/>
      </w:r>
      <w:r w:rsidRPr="00093146">
        <w:tab/>
      </w:r>
      <w:r w:rsidR="00036BE6" w:rsidRPr="00093146">
        <w:t xml:space="preserve">The CWS </w:t>
      </w:r>
      <w:r w:rsidR="00036BE6" w:rsidRPr="00093146">
        <w:rPr>
          <w:szCs w:val="22"/>
        </w:rPr>
        <w:t xml:space="preserve">unanimously </w:t>
      </w:r>
      <w:r w:rsidR="00036BE6" w:rsidRPr="00093146">
        <w:t>adopted the agen</w:t>
      </w:r>
      <w:r w:rsidR="00487E6C" w:rsidRPr="00093146">
        <w:t xml:space="preserve">da as </w:t>
      </w:r>
      <w:r w:rsidR="00B05338">
        <w:t>show</w:t>
      </w:r>
      <w:r w:rsidR="001E65B9">
        <w:t>n</w:t>
      </w:r>
      <w:r w:rsidR="00B05338">
        <w:t xml:space="preserve"> in Annex II of this report</w:t>
      </w:r>
      <w:r w:rsidR="00036BE6" w:rsidRPr="00093146">
        <w:t>.</w:t>
      </w:r>
    </w:p>
    <w:p w14:paraId="0C975B3D" w14:textId="3CDF31D7" w:rsidR="00315327" w:rsidRDefault="00315327" w:rsidP="00A01A2B">
      <w:pPr>
        <w:pStyle w:val="ParaNum"/>
      </w:pPr>
      <w:r w:rsidRPr="003A69BD">
        <w:fldChar w:fldCharType="begin"/>
      </w:r>
      <w:r w:rsidRPr="003A69BD">
        <w:instrText xml:space="preserve"> AUTONUM  </w:instrText>
      </w:r>
      <w:r w:rsidRPr="003A69BD">
        <w:fldChar w:fldCharType="end"/>
      </w:r>
      <w:r w:rsidRPr="003A69BD">
        <w:tab/>
        <w:t xml:space="preserve">The Chair invited </w:t>
      </w:r>
      <w:r w:rsidR="007A4EB5">
        <w:t xml:space="preserve">delegations </w:t>
      </w:r>
      <w:r w:rsidRPr="003A69BD">
        <w:t xml:space="preserve">to provide </w:t>
      </w:r>
      <w:r w:rsidR="007A4EB5">
        <w:t xml:space="preserve">general </w:t>
      </w:r>
      <w:r w:rsidRPr="003A69BD">
        <w:t xml:space="preserve">statements.  The Delegation of </w:t>
      </w:r>
      <w:r w:rsidR="007A4EB5">
        <w:t>Saudi Arabia</w:t>
      </w:r>
      <w:r w:rsidRPr="003A69BD">
        <w:t xml:space="preserve"> thanked the </w:t>
      </w:r>
      <w:r w:rsidR="007A4EB5">
        <w:t>Secretariat for organ</w:t>
      </w:r>
      <w:r w:rsidR="00B836E4">
        <w:t>i</w:t>
      </w:r>
      <w:r w:rsidR="007A4EB5">
        <w:t>zing the meeting and hoped for a successful session</w:t>
      </w:r>
      <w:r w:rsidRPr="003A69BD">
        <w:t>.</w:t>
      </w:r>
    </w:p>
    <w:p w14:paraId="68F70243" w14:textId="77777777" w:rsidR="007A4EB5" w:rsidRPr="003A69BD" w:rsidRDefault="007A4EB5" w:rsidP="007A4EB5">
      <w:pPr>
        <w:pStyle w:val="Heading2"/>
      </w:pPr>
      <w:r w:rsidRPr="003A69BD">
        <w:t>PRESENTATIONS</w:t>
      </w:r>
    </w:p>
    <w:p w14:paraId="647EC2CB" w14:textId="11756E2E" w:rsidR="007A4EB5" w:rsidRDefault="007A4EB5" w:rsidP="007A4EB5">
      <w:pPr>
        <w:pStyle w:val="MeetingReport"/>
      </w:pPr>
      <w:r w:rsidRPr="003A69BD">
        <w:fldChar w:fldCharType="begin"/>
      </w:r>
      <w:r w:rsidRPr="003A69BD">
        <w:instrText xml:space="preserve"> AUTONUM  </w:instrText>
      </w:r>
      <w:r w:rsidRPr="003A69BD">
        <w:fldChar w:fldCharType="end"/>
      </w:r>
      <w:r w:rsidRPr="003A69BD">
        <w:tab/>
        <w:t>The presentations, written statements given and working documents from this session are ava</w:t>
      </w:r>
      <w:r w:rsidR="003D7EFA">
        <w:t>ilable on the WIPO website at:</w:t>
      </w:r>
    </w:p>
    <w:p w14:paraId="671EC19E" w14:textId="47BC8DA5" w:rsidR="007A4EB5" w:rsidRPr="003A69BD" w:rsidRDefault="008F126F" w:rsidP="007A4EB5">
      <w:pPr>
        <w:pStyle w:val="MeetingReport"/>
      </w:pPr>
      <w:hyperlink r:id="rId9" w:history="1">
        <w:r w:rsidR="007A4EB5" w:rsidRPr="00C27CA0">
          <w:rPr>
            <w:rStyle w:val="Hyperlink"/>
          </w:rPr>
          <w:t>https://www.wipo.int/meetings/en/details.jsp?meeting_id=69689</w:t>
        </w:r>
      </w:hyperlink>
      <w:r w:rsidR="007A4EB5" w:rsidRPr="003A69BD">
        <w:t>.</w:t>
      </w:r>
    </w:p>
    <w:p w14:paraId="21F6BF37" w14:textId="77777777" w:rsidR="007A4EB5" w:rsidRPr="003A69BD" w:rsidRDefault="007A4EB5" w:rsidP="007A4EB5">
      <w:pPr>
        <w:pStyle w:val="Heading2"/>
      </w:pPr>
      <w:r w:rsidRPr="003A69BD">
        <w:t>DISCUSSIONS, CONCLUSIONS, AND DECISIONS</w:t>
      </w:r>
    </w:p>
    <w:p w14:paraId="12125B47" w14:textId="77777777" w:rsidR="007A4EB5" w:rsidRPr="003A69BD" w:rsidRDefault="007A4EB5" w:rsidP="007A4EB5">
      <w:pPr>
        <w:pStyle w:val="MeetingReport"/>
      </w:pPr>
      <w:r w:rsidRPr="003A69BD">
        <w:fldChar w:fldCharType="begin"/>
      </w:r>
      <w:r w:rsidRPr="003A69BD">
        <w:instrText xml:space="preserve"> AUTONUM  </w:instrText>
      </w:r>
      <w:r w:rsidRPr="003A69BD">
        <w:fldChar w:fldCharType="end"/>
      </w:r>
      <w:r w:rsidRPr="003A69BD">
        <w:tab/>
      </w:r>
      <w:proofErr w:type="gramStart"/>
      <w:r w:rsidRPr="003A69BD">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roofErr w:type="gramEnd"/>
    </w:p>
    <w:p w14:paraId="2977F1CA" w14:textId="77777777" w:rsidR="00487E6C" w:rsidRPr="00093146" w:rsidRDefault="00487E6C" w:rsidP="00487E6C">
      <w:pPr>
        <w:pStyle w:val="Heading3"/>
      </w:pPr>
      <w:r w:rsidRPr="00093146">
        <w:t>Agenda Item 4:  Organizational matters and special rules of procedures</w:t>
      </w:r>
    </w:p>
    <w:p w14:paraId="7983AA6C" w14:textId="77777777" w:rsidR="00487E6C" w:rsidRPr="00093146" w:rsidRDefault="00487E6C" w:rsidP="00487E6C">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CWS/10/2.</w:t>
      </w:r>
    </w:p>
    <w:p w14:paraId="4B2DDB7B" w14:textId="634A5B2D" w:rsidR="00487E6C" w:rsidRDefault="00487E6C" w:rsidP="007E1066">
      <w:pPr>
        <w:pStyle w:val="ParaNum"/>
      </w:pPr>
      <w:r w:rsidRPr="00093146">
        <w:lastRenderedPageBreak/>
        <w:fldChar w:fldCharType="begin"/>
      </w:r>
      <w:r w:rsidRPr="00093146">
        <w:instrText xml:space="preserve"> AUTONUM  </w:instrText>
      </w:r>
      <w:r w:rsidRPr="00093146">
        <w:fldChar w:fldCharType="end"/>
      </w:r>
      <w:r w:rsidRPr="00093146">
        <w:tab/>
        <w:t>The CWS noted the content of the document</w:t>
      </w:r>
      <w:r w:rsidR="007A4EB5">
        <w:t>, in particular t</w:t>
      </w:r>
      <w:r w:rsidR="007A4EB5">
        <w:rPr>
          <w:szCs w:val="22"/>
        </w:rPr>
        <w:t>he recommendations</w:t>
      </w:r>
      <w:r w:rsidR="007A4EB5">
        <w:t xml:space="preserve"> from the </w:t>
      </w:r>
      <w:hyperlink r:id="rId10" w:history="1">
        <w:r w:rsidR="007A4EB5" w:rsidRPr="000E3A98">
          <w:rPr>
            <w:rStyle w:val="Hyperlink"/>
            <w:szCs w:val="22"/>
          </w:rPr>
          <w:t>Report on Evaluation of WIPO Standing Committees</w:t>
        </w:r>
      </w:hyperlink>
      <w:r w:rsidRPr="00093146">
        <w:t xml:space="preserve"> </w:t>
      </w:r>
      <w:r w:rsidR="007A4EB5" w:rsidRPr="007E1066">
        <w:t xml:space="preserve">prepared by WIPO’s Internal Oversight Division.  The Report recommended </w:t>
      </w:r>
      <w:proofErr w:type="gramStart"/>
      <w:r w:rsidR="007E1066" w:rsidRPr="007E1066">
        <w:t>to compile</w:t>
      </w:r>
      <w:proofErr w:type="gramEnd"/>
      <w:r w:rsidR="00072DEC">
        <w:t xml:space="preserve"> </w:t>
      </w:r>
      <w:r w:rsidR="007E1066" w:rsidRPr="007E1066">
        <w:t xml:space="preserve">Standing Committee procedures as a way to clarify roles and processes.  </w:t>
      </w:r>
      <w:proofErr w:type="gramStart"/>
      <w:r w:rsidR="007E1066" w:rsidRPr="007E1066">
        <w:t>However</w:t>
      </w:r>
      <w:proofErr w:type="gramEnd"/>
      <w:r w:rsidR="007E1066" w:rsidRPr="007E1066">
        <w:t xml:space="preserve"> no clear</w:t>
      </w:r>
      <w:r w:rsidR="007E1066">
        <w:t xml:space="preserve"> </w:t>
      </w:r>
      <w:r w:rsidR="007E1066" w:rsidRPr="007E1066">
        <w:t>documentation on the organizational matters and procedures of the CWS is available for</w:t>
      </w:r>
      <w:r w:rsidR="007E1066">
        <w:t xml:space="preserve"> </w:t>
      </w:r>
      <w:r w:rsidR="007E1066" w:rsidRPr="007E1066">
        <w:t>Member States and Observers.</w:t>
      </w:r>
      <w:r w:rsidR="007A4EB5">
        <w:t xml:space="preserve">  The Secretariat presented a proposal for organizational matters and special rules of procedure in document CWS/10/2.</w:t>
      </w:r>
    </w:p>
    <w:p w14:paraId="56B63229" w14:textId="12F68EF1" w:rsidR="007A4EB5" w:rsidRPr="00093146" w:rsidRDefault="007A4EB5" w:rsidP="00487E6C">
      <w:pPr>
        <w:pStyle w:val="ParaNum"/>
      </w:pPr>
      <w:r w:rsidRPr="00093146">
        <w:fldChar w:fldCharType="begin"/>
      </w:r>
      <w:r w:rsidRPr="00093146">
        <w:instrText xml:space="preserve"> AUTONUM  </w:instrText>
      </w:r>
      <w:r w:rsidRPr="00093146">
        <w:fldChar w:fldCharType="end"/>
      </w:r>
      <w:r w:rsidRPr="00093146">
        <w:tab/>
      </w:r>
      <w:r>
        <w:t xml:space="preserve">One delegation </w:t>
      </w:r>
      <w:r w:rsidR="00EE057B">
        <w:t xml:space="preserve">suggested that the CWS </w:t>
      </w:r>
      <w:r w:rsidR="00EE057B" w:rsidRPr="00EE057B">
        <w:t xml:space="preserve">working methods </w:t>
      </w:r>
      <w:proofErr w:type="gramStart"/>
      <w:r w:rsidR="00EE057B" w:rsidRPr="00EE057B">
        <w:t>could be improved</w:t>
      </w:r>
      <w:proofErr w:type="gramEnd"/>
      <w:r w:rsidR="00EE057B" w:rsidRPr="00EE057B">
        <w:t xml:space="preserve"> </w:t>
      </w:r>
      <w:r w:rsidR="00EE057B">
        <w:t xml:space="preserve">in </w:t>
      </w:r>
      <w:r w:rsidR="00B65789">
        <w:t>relation to task forces</w:t>
      </w:r>
      <w:r w:rsidR="00EE057B">
        <w:t xml:space="preserve"> </w:t>
      </w:r>
      <w:r w:rsidR="00EE057B" w:rsidRPr="00EE057B">
        <w:t xml:space="preserve">by increasing </w:t>
      </w:r>
      <w:r w:rsidR="006608BF">
        <w:t xml:space="preserve">the </w:t>
      </w:r>
      <w:r w:rsidR="00EE057B" w:rsidRPr="00EE057B">
        <w:t>clarity and transparency</w:t>
      </w:r>
      <w:r w:rsidR="006608BF">
        <w:t xml:space="preserve"> of how decisions are reached</w:t>
      </w:r>
      <w:r w:rsidR="00EE057B">
        <w:t xml:space="preserve">.  </w:t>
      </w:r>
      <w:r w:rsidR="005E2194">
        <w:t xml:space="preserve">A number of edits to the </w:t>
      </w:r>
      <w:r w:rsidR="007E1066">
        <w:t>proposal</w:t>
      </w:r>
      <w:r w:rsidR="005E2194">
        <w:t xml:space="preserve"> </w:t>
      </w:r>
      <w:proofErr w:type="gramStart"/>
      <w:r w:rsidR="005E2194">
        <w:t>were proposed</w:t>
      </w:r>
      <w:proofErr w:type="gramEnd"/>
      <w:r w:rsidR="005E2194">
        <w:t xml:space="preserve"> by </w:t>
      </w:r>
      <w:r w:rsidR="001E65B9">
        <w:t xml:space="preserve">a </w:t>
      </w:r>
      <w:r w:rsidR="005E2194">
        <w:t>delegation, including an explanation of the fast track procedure</w:t>
      </w:r>
      <w:r w:rsidR="007E1066">
        <w:t xml:space="preserve"> for revisions of certain WIPO Standards</w:t>
      </w:r>
      <w:r w:rsidR="005E2194">
        <w:t>.</w:t>
      </w:r>
      <w:r w:rsidR="00FF4189">
        <w:t xml:space="preserve">  Several delegations supported the changes and proposed a few clarifications.</w:t>
      </w:r>
    </w:p>
    <w:p w14:paraId="3949ED67" w14:textId="61CA75E3" w:rsidR="00487E6C" w:rsidRPr="00093146" w:rsidRDefault="00606B3A" w:rsidP="007A4EB5">
      <w:pPr>
        <w:pStyle w:val="DecPara"/>
      </w:pPr>
      <w:r w:rsidRPr="00093146">
        <w:fldChar w:fldCharType="begin"/>
      </w:r>
      <w:r w:rsidRPr="00093146">
        <w:instrText xml:space="preserve"> AUTONUM  </w:instrText>
      </w:r>
      <w:r w:rsidRPr="00093146">
        <w:fldChar w:fldCharType="end"/>
      </w:r>
      <w:r w:rsidRPr="00093146">
        <w:tab/>
      </w:r>
      <w:r w:rsidR="00487E6C" w:rsidRPr="00093146">
        <w:t>The CWS adopt</w:t>
      </w:r>
      <w:r w:rsidR="00D11707" w:rsidRPr="00093146">
        <w:t>ed</w:t>
      </w:r>
      <w:r w:rsidR="00487E6C" w:rsidRPr="00093146">
        <w:t xml:space="preserve"> </w:t>
      </w:r>
      <w:r w:rsidR="007E1066">
        <w:t>its</w:t>
      </w:r>
      <w:r w:rsidR="00487E6C" w:rsidRPr="00093146">
        <w:t xml:space="preserve"> organizational matters and special rules of procedure </w:t>
      </w:r>
      <w:r w:rsidR="00C82003">
        <w:t xml:space="preserve">with </w:t>
      </w:r>
      <w:r w:rsidR="000C2D67">
        <w:t>amendments</w:t>
      </w:r>
      <w:r w:rsidR="00C82003">
        <w:t xml:space="preserve"> agreed during the session </w:t>
      </w:r>
      <w:r w:rsidR="00487E6C" w:rsidRPr="00093146">
        <w:t xml:space="preserve">as </w:t>
      </w:r>
      <w:r w:rsidR="00B05338">
        <w:t>shown in Annex 3 of this report</w:t>
      </w:r>
      <w:r w:rsidR="00487E6C" w:rsidRPr="00093146">
        <w:t>.</w:t>
      </w:r>
    </w:p>
    <w:p w14:paraId="64255B96" w14:textId="77777777" w:rsidR="00B82613" w:rsidRPr="00093146" w:rsidRDefault="00487E6C" w:rsidP="00487E6C">
      <w:pPr>
        <w:pStyle w:val="Heading3"/>
      </w:pPr>
      <w:r w:rsidRPr="00093146">
        <w:t>Agenda Item 5</w:t>
      </w:r>
      <w:r w:rsidR="00B82613" w:rsidRPr="00093146">
        <w:t xml:space="preserve">:  </w:t>
      </w:r>
      <w:r w:rsidRPr="00093146">
        <w:t>Consideration of the Work Program and Tasks List of the CWS</w:t>
      </w:r>
    </w:p>
    <w:p w14:paraId="08377B2A" w14:textId="77777777" w:rsidR="00487E6C" w:rsidRPr="00093146" w:rsidRDefault="00487E6C" w:rsidP="00487E6C">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CWS/10/3.</w:t>
      </w:r>
    </w:p>
    <w:p w14:paraId="537C9C6D" w14:textId="6A5EE1B2" w:rsidR="00606B3A" w:rsidRDefault="00487E6C" w:rsidP="00487E6C">
      <w:pPr>
        <w:pStyle w:val="ParaNum"/>
      </w:pPr>
      <w:r w:rsidRPr="00093146">
        <w:fldChar w:fldCharType="begin"/>
      </w:r>
      <w:r w:rsidRPr="00093146">
        <w:instrText xml:space="preserve"> AUTONUM  </w:instrText>
      </w:r>
      <w:r w:rsidRPr="00093146">
        <w:fldChar w:fldCharType="end"/>
      </w:r>
      <w:r w:rsidRPr="00093146">
        <w:tab/>
        <w:t>The CWS noted the content of the document</w:t>
      </w:r>
      <w:r w:rsidR="00C85544">
        <w:t xml:space="preserve">, in particular the recommendations of the </w:t>
      </w:r>
      <w:hyperlink r:id="rId11" w:history="1">
        <w:r w:rsidR="00C85544" w:rsidRPr="000E3A98">
          <w:rPr>
            <w:rStyle w:val="Hyperlink"/>
            <w:szCs w:val="22"/>
          </w:rPr>
          <w:t>Report on Evaluation of WIPO Standing Committees</w:t>
        </w:r>
      </w:hyperlink>
      <w:r w:rsidR="00C85544">
        <w:t xml:space="preserve"> to review workload and agree on priorities for the following year.  </w:t>
      </w:r>
    </w:p>
    <w:p w14:paraId="6776FE68" w14:textId="77777777" w:rsidR="001A1064" w:rsidRDefault="00F77563" w:rsidP="00487E6C">
      <w:pPr>
        <w:pStyle w:val="ParaNum"/>
      </w:pPr>
      <w:r w:rsidRPr="00093146">
        <w:fldChar w:fldCharType="begin"/>
      </w:r>
      <w:r w:rsidRPr="00093146">
        <w:instrText xml:space="preserve"> AUTONUM  </w:instrText>
      </w:r>
      <w:r w:rsidRPr="00093146">
        <w:fldChar w:fldCharType="end"/>
      </w:r>
      <w:r w:rsidRPr="00093146">
        <w:tab/>
      </w:r>
      <w:r w:rsidR="00496DCA">
        <w:t xml:space="preserve">The </w:t>
      </w:r>
      <w:r w:rsidR="00496DCA" w:rsidRPr="003578D1">
        <w:t xml:space="preserve">Patent Cooperation Treaty (PCT) </w:t>
      </w:r>
      <w:r w:rsidR="00496DCA">
        <w:t xml:space="preserve">Working Group, at its fifteenth session, recommended the CWS to develop a new standard to enable the transmission of sequence listings in WIPO Standard ST.26 format as part of priority documents and certified copies.  A new CWS task </w:t>
      </w:r>
      <w:proofErr w:type="gramStart"/>
      <w:r w:rsidR="00496DCA">
        <w:t>was proposed</w:t>
      </w:r>
      <w:proofErr w:type="gramEnd"/>
      <w:r w:rsidR="00496DCA">
        <w:t xml:space="preserve"> for this purpose.</w:t>
      </w:r>
      <w:r w:rsidR="001A1064">
        <w:t xml:space="preserve">  </w:t>
      </w:r>
    </w:p>
    <w:p w14:paraId="6E89D4D7" w14:textId="5F6B3A28" w:rsidR="00606B3A" w:rsidRDefault="00606B3A" w:rsidP="00C85544">
      <w:pPr>
        <w:pStyle w:val="DecPara"/>
      </w:pPr>
      <w:r w:rsidRPr="00093146">
        <w:fldChar w:fldCharType="begin"/>
      </w:r>
      <w:r w:rsidRPr="00093146">
        <w:instrText xml:space="preserve"> AUTONUM  </w:instrText>
      </w:r>
      <w:r w:rsidRPr="00093146">
        <w:fldChar w:fldCharType="end"/>
      </w:r>
      <w:r w:rsidRPr="00093146">
        <w:tab/>
        <w:t xml:space="preserve">The CWS agreed to create </w:t>
      </w:r>
      <w:r w:rsidR="00E25474" w:rsidRPr="00093146">
        <w:t xml:space="preserve">new Task </w:t>
      </w:r>
      <w:r w:rsidR="001004B6">
        <w:t xml:space="preserve">No. </w:t>
      </w:r>
      <w:r w:rsidR="0038680C" w:rsidRPr="00093146">
        <w:t xml:space="preserve">65 </w:t>
      </w:r>
      <w:r w:rsidRPr="00093146">
        <w:t xml:space="preserve">with the description: </w:t>
      </w:r>
      <w:r w:rsidR="007906BC" w:rsidRPr="007906BC">
        <w:t xml:space="preserve">“To prepare a proposal for recommendations on the data package format for the electronic exchange of priority documents and certified copies for </w:t>
      </w:r>
      <w:proofErr w:type="gramStart"/>
      <w:r w:rsidR="007906BC" w:rsidRPr="007906BC">
        <w:t>patent</w:t>
      </w:r>
      <w:r w:rsidR="00A01A2B">
        <w:t>s,</w:t>
      </w:r>
      <w:proofErr w:type="gramEnd"/>
      <w:r w:rsidR="00A01A2B">
        <w:t xml:space="preserve"> marks and industrial designs</w:t>
      </w:r>
      <w:r w:rsidR="007906BC" w:rsidRPr="007906BC">
        <w:t>”</w:t>
      </w:r>
      <w:r w:rsidR="00A01A2B">
        <w:t>.</w:t>
      </w:r>
      <w:r w:rsidRPr="00093146">
        <w:t xml:space="preserve">  </w:t>
      </w:r>
    </w:p>
    <w:p w14:paraId="69B4BC44" w14:textId="1753668C" w:rsidR="001A1064" w:rsidRPr="00093146" w:rsidRDefault="001A1064" w:rsidP="001A1064">
      <w:pPr>
        <w:pStyle w:val="ParaNum"/>
      </w:pPr>
      <w:r w:rsidRPr="00093146">
        <w:fldChar w:fldCharType="begin"/>
      </w:r>
      <w:r w:rsidRPr="00093146">
        <w:instrText xml:space="preserve"> AUTONUM  </w:instrText>
      </w:r>
      <w:r w:rsidRPr="00093146">
        <w:fldChar w:fldCharType="end"/>
      </w:r>
      <w:r w:rsidRPr="00093146">
        <w:tab/>
      </w:r>
      <w:r>
        <w:t xml:space="preserve">The </w:t>
      </w:r>
      <w:r w:rsidR="00B65789">
        <w:t xml:space="preserve">Delegation of </w:t>
      </w:r>
      <w:r w:rsidR="000D3DD1">
        <w:t xml:space="preserve">the </w:t>
      </w:r>
      <w:r w:rsidR="00B65789">
        <w:t xml:space="preserve">United States of America as the </w:t>
      </w:r>
      <w:r>
        <w:t>Digital Transfo</w:t>
      </w:r>
      <w:r w:rsidR="00B836E4">
        <w:t>r</w:t>
      </w:r>
      <w:r>
        <w:t>mation Task Force Leader</w:t>
      </w:r>
      <w:r w:rsidR="00B65789">
        <w:t>,</w:t>
      </w:r>
      <w:r>
        <w:t xml:space="preserve"> suggested that the new </w:t>
      </w:r>
      <w:r w:rsidR="00762E85">
        <w:t>T</w:t>
      </w:r>
      <w:r>
        <w:t xml:space="preserve">ask </w:t>
      </w:r>
      <w:r w:rsidR="00FB00BD">
        <w:t xml:space="preserve">No. </w:t>
      </w:r>
      <w:r>
        <w:t>65 would be suitable for the Digital Transfo</w:t>
      </w:r>
      <w:r w:rsidR="00B836E4">
        <w:t>r</w:t>
      </w:r>
      <w:r>
        <w:t xml:space="preserve">mation Task Force to work on.  </w:t>
      </w:r>
      <w:r w:rsidRPr="0007007E">
        <w:t xml:space="preserve">One delegation </w:t>
      </w:r>
      <w:r w:rsidR="00390C3F" w:rsidRPr="0007007E">
        <w:t xml:space="preserve">pointed out that Offices might have </w:t>
      </w:r>
      <w:proofErr w:type="gramStart"/>
      <w:r w:rsidR="00390C3F" w:rsidRPr="0033036E">
        <w:rPr>
          <w:lang w:eastAsia="en-US"/>
        </w:rPr>
        <w:t>different  requirements</w:t>
      </w:r>
      <w:proofErr w:type="gramEnd"/>
      <w:r w:rsidR="00390C3F" w:rsidRPr="0033036E">
        <w:rPr>
          <w:lang w:eastAsia="en-US"/>
        </w:rPr>
        <w:t xml:space="preserve"> with regards to priority documents, as some were not participating in WIPO-DAS or issuing priority documents on paper.  The delegation suggested that these requirements </w:t>
      </w:r>
      <w:proofErr w:type="gramStart"/>
      <w:r w:rsidR="00390C3F" w:rsidRPr="0033036E">
        <w:rPr>
          <w:lang w:eastAsia="en-US"/>
        </w:rPr>
        <w:t>should be taken</w:t>
      </w:r>
      <w:proofErr w:type="gramEnd"/>
      <w:r w:rsidR="00390C3F" w:rsidRPr="0033036E">
        <w:rPr>
          <w:lang w:eastAsia="en-US"/>
        </w:rPr>
        <w:t xml:space="preserve"> into account </w:t>
      </w:r>
      <w:r w:rsidR="0007007E" w:rsidRPr="0007007E">
        <w:rPr>
          <w:lang w:eastAsia="en-US"/>
        </w:rPr>
        <w:t xml:space="preserve">as much as possible </w:t>
      </w:r>
      <w:r w:rsidR="00390C3F" w:rsidRPr="0033036E">
        <w:rPr>
          <w:lang w:eastAsia="en-US"/>
        </w:rPr>
        <w:t>when working on the Task</w:t>
      </w:r>
      <w:r w:rsidRPr="0007007E">
        <w:t xml:space="preserve">.  </w:t>
      </w:r>
      <w:r w:rsidR="004511E3">
        <w:t xml:space="preserve">The Delegation of </w:t>
      </w:r>
      <w:r w:rsidR="000D3DD1">
        <w:t xml:space="preserve">the </w:t>
      </w:r>
      <w:r w:rsidR="004511E3">
        <w:t xml:space="preserve">Republic of Korea informed the Committee that it </w:t>
      </w:r>
      <w:r w:rsidR="003A267A">
        <w:t xml:space="preserve">had </w:t>
      </w:r>
      <w:r w:rsidR="004511E3">
        <w:t xml:space="preserve">made a proposal </w:t>
      </w:r>
      <w:r w:rsidR="003A267A">
        <w:t xml:space="preserve">for </w:t>
      </w:r>
      <w:proofErr w:type="gramStart"/>
      <w:r w:rsidR="003A267A">
        <w:t>priority document exchange format</w:t>
      </w:r>
      <w:proofErr w:type="gramEnd"/>
      <w:r w:rsidR="003A267A">
        <w:t xml:space="preserve"> in XML, which could refer to image</w:t>
      </w:r>
      <w:r w:rsidR="00962B15">
        <w:t>s</w:t>
      </w:r>
      <w:r w:rsidR="003A267A">
        <w:t xml:space="preserve"> or PDF document</w:t>
      </w:r>
      <w:r w:rsidR="000D3DD1">
        <w:t>s</w:t>
      </w:r>
      <w:r w:rsidR="003A267A">
        <w:t xml:space="preserve">, for discussion </w:t>
      </w:r>
      <w:r w:rsidR="00B836E4">
        <w:t xml:space="preserve">by the XML4IP Task Force.  The </w:t>
      </w:r>
      <w:r w:rsidR="00962B15">
        <w:t>D</w:t>
      </w:r>
      <w:r w:rsidR="003A267A">
        <w:t xml:space="preserve">elegation </w:t>
      </w:r>
      <w:r>
        <w:t xml:space="preserve">suggested starting with XML </w:t>
      </w:r>
      <w:r w:rsidR="003A267A">
        <w:t xml:space="preserve">structure </w:t>
      </w:r>
      <w:r w:rsidR="00C1704E">
        <w:t xml:space="preserve">when </w:t>
      </w:r>
      <w:r w:rsidR="003A267A">
        <w:t>considering its proposal, which refers to</w:t>
      </w:r>
      <w:r>
        <w:t xml:space="preserve"> attachments </w:t>
      </w:r>
      <w:r w:rsidR="003A267A">
        <w:t xml:space="preserve">in PDF or image format </w:t>
      </w:r>
      <w:r>
        <w:t>such as sequence listings now and handling entire priority doc</w:t>
      </w:r>
      <w:r w:rsidR="004511E3">
        <w:t>ument</w:t>
      </w:r>
      <w:r>
        <w:t xml:space="preserve">s </w:t>
      </w:r>
      <w:r w:rsidR="003A267A">
        <w:t xml:space="preserve">in different document formats </w:t>
      </w:r>
      <w:r>
        <w:t>in the future.</w:t>
      </w:r>
    </w:p>
    <w:p w14:paraId="38B734BE" w14:textId="2A8C5F42" w:rsidR="001B198D" w:rsidRDefault="00CF1AFC" w:rsidP="00C85544">
      <w:pPr>
        <w:pStyle w:val="DecPara"/>
      </w:pPr>
      <w:r w:rsidRPr="00093146">
        <w:fldChar w:fldCharType="begin"/>
      </w:r>
      <w:r w:rsidRPr="00093146">
        <w:instrText xml:space="preserve"> AUTONUM  </w:instrText>
      </w:r>
      <w:r w:rsidRPr="00093146">
        <w:fldChar w:fldCharType="end"/>
      </w:r>
      <w:r w:rsidRPr="00093146">
        <w:tab/>
      </w:r>
      <w:r w:rsidR="00B65789" w:rsidRPr="00093146">
        <w:t xml:space="preserve">The CWS </w:t>
      </w:r>
      <w:r w:rsidR="00B65789">
        <w:t>assigned this Task to the Digital Transformation Task Force</w:t>
      </w:r>
      <w:r w:rsidR="00B65789" w:rsidRPr="00093146">
        <w:t>.</w:t>
      </w:r>
      <w:r w:rsidR="00B65789">
        <w:t xml:space="preserve">  </w:t>
      </w:r>
      <w:r>
        <w:t xml:space="preserve">The CWS requested the Digital Transformation Task Force to prioritize work on Task No. 65 and to present a proposal for a new WIPO </w:t>
      </w:r>
      <w:r w:rsidR="000C2D67">
        <w:t>s</w:t>
      </w:r>
      <w:r>
        <w:t xml:space="preserve">tandard at the next session of the CWS.  The CWS also requested the </w:t>
      </w:r>
      <w:r w:rsidR="000C2D67">
        <w:t>Se</w:t>
      </w:r>
      <w:r w:rsidR="00356AE1">
        <w:t>c</w:t>
      </w:r>
      <w:r w:rsidR="000C2D67">
        <w:t>retariat</w:t>
      </w:r>
      <w:r>
        <w:t xml:space="preserve"> to issue a circular inviting </w:t>
      </w:r>
      <w:r w:rsidR="00C1704E">
        <w:t>Intellectual Property Offices (</w:t>
      </w:r>
      <w:r>
        <w:t>IPOs</w:t>
      </w:r>
      <w:r w:rsidR="00C1704E">
        <w:t>)</w:t>
      </w:r>
      <w:r>
        <w:t xml:space="preserve"> to nominate relevant experts to join the Digital Transformation Task Force.</w:t>
      </w:r>
    </w:p>
    <w:p w14:paraId="288D06E2" w14:textId="77777777" w:rsidR="001B198D" w:rsidRDefault="001B198D">
      <w:r>
        <w:br w:type="page"/>
      </w:r>
    </w:p>
    <w:p w14:paraId="4B2F44C9" w14:textId="7614A3A5" w:rsidR="00496DCA" w:rsidRDefault="00496DCA" w:rsidP="00496DCA">
      <w:pPr>
        <w:pStyle w:val="ParaNum"/>
      </w:pPr>
      <w:r w:rsidRPr="00093146">
        <w:fldChar w:fldCharType="begin"/>
      </w:r>
      <w:r w:rsidRPr="00093146">
        <w:instrText xml:space="preserve"> AUTONUM  </w:instrText>
      </w:r>
      <w:r w:rsidRPr="00093146">
        <w:fldChar w:fldCharType="end"/>
      </w:r>
      <w:r w:rsidRPr="00093146">
        <w:tab/>
      </w:r>
      <w:r>
        <w:t xml:space="preserve">For prioritization of tasks, </w:t>
      </w:r>
      <w:r w:rsidRPr="00496DCA">
        <w:t xml:space="preserve">the Secretariat </w:t>
      </w:r>
      <w:r>
        <w:t xml:space="preserve">found it unclear how to prepare </w:t>
      </w:r>
      <w:r w:rsidRPr="00496DCA">
        <w:t>a proposal</w:t>
      </w:r>
      <w:r>
        <w:t xml:space="preserve">, since </w:t>
      </w:r>
      <w:r w:rsidRPr="00496DCA">
        <w:t>different IPOs may have different priorities and a different sense of urgency, depending on their business requirements or their own projects with differing timelines</w:t>
      </w:r>
      <w:r>
        <w:t xml:space="preserve">.  The Secretariat suggested some relevant considerations for </w:t>
      </w:r>
      <w:r w:rsidR="003A267A">
        <w:t>IPOs</w:t>
      </w:r>
      <w:r>
        <w:t xml:space="preserve"> to review</w:t>
      </w:r>
      <w:r w:rsidR="00B836E4">
        <w:t xml:space="preserve"> when deciding the priority of t</w:t>
      </w:r>
      <w:r>
        <w:t xml:space="preserve">asks by the CWS.  The Secretariat also proposed conducting a survey of </w:t>
      </w:r>
      <w:r w:rsidR="003A267A">
        <w:t>IPOs</w:t>
      </w:r>
      <w:r>
        <w:t xml:space="preserve"> to determine priorities for the Committee’s work</w:t>
      </w:r>
      <w:r w:rsidR="00CA4DCB">
        <w:t xml:space="preserve"> with two set</w:t>
      </w:r>
      <w:r w:rsidR="00B836E4">
        <w:t>s</w:t>
      </w:r>
      <w:r w:rsidR="00CA4DCB">
        <w:t xml:space="preserve"> of questions: one set is for the O</w:t>
      </w:r>
      <w:r w:rsidR="00CA4DCB" w:rsidRPr="00CA4DCB">
        <w:t xml:space="preserve">ffice </w:t>
      </w:r>
      <w:r w:rsidR="005C2D52">
        <w:t>to express their own priorities based on their own projects and concerns, while</w:t>
      </w:r>
      <w:r w:rsidR="00CA4DCB" w:rsidRPr="00CA4DCB">
        <w:t xml:space="preserve"> the other </w:t>
      </w:r>
      <w:r w:rsidR="005C2D52">
        <w:t xml:space="preserve">is </w:t>
      </w:r>
      <w:r w:rsidR="00CA4DCB" w:rsidRPr="00CA4DCB">
        <w:t xml:space="preserve">for </w:t>
      </w:r>
      <w:r w:rsidR="005C2D52">
        <w:t>Offic</w:t>
      </w:r>
      <w:r w:rsidR="00072DEC">
        <w:t>e</w:t>
      </w:r>
      <w:r w:rsidR="005C2D52">
        <w:t xml:space="preserve">s to express the priorities they see for the </w:t>
      </w:r>
      <w:r w:rsidR="00CA4DCB" w:rsidRPr="00CA4DCB">
        <w:t xml:space="preserve">IP community </w:t>
      </w:r>
      <w:r w:rsidR="005C2D52">
        <w:t>including stakeholders</w:t>
      </w:r>
      <w:r>
        <w:t>.</w:t>
      </w:r>
    </w:p>
    <w:p w14:paraId="298B11AB" w14:textId="54CF463A" w:rsidR="00DF4446" w:rsidRPr="00093146" w:rsidRDefault="00DF4446" w:rsidP="00496DCA">
      <w:pPr>
        <w:pStyle w:val="ParaNum"/>
      </w:pPr>
      <w:r w:rsidRPr="00093146">
        <w:fldChar w:fldCharType="begin"/>
      </w:r>
      <w:r w:rsidRPr="00093146">
        <w:instrText xml:space="preserve"> AUTONUM  </w:instrText>
      </w:r>
      <w:r w:rsidRPr="00093146">
        <w:fldChar w:fldCharType="end"/>
      </w:r>
      <w:r w:rsidRPr="00093146">
        <w:tab/>
      </w:r>
      <w:r w:rsidR="00072DEC">
        <w:t>Several</w:t>
      </w:r>
      <w:r w:rsidR="00C854DD">
        <w:t xml:space="preserve"> delegations supported the survey.  </w:t>
      </w:r>
      <w:r>
        <w:t>One delegation proposed that the International Bureau include an estimate of the workload for each task in the survey</w:t>
      </w:r>
      <w:r w:rsidR="003A267A">
        <w:t xml:space="preserve"> such as </w:t>
      </w:r>
      <w:r w:rsidR="00CA4DCB">
        <w:t>complex, medium and simple</w:t>
      </w:r>
      <w:r>
        <w:t>, to help Offices assess the required resources.  Several delegations supported this proposal.  The International Bureau agreed to provide this information.</w:t>
      </w:r>
      <w:r w:rsidR="00C854DD">
        <w:t xml:space="preserve">  One delegation suggested </w:t>
      </w:r>
      <w:r w:rsidR="00C1704E">
        <w:t>freezing</w:t>
      </w:r>
      <w:r w:rsidR="00C854DD">
        <w:t xml:space="preserve"> low priority tasks and </w:t>
      </w:r>
      <w:r w:rsidR="00072DEC">
        <w:t>an</w:t>
      </w:r>
      <w:r w:rsidR="00C854DD">
        <w:t xml:space="preserve">other delegation proposed not to neglect lower priority tasks. </w:t>
      </w:r>
    </w:p>
    <w:p w14:paraId="676F2195" w14:textId="0EA507D2" w:rsidR="0038680C" w:rsidRDefault="00C4208F" w:rsidP="00C85544">
      <w:pPr>
        <w:pStyle w:val="DecPara"/>
      </w:pPr>
      <w:r w:rsidRPr="00093146">
        <w:fldChar w:fldCharType="begin"/>
      </w:r>
      <w:r w:rsidRPr="00093146">
        <w:instrText xml:space="preserve"> AUTONUM  </w:instrText>
      </w:r>
      <w:r w:rsidRPr="00093146">
        <w:fldChar w:fldCharType="end"/>
      </w:r>
      <w:r w:rsidRPr="00093146">
        <w:tab/>
      </w:r>
      <w:r w:rsidR="0038680C" w:rsidRPr="00093146">
        <w:t xml:space="preserve">The CWS requested IPOs to provide </w:t>
      </w:r>
      <w:r w:rsidR="00E25474" w:rsidRPr="00093146">
        <w:t>comment</w:t>
      </w:r>
      <w:r w:rsidR="0038680C" w:rsidRPr="00093146">
        <w:t>s</w:t>
      </w:r>
      <w:r w:rsidR="00E25474" w:rsidRPr="00093146">
        <w:t xml:space="preserve"> on </w:t>
      </w:r>
      <w:r w:rsidR="0038680C" w:rsidRPr="00093146">
        <w:t xml:space="preserve">how the CWS should determine </w:t>
      </w:r>
      <w:r w:rsidR="00B836E4">
        <w:t>the priority of t</w:t>
      </w:r>
      <w:r w:rsidR="00E25474" w:rsidRPr="00093146">
        <w:t>asks</w:t>
      </w:r>
      <w:r w:rsidR="0038680C" w:rsidRPr="00093146">
        <w:t xml:space="preserve"> as presented in paragraphs 11 to 14 of document CWS/10/3.  The CWS requested the Secretariat to </w:t>
      </w:r>
      <w:r w:rsidR="00E2049F">
        <w:t xml:space="preserve">work with </w:t>
      </w:r>
      <w:r w:rsidR="000C2D67">
        <w:t>the Leaders of it</w:t>
      </w:r>
      <w:r w:rsidR="00CA4DCB">
        <w:t>s</w:t>
      </w:r>
      <w:r w:rsidR="000C2D67">
        <w:t xml:space="preserve"> Task Forces</w:t>
      </w:r>
      <w:r w:rsidR="00E2049F">
        <w:t xml:space="preserve"> to prepare </w:t>
      </w:r>
      <w:r w:rsidR="0038680C" w:rsidRPr="00093146">
        <w:t xml:space="preserve">a survey questionnaire </w:t>
      </w:r>
      <w:r w:rsidR="00E2049F">
        <w:t xml:space="preserve">for presentation </w:t>
      </w:r>
      <w:r w:rsidR="0038680C" w:rsidRPr="00093146">
        <w:t xml:space="preserve">at </w:t>
      </w:r>
      <w:r w:rsidR="00E2049F">
        <w:t>the</w:t>
      </w:r>
      <w:r w:rsidR="0038680C" w:rsidRPr="00093146">
        <w:t xml:space="preserve"> next session </w:t>
      </w:r>
      <w:r w:rsidR="00E2049F">
        <w:t xml:space="preserve">of the CWS </w:t>
      </w:r>
      <w:r w:rsidR="0038680C" w:rsidRPr="00093146">
        <w:t>for determining</w:t>
      </w:r>
      <w:r w:rsidR="00E25474" w:rsidRPr="00093146">
        <w:t xml:space="preserve"> the preference</w:t>
      </w:r>
      <w:r w:rsidR="0038680C" w:rsidRPr="00093146">
        <w:t>s</w:t>
      </w:r>
      <w:r w:rsidR="00E25474" w:rsidRPr="00093146">
        <w:t xml:space="preserve"> of </w:t>
      </w:r>
      <w:r w:rsidR="0038680C" w:rsidRPr="00093146">
        <w:t xml:space="preserve">IPOs </w:t>
      </w:r>
      <w:r w:rsidR="00E25474" w:rsidRPr="00093146">
        <w:t>in prioritizing Tasks</w:t>
      </w:r>
      <w:r w:rsidR="0038680C" w:rsidRPr="00093146">
        <w:t>.</w:t>
      </w:r>
      <w:r w:rsidR="00E25474" w:rsidRPr="00093146">
        <w:t xml:space="preserve"> </w:t>
      </w:r>
    </w:p>
    <w:p w14:paraId="74349E92" w14:textId="437A456D" w:rsidR="00496DCA" w:rsidRDefault="00496DCA" w:rsidP="00496DCA">
      <w:pPr>
        <w:pStyle w:val="ParaNum"/>
      </w:pPr>
      <w:r w:rsidRPr="00093146">
        <w:fldChar w:fldCharType="begin"/>
      </w:r>
      <w:r w:rsidRPr="00093146">
        <w:instrText xml:space="preserve"> AUTONUM  </w:instrText>
      </w:r>
      <w:r w:rsidRPr="00093146">
        <w:fldChar w:fldCharType="end"/>
      </w:r>
      <w:r w:rsidRPr="00093146">
        <w:tab/>
      </w:r>
      <w:r>
        <w:t xml:space="preserve">One delegation commented that it would be useful for each Task Force to identify objectives </w:t>
      </w:r>
      <w:r w:rsidR="00CA4DCB">
        <w:t xml:space="preserve">and actions </w:t>
      </w:r>
      <w:r>
        <w:t xml:space="preserve">for the year and measure progress with quarterly </w:t>
      </w:r>
      <w:r w:rsidR="00FE6D8B">
        <w:t>update</w:t>
      </w:r>
      <w:r>
        <w:t xml:space="preserve"> meetings.  </w:t>
      </w:r>
      <w:r w:rsidR="00FE6D8B">
        <w:t xml:space="preserve">Another delegation suggested that the Secretariat work with </w:t>
      </w:r>
      <w:r w:rsidR="00CA4DCB">
        <w:t>M</w:t>
      </w:r>
      <w:r w:rsidR="00FE6D8B">
        <w:t xml:space="preserve">ember </w:t>
      </w:r>
      <w:r w:rsidR="00CA4DCB">
        <w:t>S</w:t>
      </w:r>
      <w:r w:rsidR="00FE6D8B">
        <w:t>tates to create a</w:t>
      </w:r>
      <w:r w:rsidR="00DC7250">
        <w:t xml:space="preserve"> template for Task F</w:t>
      </w:r>
      <w:r w:rsidR="00FE6D8B">
        <w:t>orce reporting.</w:t>
      </w:r>
    </w:p>
    <w:p w14:paraId="2D6832B0" w14:textId="534F820F" w:rsidR="00876CFC" w:rsidRPr="00093146" w:rsidRDefault="00876CFC" w:rsidP="00C85544">
      <w:pPr>
        <w:pStyle w:val="DecPara"/>
      </w:pPr>
      <w:r w:rsidRPr="00093146">
        <w:fldChar w:fldCharType="begin"/>
      </w:r>
      <w:r w:rsidRPr="00093146">
        <w:instrText xml:space="preserve"> AUTONUM  </w:instrText>
      </w:r>
      <w:r w:rsidRPr="00093146">
        <w:fldChar w:fldCharType="end"/>
      </w:r>
      <w:r w:rsidRPr="00093146">
        <w:tab/>
      </w:r>
      <w:r w:rsidR="003E0CBF">
        <w:t xml:space="preserve">The CWS agreed that </w:t>
      </w:r>
      <w:r>
        <w:t>each Task Force identify objectives</w:t>
      </w:r>
      <w:r w:rsidR="00CA4DCB">
        <w:t xml:space="preserve"> and relevant actions</w:t>
      </w:r>
      <w:r>
        <w:t xml:space="preserve"> for the year and measure progress against those objectives</w:t>
      </w:r>
      <w:r w:rsidR="003E0CBF">
        <w:t xml:space="preserve"> at its annual meeting</w:t>
      </w:r>
      <w:r>
        <w:t xml:space="preserve">.  </w:t>
      </w:r>
      <w:r w:rsidR="003E0CBF">
        <w:t>The CWS requested the Secretariat to provide a common template for Task Force reporting.  The CWS also agreed that q</w:t>
      </w:r>
      <w:r>
        <w:t xml:space="preserve">uarterly meetings </w:t>
      </w:r>
      <w:r w:rsidR="003E0CBF">
        <w:t xml:space="preserve">of its Task Forces </w:t>
      </w:r>
      <w:r>
        <w:t xml:space="preserve">be held to </w:t>
      </w:r>
      <w:r w:rsidR="003E0CBF">
        <w:t>review and update those objectives of Task Forces</w:t>
      </w:r>
      <w:r w:rsidR="00CA4DCB">
        <w:t xml:space="preserve"> and requested the Secretariat to organize quarterly meetings</w:t>
      </w:r>
      <w:r>
        <w:t xml:space="preserve">.  The </w:t>
      </w:r>
      <w:r w:rsidR="003E0CBF">
        <w:t>Secretar</w:t>
      </w:r>
      <w:r w:rsidR="00356AE1">
        <w:t>i</w:t>
      </w:r>
      <w:r w:rsidR="003E0CBF">
        <w:t xml:space="preserve">at </w:t>
      </w:r>
      <w:r w:rsidR="00EC7C71">
        <w:t xml:space="preserve">agreed </w:t>
      </w:r>
      <w:r>
        <w:t xml:space="preserve">to </w:t>
      </w:r>
      <w:r w:rsidR="00EC7C71">
        <w:t xml:space="preserve">work with </w:t>
      </w:r>
      <w:r w:rsidR="003E0CBF">
        <w:t xml:space="preserve">the Task Force Leaders to prepare the common template and organize the quarterly Task Force </w:t>
      </w:r>
      <w:r w:rsidR="00217282">
        <w:t xml:space="preserve">update </w:t>
      </w:r>
      <w:r w:rsidR="003E0CBF">
        <w:t xml:space="preserve">meetings. </w:t>
      </w:r>
    </w:p>
    <w:p w14:paraId="463C1A72" w14:textId="642663D3" w:rsidR="001A1064" w:rsidRDefault="001A1064" w:rsidP="001A1064">
      <w:pPr>
        <w:pStyle w:val="ParaNum"/>
      </w:pPr>
      <w:r w:rsidRPr="00093146">
        <w:fldChar w:fldCharType="begin"/>
      </w:r>
      <w:r w:rsidRPr="00093146">
        <w:instrText xml:space="preserve"> AUTONUM  </w:instrText>
      </w:r>
      <w:r w:rsidRPr="00093146">
        <w:fldChar w:fldCharType="end"/>
      </w:r>
      <w:r w:rsidRPr="00093146">
        <w:tab/>
      </w:r>
      <w:r>
        <w:t xml:space="preserve">During the review of tasks, one delegation asked whether Tasks </w:t>
      </w:r>
      <w:r w:rsidR="003C2638">
        <w:t xml:space="preserve">No. </w:t>
      </w:r>
      <w:r>
        <w:t xml:space="preserve">38 and </w:t>
      </w:r>
      <w:r w:rsidR="003C2638">
        <w:t xml:space="preserve">No. </w:t>
      </w:r>
      <w:r>
        <w:t xml:space="preserve">39 for updating ST.36 and ST.66 </w:t>
      </w:r>
      <w:proofErr w:type="gramStart"/>
      <w:r>
        <w:t>could be closed</w:t>
      </w:r>
      <w:proofErr w:type="gramEnd"/>
      <w:r>
        <w:t xml:space="preserve"> since Task </w:t>
      </w:r>
      <w:r w:rsidR="003C2638">
        <w:t xml:space="preserve">No. </w:t>
      </w:r>
      <w:r>
        <w:t xml:space="preserve">33 already covers revisions of existing </w:t>
      </w:r>
      <w:r w:rsidR="003C2638">
        <w:t>S</w:t>
      </w:r>
      <w:r>
        <w:t xml:space="preserve">tandards.  The Secretariat noted the </w:t>
      </w:r>
      <w:proofErr w:type="gramStart"/>
      <w:r>
        <w:t xml:space="preserve">issue and suggested that each </w:t>
      </w:r>
      <w:r w:rsidR="003C2638">
        <w:t>T</w:t>
      </w:r>
      <w:r>
        <w:t xml:space="preserve">ask </w:t>
      </w:r>
      <w:r w:rsidR="003C2638">
        <w:t>F</w:t>
      </w:r>
      <w:r>
        <w:t>orce review the list of tasks</w:t>
      </w:r>
      <w:proofErr w:type="gramEnd"/>
      <w:r>
        <w:t xml:space="preserve"> and recommend necessary changes to the work program at the next session of the CWS.</w:t>
      </w:r>
    </w:p>
    <w:p w14:paraId="116D5073" w14:textId="7E19FE42" w:rsidR="00E25474" w:rsidRDefault="00C4208F" w:rsidP="00C85544">
      <w:pPr>
        <w:pStyle w:val="DecPara"/>
      </w:pPr>
      <w:r w:rsidRPr="00093146">
        <w:fldChar w:fldCharType="begin"/>
      </w:r>
      <w:r w:rsidRPr="00093146">
        <w:instrText xml:space="preserve"> AUTONUM  </w:instrText>
      </w:r>
      <w:r w:rsidRPr="00093146">
        <w:fldChar w:fldCharType="end"/>
      </w:r>
      <w:r w:rsidRPr="00093146">
        <w:tab/>
        <w:t xml:space="preserve">The CWS </w:t>
      </w:r>
      <w:r w:rsidR="00E25474" w:rsidRPr="00093146">
        <w:t>approve</w:t>
      </w:r>
      <w:r w:rsidRPr="00093146">
        <w:t>d</w:t>
      </w:r>
      <w:r w:rsidR="00E25474" w:rsidRPr="00093146">
        <w:t xml:space="preserve"> the Secretariat to incorporate the agreements reached at this session in the CWS Work Program and CWS Work Program Overview and publish them on </w:t>
      </w:r>
      <w:r w:rsidRPr="00093146">
        <w:t xml:space="preserve">the </w:t>
      </w:r>
      <w:r w:rsidR="00E25474" w:rsidRPr="00093146">
        <w:t>WIPO website.</w:t>
      </w:r>
      <w:r w:rsidR="00B05338">
        <w:t xml:space="preserve">  The updated work program </w:t>
      </w:r>
      <w:proofErr w:type="gramStart"/>
      <w:r w:rsidR="00B05338">
        <w:t>is shown</w:t>
      </w:r>
      <w:proofErr w:type="gramEnd"/>
      <w:r w:rsidR="00B05338">
        <w:t xml:space="preserve"> in Annex 4 of this report.</w:t>
      </w:r>
    </w:p>
    <w:p w14:paraId="19D5BD09" w14:textId="47119B14" w:rsidR="00FF4189" w:rsidRDefault="00FF4189" w:rsidP="00FF4189">
      <w:pPr>
        <w:pStyle w:val="ParaNum"/>
      </w:pPr>
      <w:r w:rsidRPr="00093146">
        <w:fldChar w:fldCharType="begin"/>
      </w:r>
      <w:r w:rsidRPr="00093146">
        <w:instrText xml:space="preserve"> AUTONUM  </w:instrText>
      </w:r>
      <w:r w:rsidRPr="00093146">
        <w:fldChar w:fldCharType="end"/>
      </w:r>
      <w:r w:rsidRPr="00093146">
        <w:tab/>
      </w:r>
      <w:r>
        <w:t xml:space="preserve">The Delegation of </w:t>
      </w:r>
      <w:r w:rsidR="00C1704E">
        <w:t>the</w:t>
      </w:r>
      <w:r w:rsidR="000000FE">
        <w:t xml:space="preserve"> United Kingdom remarked that they would no longer be able to co-lead the API Task Force.  The </w:t>
      </w:r>
      <w:r w:rsidR="006E7BE4">
        <w:t xml:space="preserve">Representative of </w:t>
      </w:r>
      <w:r w:rsidR="00A214CD">
        <w:t>the Eur</w:t>
      </w:r>
      <w:r w:rsidR="00E9613D">
        <w:t>o</w:t>
      </w:r>
      <w:r w:rsidR="00A214CD">
        <w:t>pean Union</w:t>
      </w:r>
      <w:r>
        <w:t xml:space="preserve"> offered to co-lead the Task Force with the Delegation of Canada.</w:t>
      </w:r>
    </w:p>
    <w:p w14:paraId="1851946E" w14:textId="7DAB4023" w:rsidR="00FF4189" w:rsidRPr="00093146" w:rsidRDefault="00FF4189" w:rsidP="00FF4189">
      <w:pPr>
        <w:pStyle w:val="DecPara"/>
        <w:rPr>
          <w:bCs/>
        </w:rPr>
      </w:pPr>
      <w:r w:rsidRPr="00093146">
        <w:fldChar w:fldCharType="begin"/>
      </w:r>
      <w:r w:rsidRPr="00093146">
        <w:instrText xml:space="preserve"> AUTONUM  </w:instrText>
      </w:r>
      <w:r w:rsidRPr="00093146">
        <w:fldChar w:fldCharType="end"/>
      </w:r>
      <w:r w:rsidRPr="00093146">
        <w:tab/>
      </w:r>
      <w:r w:rsidRPr="00FF4189">
        <w:t>The</w:t>
      </w:r>
      <w:r>
        <w:t xml:space="preserve"> CWS agreed to have the </w:t>
      </w:r>
      <w:r w:rsidR="00D1325B">
        <w:t>European Union</w:t>
      </w:r>
      <w:r>
        <w:t xml:space="preserve"> co-lead the API Task Force</w:t>
      </w:r>
      <w:r w:rsidR="00D1325B">
        <w:t xml:space="preserve"> with the Canadian Intellectual </w:t>
      </w:r>
      <w:proofErr w:type="spellStart"/>
      <w:r w:rsidR="00D1325B">
        <w:t>Propoerty</w:t>
      </w:r>
      <w:proofErr w:type="spellEnd"/>
      <w:r w:rsidR="00D1325B">
        <w:t xml:space="preserve"> Office</w:t>
      </w:r>
      <w:r>
        <w:t>.</w:t>
      </w:r>
    </w:p>
    <w:p w14:paraId="29B3FC55" w14:textId="77777777" w:rsidR="00E25474" w:rsidRPr="00093146" w:rsidRDefault="00E25474" w:rsidP="00E25474">
      <w:pPr>
        <w:pStyle w:val="Heading3"/>
      </w:pPr>
      <w:r w:rsidRPr="00093146">
        <w:t>Agenda Item 6:  Revision of WIPO Standard ST.3</w:t>
      </w:r>
    </w:p>
    <w:p w14:paraId="78E41753" w14:textId="5D32BA10" w:rsidR="001B198D" w:rsidRDefault="00E25474" w:rsidP="00E25474">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CWS/10/4.</w:t>
      </w:r>
    </w:p>
    <w:p w14:paraId="7E18DCE3" w14:textId="77777777" w:rsidR="001B198D" w:rsidRDefault="001B198D">
      <w:r>
        <w:br w:type="page"/>
      </w:r>
    </w:p>
    <w:p w14:paraId="615FD22C" w14:textId="00398F71" w:rsidR="00E25474" w:rsidRPr="00093146" w:rsidRDefault="00E25474" w:rsidP="00E25474">
      <w:pPr>
        <w:pStyle w:val="ParaNum"/>
      </w:pPr>
      <w:r w:rsidRPr="00093146">
        <w:fldChar w:fldCharType="begin"/>
      </w:r>
      <w:r w:rsidRPr="00093146">
        <w:instrText xml:space="preserve"> AUTONUM  </w:instrText>
      </w:r>
      <w:r w:rsidRPr="00093146">
        <w:fldChar w:fldCharType="end"/>
      </w:r>
      <w:r w:rsidRPr="00093146">
        <w:tab/>
        <w:t>The CWS noted the conten</w:t>
      </w:r>
      <w:r w:rsidR="007014E8" w:rsidRPr="00093146">
        <w:t>t of the document, in particular the proposed revision to ST.3.</w:t>
      </w:r>
      <w:r w:rsidR="00BF40EA">
        <w:t xml:space="preserve">  </w:t>
      </w:r>
      <w:r w:rsidR="00BF40EA" w:rsidRPr="00BF40EA">
        <w:t xml:space="preserve">Following the decision by </w:t>
      </w:r>
      <w:r w:rsidR="00F60761">
        <w:t xml:space="preserve">the </w:t>
      </w:r>
      <w:r w:rsidR="00BF40EA" w:rsidRPr="00BF40EA">
        <w:t>CWS at its ninth session to change “industrial property” to “intellectual property” in the WIPO Handbook, the Secretariat prepared a proposed revision to ST.3 reflecting the decision.  In addition to changing “industrial” to “intellectual”, the update adds two-letter codes for two IPOs that practice intellectual property but not industrial property (i.e.</w:t>
      </w:r>
      <w:r w:rsidR="0038475A">
        <w:t xml:space="preserve">, copyright) within the scope of coverage of ST.3: the Marshall Islands </w:t>
      </w:r>
      <w:r w:rsidR="00F60761">
        <w:t xml:space="preserve">(code “MH”) </w:t>
      </w:r>
      <w:r w:rsidR="00BF40EA" w:rsidRPr="00BF40EA">
        <w:t>and Niue</w:t>
      </w:r>
      <w:r w:rsidR="00F60761">
        <w:t xml:space="preserve"> (code “NU”)</w:t>
      </w:r>
      <w:r w:rsidR="00BF40EA" w:rsidRPr="00BF40EA">
        <w:t xml:space="preserve">.  Furthermore, based on input from </w:t>
      </w:r>
      <w:proofErr w:type="gramStart"/>
      <w:r w:rsidR="00BF40EA" w:rsidRPr="00BF40EA">
        <w:t>the</w:t>
      </w:r>
      <w:proofErr w:type="gramEnd"/>
      <w:r w:rsidR="00BF40EA" w:rsidRPr="00BF40EA">
        <w:t xml:space="preserve"> Hague and Madrid Systems, the text of footnote 4 on use of codes “IB” and “WO” was updated to clarify their intended usage within those Systems.</w:t>
      </w:r>
    </w:p>
    <w:p w14:paraId="340EC81D" w14:textId="77777777" w:rsidR="00E25474" w:rsidRPr="00093146" w:rsidRDefault="00C4208F" w:rsidP="005C2D52">
      <w:pPr>
        <w:pStyle w:val="DecPara"/>
      </w:pPr>
      <w:r w:rsidRPr="00093146">
        <w:fldChar w:fldCharType="begin"/>
      </w:r>
      <w:r w:rsidRPr="00093146">
        <w:instrText xml:space="preserve"> AUTONUM  </w:instrText>
      </w:r>
      <w:r w:rsidRPr="00093146">
        <w:fldChar w:fldCharType="end"/>
      </w:r>
      <w:r w:rsidRPr="00093146">
        <w:tab/>
      </w:r>
      <w:r w:rsidR="00E25474" w:rsidRPr="00093146">
        <w:t>The CWS</w:t>
      </w:r>
      <w:r w:rsidRPr="00093146">
        <w:t xml:space="preserve"> approved </w:t>
      </w:r>
      <w:r w:rsidR="00E25474" w:rsidRPr="00093146">
        <w:t xml:space="preserve">the revisions to WIPO Standard ST.3 as </w:t>
      </w:r>
      <w:r w:rsidRPr="00093146">
        <w:t xml:space="preserve">reproduced </w:t>
      </w:r>
      <w:r w:rsidR="00E25474" w:rsidRPr="00093146">
        <w:t xml:space="preserve">in the Annex to document </w:t>
      </w:r>
      <w:r w:rsidRPr="00093146">
        <w:t>CWS/10/4</w:t>
      </w:r>
      <w:r w:rsidR="00E25474" w:rsidRPr="00093146">
        <w:t>.</w:t>
      </w:r>
      <w:r w:rsidR="00E25474" w:rsidRPr="00093146">
        <w:tab/>
      </w:r>
    </w:p>
    <w:p w14:paraId="361FCA1E" w14:textId="77777777" w:rsidR="00A01A2B" w:rsidRDefault="008E7E30" w:rsidP="00E25474">
      <w:pPr>
        <w:pStyle w:val="Heading3"/>
      </w:pPr>
      <w:r w:rsidRPr="00093146">
        <w:t>A</w:t>
      </w:r>
      <w:r w:rsidR="00E25474" w:rsidRPr="00093146">
        <w:t>genda Item 7</w:t>
      </w:r>
      <w:r w:rsidR="00A01A2B">
        <w:t xml:space="preserve">: IP Data Management using XML or JSON </w:t>
      </w:r>
      <w:r w:rsidR="00E25474" w:rsidRPr="00093146">
        <w:t xml:space="preserve"> </w:t>
      </w:r>
    </w:p>
    <w:p w14:paraId="7C99A29B" w14:textId="77777777" w:rsidR="00645F13" w:rsidRPr="00093146" w:rsidRDefault="006473A4" w:rsidP="00E25474">
      <w:pPr>
        <w:pStyle w:val="Heading3"/>
      </w:pPr>
      <w:r w:rsidRPr="00093146">
        <w:t xml:space="preserve">Agenda Item 7 </w:t>
      </w:r>
      <w:r w:rsidR="00E25474" w:rsidRPr="00093146">
        <w:t>(a</w:t>
      </w:r>
      <w:r w:rsidR="008E7E30" w:rsidRPr="00093146">
        <w:t xml:space="preserve">):  </w:t>
      </w:r>
      <w:r w:rsidR="00E25474" w:rsidRPr="00093146">
        <w:t>Report by the XML4IP Task Force (Task No.41, Task No. 47 and Task No.64)</w:t>
      </w:r>
    </w:p>
    <w:p w14:paraId="2D001FFA" w14:textId="77777777" w:rsidR="00645F13" w:rsidRPr="00093146" w:rsidRDefault="00490D98" w:rsidP="00490D98">
      <w:pPr>
        <w:pStyle w:val="ParaNum"/>
      </w:pPr>
      <w:r w:rsidRPr="00093146">
        <w:fldChar w:fldCharType="begin"/>
      </w:r>
      <w:r w:rsidRPr="00093146">
        <w:instrText xml:space="preserve"> AUTONUM  </w:instrText>
      </w:r>
      <w:r w:rsidRPr="00093146">
        <w:fldChar w:fldCharType="end"/>
      </w:r>
      <w:r w:rsidRPr="00093146">
        <w:tab/>
      </w:r>
      <w:r w:rsidR="008E7E30" w:rsidRPr="00093146">
        <w:t>Discussi</w:t>
      </w:r>
      <w:r w:rsidR="00E25474" w:rsidRPr="00093146">
        <w:t xml:space="preserve">ons </w:t>
      </w:r>
      <w:proofErr w:type="gramStart"/>
      <w:r w:rsidR="00E25474" w:rsidRPr="00093146">
        <w:t>were based</w:t>
      </w:r>
      <w:proofErr w:type="gramEnd"/>
      <w:r w:rsidR="00E25474" w:rsidRPr="00093146">
        <w:t xml:space="preserve"> on document CWS/10/5</w:t>
      </w:r>
      <w:r w:rsidR="008E7E30" w:rsidRPr="00093146">
        <w:t>.</w:t>
      </w:r>
    </w:p>
    <w:p w14:paraId="78D78379" w14:textId="2DC887C3" w:rsidR="00E25474" w:rsidRDefault="00490D98" w:rsidP="00C4208F">
      <w:pPr>
        <w:pStyle w:val="ParaNum"/>
        <w:rPr>
          <w:szCs w:val="22"/>
        </w:rPr>
      </w:pPr>
      <w:r w:rsidRPr="00093146">
        <w:fldChar w:fldCharType="begin"/>
      </w:r>
      <w:r w:rsidRPr="00093146">
        <w:instrText xml:space="preserve"> AUTONUM  </w:instrText>
      </w:r>
      <w:r w:rsidRPr="00093146">
        <w:fldChar w:fldCharType="end"/>
      </w:r>
      <w:r w:rsidRPr="00093146">
        <w:tab/>
      </w:r>
      <w:r w:rsidR="008E7E30" w:rsidRPr="00093146">
        <w:t>The CWS no</w:t>
      </w:r>
      <w:r w:rsidR="004B356C" w:rsidRPr="00093146">
        <w:t>ted the content</w:t>
      </w:r>
      <w:r w:rsidR="00E25474" w:rsidRPr="00093146">
        <w:t xml:space="preserve"> of the document, in particular the release of ST.96 version 6.0</w:t>
      </w:r>
      <w:r w:rsidR="00C4208F" w:rsidRPr="00093146">
        <w:t xml:space="preserve"> and </w:t>
      </w:r>
      <w:r w:rsidR="00E25474" w:rsidRPr="00093146">
        <w:t>the work plan of the XML4IP Task Force.</w:t>
      </w:r>
      <w:r w:rsidR="005D6F8E">
        <w:t xml:space="preserve">  Among other changes, v</w:t>
      </w:r>
      <w:r w:rsidR="005D6F8E">
        <w:rPr>
          <w:szCs w:val="22"/>
        </w:rPr>
        <w:t xml:space="preserve">ersion 6.0 includes a series of new alloy composition </w:t>
      </w:r>
      <w:r w:rsidR="00AC2565">
        <w:rPr>
          <w:szCs w:val="22"/>
        </w:rPr>
        <w:t xml:space="preserve">XML </w:t>
      </w:r>
      <w:r w:rsidR="005D6F8E">
        <w:rPr>
          <w:szCs w:val="22"/>
        </w:rPr>
        <w:t xml:space="preserve">schemas to capture </w:t>
      </w:r>
      <w:r w:rsidR="00C1704E">
        <w:rPr>
          <w:szCs w:val="22"/>
        </w:rPr>
        <w:t>P</w:t>
      </w:r>
      <w:r w:rsidR="005D6F8E">
        <w:rPr>
          <w:szCs w:val="22"/>
        </w:rPr>
        <w:t>atent and Non-Patent Literature (NPL) alloy composition data</w:t>
      </w:r>
      <w:r w:rsidR="004B3EB8">
        <w:rPr>
          <w:szCs w:val="22"/>
        </w:rPr>
        <w:t>,</w:t>
      </w:r>
      <w:r w:rsidR="005D6F8E">
        <w:rPr>
          <w:szCs w:val="22"/>
        </w:rPr>
        <w:t xml:space="preserve"> </w:t>
      </w:r>
      <w:r w:rsidR="001B72D8">
        <w:rPr>
          <w:szCs w:val="22"/>
        </w:rPr>
        <w:t xml:space="preserve">as well as </w:t>
      </w:r>
      <w:r w:rsidR="005D6F8E">
        <w:rPr>
          <w:szCs w:val="22"/>
        </w:rPr>
        <w:t xml:space="preserve">revised existing </w:t>
      </w:r>
      <w:r w:rsidR="00AC2565">
        <w:rPr>
          <w:szCs w:val="22"/>
        </w:rPr>
        <w:t xml:space="preserve">XML schema </w:t>
      </w:r>
      <w:r w:rsidR="005D6F8E">
        <w:rPr>
          <w:szCs w:val="22"/>
        </w:rPr>
        <w:t xml:space="preserve">components in relation to </w:t>
      </w:r>
      <w:r w:rsidR="00F34AF0">
        <w:rPr>
          <w:szCs w:val="22"/>
        </w:rPr>
        <w:t>Madrid</w:t>
      </w:r>
      <w:r w:rsidR="0038475A">
        <w:rPr>
          <w:szCs w:val="22"/>
        </w:rPr>
        <w:t xml:space="preserve"> </w:t>
      </w:r>
      <w:r w:rsidR="005D6F8E">
        <w:rPr>
          <w:szCs w:val="22"/>
        </w:rPr>
        <w:t xml:space="preserve">and </w:t>
      </w:r>
      <w:r w:rsidR="00F34AF0">
        <w:rPr>
          <w:szCs w:val="22"/>
        </w:rPr>
        <w:t>Hague communication</w:t>
      </w:r>
      <w:r w:rsidR="00AC2565">
        <w:rPr>
          <w:szCs w:val="22"/>
        </w:rPr>
        <w:t>s</w:t>
      </w:r>
      <w:r w:rsidR="005D6F8E">
        <w:rPr>
          <w:szCs w:val="22"/>
        </w:rPr>
        <w:t>.  A</w:t>
      </w:r>
      <w:r w:rsidR="005D6F8E" w:rsidRPr="005D6F8E">
        <w:rPr>
          <w:szCs w:val="22"/>
        </w:rPr>
        <w:t xml:space="preserve"> first draft of both trademark legal status and design legal status </w:t>
      </w:r>
      <w:r w:rsidR="00AC2565">
        <w:rPr>
          <w:szCs w:val="22"/>
        </w:rPr>
        <w:t xml:space="preserve">XML </w:t>
      </w:r>
      <w:r w:rsidR="005D6F8E" w:rsidRPr="005D6F8E">
        <w:rPr>
          <w:szCs w:val="22"/>
        </w:rPr>
        <w:t>schemas</w:t>
      </w:r>
      <w:r w:rsidR="0038475A">
        <w:rPr>
          <w:szCs w:val="22"/>
        </w:rPr>
        <w:t xml:space="preserve"> </w:t>
      </w:r>
      <w:proofErr w:type="gramStart"/>
      <w:r w:rsidR="0038475A">
        <w:rPr>
          <w:szCs w:val="22"/>
        </w:rPr>
        <w:t>was published</w:t>
      </w:r>
      <w:proofErr w:type="gramEnd"/>
      <w:r w:rsidR="0038475A">
        <w:rPr>
          <w:szCs w:val="22"/>
        </w:rPr>
        <w:t xml:space="preserve"> on the </w:t>
      </w:r>
      <w:r w:rsidR="00AC2565">
        <w:rPr>
          <w:szCs w:val="22"/>
        </w:rPr>
        <w:t xml:space="preserve">Task Force </w:t>
      </w:r>
      <w:r w:rsidR="0038475A">
        <w:rPr>
          <w:szCs w:val="22"/>
        </w:rPr>
        <w:t>wiki and</w:t>
      </w:r>
      <w:r w:rsidR="005D6F8E" w:rsidRPr="005D6F8E">
        <w:rPr>
          <w:szCs w:val="22"/>
        </w:rPr>
        <w:t xml:space="preserve"> </w:t>
      </w:r>
      <w:r w:rsidR="0038475A">
        <w:rPr>
          <w:szCs w:val="22"/>
        </w:rPr>
        <w:t>was</w:t>
      </w:r>
      <w:r w:rsidR="0038475A" w:rsidRPr="005D6F8E">
        <w:rPr>
          <w:szCs w:val="22"/>
        </w:rPr>
        <w:t xml:space="preserve"> </w:t>
      </w:r>
      <w:r w:rsidR="0038475A">
        <w:rPr>
          <w:szCs w:val="22"/>
        </w:rPr>
        <w:t>discussed by</w:t>
      </w:r>
      <w:r w:rsidR="0038475A" w:rsidRPr="005D6F8E">
        <w:rPr>
          <w:szCs w:val="22"/>
        </w:rPr>
        <w:t xml:space="preserve"> </w:t>
      </w:r>
      <w:r w:rsidR="005D6F8E" w:rsidRPr="005D6F8E">
        <w:rPr>
          <w:szCs w:val="22"/>
        </w:rPr>
        <w:t xml:space="preserve">the </w:t>
      </w:r>
      <w:r w:rsidR="005D6F8E">
        <w:rPr>
          <w:szCs w:val="22"/>
        </w:rPr>
        <w:t xml:space="preserve">XML4IP </w:t>
      </w:r>
      <w:r w:rsidR="005D6F8E" w:rsidRPr="005D6F8E">
        <w:rPr>
          <w:szCs w:val="22"/>
        </w:rPr>
        <w:t>Task Force</w:t>
      </w:r>
      <w:r w:rsidR="0038475A">
        <w:rPr>
          <w:szCs w:val="22"/>
        </w:rPr>
        <w:t xml:space="preserve"> there</w:t>
      </w:r>
      <w:r w:rsidR="005D6F8E" w:rsidRPr="005D6F8E">
        <w:rPr>
          <w:szCs w:val="22"/>
        </w:rPr>
        <w:t xml:space="preserve">.  The XML4IP Task Force will collaborate with the Legal Status Task Force to complete the development </w:t>
      </w:r>
      <w:r w:rsidR="005D6F8E">
        <w:rPr>
          <w:szCs w:val="22"/>
        </w:rPr>
        <w:t xml:space="preserve">of </w:t>
      </w:r>
      <w:r w:rsidR="00AC2565">
        <w:rPr>
          <w:szCs w:val="22"/>
        </w:rPr>
        <w:t xml:space="preserve">XML </w:t>
      </w:r>
      <w:r w:rsidR="005D6F8E" w:rsidRPr="005D6F8E">
        <w:rPr>
          <w:szCs w:val="22"/>
        </w:rPr>
        <w:t>schemas related to supplementary data</w:t>
      </w:r>
      <w:r w:rsidR="00F34AF0">
        <w:rPr>
          <w:szCs w:val="22"/>
        </w:rPr>
        <w:t xml:space="preserve"> in a series of joint </w:t>
      </w:r>
      <w:r w:rsidR="00AC2565">
        <w:rPr>
          <w:szCs w:val="22"/>
        </w:rPr>
        <w:t>T</w:t>
      </w:r>
      <w:r w:rsidR="00F34AF0">
        <w:rPr>
          <w:szCs w:val="22"/>
        </w:rPr>
        <w:t xml:space="preserve">ask </w:t>
      </w:r>
      <w:r w:rsidR="00AC2565">
        <w:rPr>
          <w:szCs w:val="22"/>
        </w:rPr>
        <w:t>F</w:t>
      </w:r>
      <w:r w:rsidR="00F34AF0">
        <w:rPr>
          <w:szCs w:val="22"/>
        </w:rPr>
        <w:t>orce meetings</w:t>
      </w:r>
      <w:r w:rsidR="005D6F8E">
        <w:rPr>
          <w:szCs w:val="22"/>
        </w:rPr>
        <w:t xml:space="preserve">.  For its 2023 </w:t>
      </w:r>
      <w:proofErr w:type="spellStart"/>
      <w:r w:rsidR="005D6F8E">
        <w:rPr>
          <w:szCs w:val="22"/>
        </w:rPr>
        <w:t>workplan</w:t>
      </w:r>
      <w:proofErr w:type="spellEnd"/>
      <w:r w:rsidR="005D6F8E">
        <w:rPr>
          <w:szCs w:val="22"/>
        </w:rPr>
        <w:t>, the XML4IP Task Force will work on</w:t>
      </w:r>
      <w:r w:rsidR="00F34AF0">
        <w:rPr>
          <w:szCs w:val="22"/>
        </w:rPr>
        <w:t xml:space="preserve"> the development of XML components to capture</w:t>
      </w:r>
      <w:r w:rsidR="005D6F8E">
        <w:rPr>
          <w:szCs w:val="22"/>
        </w:rPr>
        <w:t xml:space="preserve"> t</w:t>
      </w:r>
      <w:r w:rsidR="005D6F8E" w:rsidRPr="005D6F8E">
        <w:rPr>
          <w:szCs w:val="22"/>
        </w:rPr>
        <w:t>rademark</w:t>
      </w:r>
      <w:r w:rsidR="00AC2565">
        <w:rPr>
          <w:szCs w:val="22"/>
        </w:rPr>
        <w:t xml:space="preserve"> and </w:t>
      </w:r>
      <w:r w:rsidR="005D6F8E" w:rsidRPr="005D6F8E">
        <w:rPr>
          <w:szCs w:val="22"/>
        </w:rPr>
        <w:t xml:space="preserve">design legal status </w:t>
      </w:r>
      <w:r w:rsidR="00F34AF0">
        <w:rPr>
          <w:szCs w:val="22"/>
        </w:rPr>
        <w:t>data</w:t>
      </w:r>
      <w:r w:rsidR="005D6F8E">
        <w:rPr>
          <w:szCs w:val="22"/>
        </w:rPr>
        <w:t xml:space="preserve">, </w:t>
      </w:r>
      <w:r w:rsidR="00F34AF0">
        <w:rPr>
          <w:szCs w:val="22"/>
        </w:rPr>
        <w:t xml:space="preserve">improve </w:t>
      </w:r>
      <w:r w:rsidR="005D6F8E">
        <w:rPr>
          <w:szCs w:val="22"/>
        </w:rPr>
        <w:t>c</w:t>
      </w:r>
      <w:r w:rsidR="005D6F8E" w:rsidRPr="005D6F8E">
        <w:rPr>
          <w:szCs w:val="22"/>
        </w:rPr>
        <w:t xml:space="preserve">opyright </w:t>
      </w:r>
      <w:r w:rsidR="00AC2565">
        <w:rPr>
          <w:szCs w:val="22"/>
        </w:rPr>
        <w:t xml:space="preserve">orphan work </w:t>
      </w:r>
      <w:r w:rsidR="005D6F8E" w:rsidRPr="005D6F8E">
        <w:rPr>
          <w:szCs w:val="22"/>
        </w:rPr>
        <w:t>components</w:t>
      </w:r>
      <w:r w:rsidR="005D6F8E">
        <w:rPr>
          <w:szCs w:val="22"/>
        </w:rPr>
        <w:t xml:space="preserve">, and </w:t>
      </w:r>
      <w:r w:rsidR="00F34AF0">
        <w:rPr>
          <w:szCs w:val="22"/>
        </w:rPr>
        <w:t xml:space="preserve">finalize development of </w:t>
      </w:r>
      <w:r w:rsidR="005D6F8E">
        <w:rPr>
          <w:szCs w:val="22"/>
        </w:rPr>
        <w:t>p</w:t>
      </w:r>
      <w:r w:rsidR="005D6F8E" w:rsidRPr="005D6F8E">
        <w:rPr>
          <w:szCs w:val="22"/>
        </w:rPr>
        <w:t>atent record</w:t>
      </w:r>
      <w:r w:rsidR="00F34AF0">
        <w:rPr>
          <w:szCs w:val="22"/>
        </w:rPr>
        <w:t xml:space="preserve"> and patent </w:t>
      </w:r>
      <w:r w:rsidR="005D6F8E" w:rsidRPr="005D6F8E">
        <w:rPr>
          <w:szCs w:val="22"/>
        </w:rPr>
        <w:t xml:space="preserve">transaction </w:t>
      </w:r>
      <w:r w:rsidR="001B72D8">
        <w:rPr>
          <w:szCs w:val="22"/>
        </w:rPr>
        <w:t xml:space="preserve">XML </w:t>
      </w:r>
      <w:r w:rsidR="005D6F8E" w:rsidRPr="005D6F8E">
        <w:rPr>
          <w:szCs w:val="22"/>
        </w:rPr>
        <w:t>schemas</w:t>
      </w:r>
      <w:r w:rsidR="005D6F8E">
        <w:rPr>
          <w:szCs w:val="22"/>
        </w:rPr>
        <w:t>.</w:t>
      </w:r>
    </w:p>
    <w:p w14:paraId="69E4B0C0" w14:textId="4D56AD90" w:rsidR="00CC18B2" w:rsidRPr="00093146" w:rsidRDefault="00CC18B2" w:rsidP="00C4208F">
      <w:pPr>
        <w:pStyle w:val="ParaNum"/>
      </w:pPr>
      <w:r w:rsidRPr="00093146">
        <w:fldChar w:fldCharType="begin"/>
      </w:r>
      <w:r w:rsidRPr="00093146">
        <w:instrText xml:space="preserve"> AUTONUM  </w:instrText>
      </w:r>
      <w:r w:rsidRPr="00093146">
        <w:fldChar w:fldCharType="end"/>
      </w:r>
      <w:r w:rsidRPr="00093146">
        <w:tab/>
      </w:r>
      <w:r>
        <w:t xml:space="preserve">One delegation </w:t>
      </w:r>
      <w:r w:rsidR="00AC3635">
        <w:t>suggested</w:t>
      </w:r>
      <w:r>
        <w:t xml:space="preserve"> increasing collaboration with the </w:t>
      </w:r>
      <w:r w:rsidR="00AC2565">
        <w:t>L</w:t>
      </w:r>
      <w:r>
        <w:t xml:space="preserve">egal </w:t>
      </w:r>
      <w:r w:rsidR="00AC2565">
        <w:t>S</w:t>
      </w:r>
      <w:r>
        <w:t xml:space="preserve">tatus </w:t>
      </w:r>
      <w:r w:rsidR="00AC2565">
        <w:t>T</w:t>
      </w:r>
      <w:r>
        <w:t xml:space="preserve">ask </w:t>
      </w:r>
      <w:r w:rsidR="00AC2565">
        <w:t>F</w:t>
      </w:r>
      <w:r>
        <w:t xml:space="preserve">orce to develop legal status components, including </w:t>
      </w:r>
      <w:r w:rsidR="001B72D8">
        <w:t xml:space="preserve">developing the new legal status schemas in collaboration during </w:t>
      </w:r>
      <w:r>
        <w:t>joint meetings.  Other delegations supported the proposal.</w:t>
      </w:r>
      <w:r w:rsidR="00AC3635">
        <w:t xml:space="preserve">  The </w:t>
      </w:r>
      <w:r w:rsidR="00AC2565">
        <w:t xml:space="preserve">International Bureau, as the leader of both </w:t>
      </w:r>
      <w:r w:rsidR="00AC3635">
        <w:t>Task Force</w:t>
      </w:r>
      <w:r w:rsidR="00AC2565">
        <w:t>s,</w:t>
      </w:r>
      <w:r w:rsidR="00AC3635">
        <w:t xml:space="preserve"> agreed to th</w:t>
      </w:r>
      <w:r w:rsidR="004B3EB8">
        <w:t>is</w:t>
      </w:r>
      <w:r w:rsidR="00AC3635">
        <w:t xml:space="preserve"> proposal.</w:t>
      </w:r>
    </w:p>
    <w:p w14:paraId="7EDBA7FF" w14:textId="77777777" w:rsidR="00645F13" w:rsidRPr="00093146" w:rsidRDefault="006473A4">
      <w:pPr>
        <w:pStyle w:val="Heading3"/>
      </w:pPr>
      <w:r w:rsidRPr="00093146">
        <w:t xml:space="preserve">Agenda Item 7 </w:t>
      </w:r>
      <w:r w:rsidR="00CF6A99" w:rsidRPr="00093146">
        <w:t>(b</w:t>
      </w:r>
      <w:r w:rsidR="008E7E30" w:rsidRPr="00093146">
        <w:t xml:space="preserve">):  </w:t>
      </w:r>
      <w:r w:rsidR="00E25474" w:rsidRPr="00093146">
        <w:t>Proposal for a new WIPO standard on JSON</w:t>
      </w:r>
    </w:p>
    <w:p w14:paraId="4BC8E955" w14:textId="33AD74E1" w:rsidR="00517ADB" w:rsidRPr="00093146" w:rsidRDefault="007228AA" w:rsidP="007228AA">
      <w:pPr>
        <w:pStyle w:val="ParaNum"/>
      </w:pPr>
      <w:r w:rsidRPr="00093146">
        <w:fldChar w:fldCharType="begin"/>
      </w:r>
      <w:r w:rsidRPr="00093146">
        <w:instrText xml:space="preserve"> AUTONUM  </w:instrText>
      </w:r>
      <w:r w:rsidRPr="00093146">
        <w:fldChar w:fldCharType="end"/>
      </w:r>
      <w:r w:rsidRPr="00093146">
        <w:tab/>
      </w:r>
      <w:r w:rsidR="008E7E30" w:rsidRPr="00093146">
        <w:t>Discussi</w:t>
      </w:r>
      <w:r w:rsidR="00E25474" w:rsidRPr="00093146">
        <w:t xml:space="preserve">ons </w:t>
      </w:r>
      <w:proofErr w:type="gramStart"/>
      <w:r w:rsidR="00E25474" w:rsidRPr="00093146">
        <w:t>were based</w:t>
      </w:r>
      <w:proofErr w:type="gramEnd"/>
      <w:r w:rsidR="00E25474" w:rsidRPr="00093146">
        <w:t xml:space="preserve"> on document </w:t>
      </w:r>
      <w:r w:rsidR="00E25474" w:rsidRPr="00BD6026">
        <w:t>CWS/10/6</w:t>
      </w:r>
      <w:r w:rsidR="003B2EED" w:rsidRPr="00BD6026">
        <w:t xml:space="preserve"> Rev</w:t>
      </w:r>
      <w:r w:rsidR="008E7E30" w:rsidRPr="00BD6026">
        <w:t>.</w:t>
      </w:r>
      <w:r w:rsidR="00AE1D6F">
        <w:t xml:space="preserve">  </w:t>
      </w:r>
    </w:p>
    <w:p w14:paraId="75AC39EB" w14:textId="1A38DF6C" w:rsidR="00E54C53" w:rsidRPr="00093146" w:rsidRDefault="007228AA" w:rsidP="00E25474">
      <w:pPr>
        <w:pStyle w:val="ParaNum"/>
      </w:pPr>
      <w:r w:rsidRPr="00093146">
        <w:fldChar w:fldCharType="begin"/>
      </w:r>
      <w:r w:rsidRPr="00093146">
        <w:instrText xml:space="preserve"> AUTONUM  </w:instrText>
      </w:r>
      <w:r w:rsidRPr="00093146">
        <w:fldChar w:fldCharType="end"/>
      </w:r>
      <w:r w:rsidRPr="00093146">
        <w:tab/>
      </w:r>
      <w:r w:rsidR="008E7E30" w:rsidRPr="00093146">
        <w:t>The CWS noted the content of the documen</w:t>
      </w:r>
      <w:r w:rsidR="008C1504" w:rsidRPr="00093146">
        <w:t xml:space="preserve">t, </w:t>
      </w:r>
      <w:r w:rsidR="00903EE8" w:rsidRPr="00093146">
        <w:t>in particular</w:t>
      </w:r>
      <w:r w:rsidR="008C1504" w:rsidRPr="00093146">
        <w:t xml:space="preserve"> </w:t>
      </w:r>
      <w:r w:rsidR="00E25474" w:rsidRPr="00093146">
        <w:t xml:space="preserve">the final draft JSON standard presented in the Annex to document </w:t>
      </w:r>
      <w:r w:rsidR="00E25474" w:rsidRPr="0025607F">
        <w:t>CWS/10/</w:t>
      </w:r>
      <w:r w:rsidR="00CE66B6" w:rsidRPr="0025607F">
        <w:t>6</w:t>
      </w:r>
      <w:r w:rsidR="007D7546" w:rsidRPr="0025607F">
        <w:t xml:space="preserve"> Rev</w:t>
      </w:r>
      <w:r w:rsidR="00E25474" w:rsidRPr="0025607F">
        <w:t>.</w:t>
      </w:r>
      <w:r w:rsidR="00AE1D6F">
        <w:t xml:space="preserve">  </w:t>
      </w:r>
      <w:r w:rsidR="00AE1D6F" w:rsidRPr="00183200">
        <w:t xml:space="preserve">The final draft includes </w:t>
      </w:r>
      <w:r w:rsidR="00AE1D6F">
        <w:t>a series of design rules as well as a set of</w:t>
      </w:r>
      <w:r w:rsidR="00AE1D6F" w:rsidRPr="00183200">
        <w:t xml:space="preserve"> JSON schemas</w:t>
      </w:r>
      <w:r w:rsidR="00AE1D6F">
        <w:t>,</w:t>
      </w:r>
      <w:r w:rsidR="00AE1D6F" w:rsidRPr="00183200">
        <w:t xml:space="preserve"> which </w:t>
      </w:r>
      <w:proofErr w:type="gramStart"/>
      <w:r w:rsidR="00AE1D6F" w:rsidRPr="00183200">
        <w:t>are based</w:t>
      </w:r>
      <w:proofErr w:type="gramEnd"/>
      <w:r w:rsidR="00AE1D6F" w:rsidRPr="00183200">
        <w:t xml:space="preserve"> on </w:t>
      </w:r>
      <w:r w:rsidR="00AD0A13">
        <w:t xml:space="preserve">the XML schemas of </w:t>
      </w:r>
      <w:r w:rsidR="00AE1D6F" w:rsidRPr="00183200">
        <w:t>WIPO Standard ST.96</w:t>
      </w:r>
      <w:r w:rsidR="00AD0A13">
        <w:t xml:space="preserve">, version 5.0 and the draft </w:t>
      </w:r>
      <w:r w:rsidR="00AD0A13" w:rsidRPr="008E4673">
        <w:t xml:space="preserve">JSON </w:t>
      </w:r>
      <w:r w:rsidR="00AD0A13">
        <w:t>s</w:t>
      </w:r>
      <w:r w:rsidR="00AD0A13" w:rsidRPr="008E4673">
        <w:t xml:space="preserve">chema </w:t>
      </w:r>
      <w:r w:rsidR="00AD0A13">
        <w:t>specification</w:t>
      </w:r>
      <w:r w:rsidR="00AD0A13" w:rsidRPr="00183200">
        <w:t xml:space="preserve"> </w:t>
      </w:r>
      <w:r w:rsidR="00AD0A13">
        <w:t>2020-12</w:t>
      </w:r>
      <w:r w:rsidR="00AE1D6F">
        <w:t>, and examples of JSON instances</w:t>
      </w:r>
      <w:r w:rsidR="00AE1D6F" w:rsidRPr="00183200">
        <w:t>.</w:t>
      </w:r>
      <w:r w:rsidR="00AE1D6F">
        <w:t xml:space="preserve">  The XML4IP Task Force developed the draft JSON standard taking into account</w:t>
      </w:r>
      <w:r w:rsidR="00AE1D6F" w:rsidRPr="00DB378F">
        <w:t xml:space="preserve"> the need for data consistency and compatibility between XML and JSON formats, to facilitate data exchange among IPOs and data dissemination by IPOs in the</w:t>
      </w:r>
      <w:r w:rsidR="00AE1D6F">
        <w:t>se</w:t>
      </w:r>
      <w:r w:rsidR="00AE1D6F" w:rsidRPr="00DB378F">
        <w:t xml:space="preserve"> two formats.  </w:t>
      </w:r>
    </w:p>
    <w:p w14:paraId="6B36D69E" w14:textId="3775E7D6" w:rsidR="0045619B" w:rsidRPr="00093146" w:rsidRDefault="001A1751" w:rsidP="00AE1D6F">
      <w:pPr>
        <w:pStyle w:val="DecPara"/>
      </w:pPr>
      <w:r w:rsidRPr="00093146">
        <w:fldChar w:fldCharType="begin"/>
      </w:r>
      <w:r w:rsidRPr="00093146">
        <w:instrText xml:space="preserve"> AUTONUM  </w:instrText>
      </w:r>
      <w:r w:rsidRPr="00093146">
        <w:fldChar w:fldCharType="end"/>
      </w:r>
      <w:r w:rsidRPr="00093146">
        <w:tab/>
      </w:r>
      <w:r w:rsidR="00E25474" w:rsidRPr="00093146">
        <w:t xml:space="preserve">The CWS </w:t>
      </w:r>
      <w:r w:rsidRPr="00093146">
        <w:t>adopted new WIPO Standard ST.97 with the name “</w:t>
      </w:r>
      <w:r w:rsidR="00E25474" w:rsidRPr="00093146">
        <w:t>Recommendation for processing of intellectual property data using JSON”, as reproduced in the Annex to document</w:t>
      </w:r>
      <w:r w:rsidR="0045619B" w:rsidRPr="00093146">
        <w:t xml:space="preserve"> </w:t>
      </w:r>
      <w:r w:rsidR="0045619B" w:rsidRPr="0025607F">
        <w:t>CWS/10/6</w:t>
      </w:r>
      <w:r w:rsidR="007D7546" w:rsidRPr="0025607F">
        <w:t xml:space="preserve"> Rev</w:t>
      </w:r>
      <w:r w:rsidR="0045619B" w:rsidRPr="0025607F">
        <w:t>.</w:t>
      </w:r>
      <w:r w:rsidR="00E25474" w:rsidRPr="00093146">
        <w:t xml:space="preserve"> </w:t>
      </w:r>
    </w:p>
    <w:p w14:paraId="31D45B1E" w14:textId="7207FA14" w:rsidR="0045619B" w:rsidRDefault="0045619B" w:rsidP="00AE1D6F">
      <w:pPr>
        <w:pStyle w:val="DecPara"/>
      </w:pPr>
      <w:r w:rsidRPr="00093146">
        <w:fldChar w:fldCharType="begin"/>
      </w:r>
      <w:r w:rsidRPr="00093146">
        <w:instrText xml:space="preserve"> AUTONUM  </w:instrText>
      </w:r>
      <w:r w:rsidRPr="00093146">
        <w:fldChar w:fldCharType="end"/>
      </w:r>
      <w:r w:rsidRPr="00093146">
        <w:tab/>
        <w:t>The CWS</w:t>
      </w:r>
      <w:r w:rsidR="00E25474" w:rsidRPr="00093146">
        <w:t xml:space="preserve"> approve</w:t>
      </w:r>
      <w:r w:rsidRPr="00093146">
        <w:t>d</w:t>
      </w:r>
      <w:r w:rsidR="00E25474" w:rsidRPr="00093146">
        <w:t xml:space="preserve"> the revision of Task No. 64</w:t>
      </w:r>
      <w:r w:rsidRPr="00093146">
        <w:t xml:space="preserve"> with the description: “Ensure the necessary revisions and updates of WIPO Standard ST.97".  The CWS </w:t>
      </w:r>
      <w:r w:rsidR="00E25474" w:rsidRPr="00093146">
        <w:t>designate</w:t>
      </w:r>
      <w:r w:rsidRPr="00093146">
        <w:t>d</w:t>
      </w:r>
      <w:r w:rsidR="00E25474" w:rsidRPr="00093146">
        <w:t xml:space="preserve"> the API Task Force to </w:t>
      </w:r>
      <w:r w:rsidRPr="00093146">
        <w:t xml:space="preserve">carry out </w:t>
      </w:r>
      <w:r w:rsidR="00E25474" w:rsidRPr="00093146">
        <w:t>revised Task No. 64</w:t>
      </w:r>
      <w:r w:rsidRPr="00093146">
        <w:t>.</w:t>
      </w:r>
    </w:p>
    <w:p w14:paraId="3711CDCC" w14:textId="3E32E3FC" w:rsidR="00AE1D6F" w:rsidRPr="00093146" w:rsidRDefault="00AE1D6F" w:rsidP="00E25474">
      <w:pPr>
        <w:pStyle w:val="ParaNum"/>
      </w:pPr>
      <w:r w:rsidRPr="00093146">
        <w:fldChar w:fldCharType="begin"/>
      </w:r>
      <w:r w:rsidRPr="00093146">
        <w:instrText xml:space="preserve"> AUTONUM  </w:instrText>
      </w:r>
      <w:r w:rsidRPr="00093146">
        <w:fldChar w:fldCharType="end"/>
      </w:r>
      <w:r w:rsidRPr="00093146">
        <w:tab/>
      </w:r>
      <w:r>
        <w:t>T</w:t>
      </w:r>
      <w:r w:rsidRPr="00AE1D6F">
        <w:t xml:space="preserve">he International Bureau proposes to assign the API Task Force the revised Task No. 64, as it also manages WIPO Standard ST.90 on Web APIs.  </w:t>
      </w:r>
      <w:r>
        <w:t xml:space="preserve">As the new Standard on JSON </w:t>
      </w:r>
      <w:proofErr w:type="gramStart"/>
      <w:r>
        <w:t>is expected to be continuously revised</w:t>
      </w:r>
      <w:proofErr w:type="gramEnd"/>
      <w:r>
        <w:t xml:space="preserve"> alongside the revisions of WIPO ST.96 and the evolution of </w:t>
      </w:r>
      <w:hyperlink r:id="rId12" w:history="1">
        <w:r w:rsidRPr="00D06B30">
          <w:rPr>
            <w:rStyle w:val="Hyperlink"/>
          </w:rPr>
          <w:t>JSON schema specification</w:t>
        </w:r>
      </w:hyperlink>
      <w:r>
        <w:t xml:space="preserve">, it was proposed to </w:t>
      </w:r>
      <w:r w:rsidR="00F34AF0">
        <w:t>make use of the established</w:t>
      </w:r>
      <w:r>
        <w:t xml:space="preserve"> “fast track” procedure for the consideration and/or adoption of the revisions of the new JSON standard.</w:t>
      </w:r>
    </w:p>
    <w:p w14:paraId="3AB86125" w14:textId="1741F540" w:rsidR="0045619B" w:rsidRDefault="0045619B" w:rsidP="00AE1D6F">
      <w:pPr>
        <w:pStyle w:val="DecPara"/>
      </w:pPr>
      <w:r w:rsidRPr="00093146">
        <w:fldChar w:fldCharType="begin"/>
      </w:r>
      <w:r w:rsidRPr="00093146">
        <w:instrText xml:space="preserve"> AUTONUM  </w:instrText>
      </w:r>
      <w:r w:rsidRPr="00093146">
        <w:fldChar w:fldCharType="end"/>
      </w:r>
      <w:r w:rsidRPr="00093146">
        <w:tab/>
        <w:t xml:space="preserve">The CWS </w:t>
      </w:r>
      <w:r w:rsidR="00E25474" w:rsidRPr="00093146">
        <w:t>approve</w:t>
      </w:r>
      <w:r w:rsidRPr="00093146">
        <w:t>d</w:t>
      </w:r>
      <w:r w:rsidR="00E25474" w:rsidRPr="00093146">
        <w:t xml:space="preserve"> the fast track </w:t>
      </w:r>
      <w:r w:rsidRPr="00093146">
        <w:t xml:space="preserve">procedure </w:t>
      </w:r>
      <w:r w:rsidR="00E25474" w:rsidRPr="00093146">
        <w:t>to revise WIPO Standard ST.97</w:t>
      </w:r>
      <w:r w:rsidR="009A5C56">
        <w:t xml:space="preserve"> as proposed</w:t>
      </w:r>
      <w:r w:rsidRPr="00093146">
        <w:t>.</w:t>
      </w:r>
    </w:p>
    <w:p w14:paraId="586A4954" w14:textId="6FC265CF" w:rsidR="00AE1D6F" w:rsidRPr="00093146" w:rsidRDefault="00AE1D6F" w:rsidP="00E25474">
      <w:pPr>
        <w:pStyle w:val="ParaNum"/>
      </w:pPr>
      <w:r w:rsidRPr="00093146">
        <w:fldChar w:fldCharType="begin"/>
      </w:r>
      <w:r w:rsidRPr="00093146">
        <w:instrText xml:space="preserve"> AUTONUM  </w:instrText>
      </w:r>
      <w:r w:rsidRPr="00093146">
        <w:fldChar w:fldCharType="end"/>
      </w:r>
      <w:r w:rsidRPr="00093146">
        <w:tab/>
      </w:r>
      <w:r>
        <w:t>The International Bureau noted several editorial amendments that are required to WIPO Standard ST.90 for consistency with ST.97, such as referencing ST.97 where appropriate.</w:t>
      </w:r>
    </w:p>
    <w:p w14:paraId="4E739AB6" w14:textId="77777777" w:rsidR="00E25474" w:rsidRPr="00093146" w:rsidRDefault="0045619B" w:rsidP="00AE1D6F">
      <w:pPr>
        <w:pStyle w:val="DecPara"/>
      </w:pPr>
      <w:r w:rsidRPr="00093146">
        <w:fldChar w:fldCharType="begin"/>
      </w:r>
      <w:r w:rsidRPr="00093146">
        <w:instrText xml:space="preserve"> AUTONUM  </w:instrText>
      </w:r>
      <w:r w:rsidRPr="00093146">
        <w:fldChar w:fldCharType="end"/>
      </w:r>
      <w:r w:rsidRPr="00093146">
        <w:tab/>
        <w:t xml:space="preserve">The CWS </w:t>
      </w:r>
      <w:r w:rsidR="00E25474" w:rsidRPr="00093146">
        <w:t>approve</w:t>
      </w:r>
      <w:r w:rsidRPr="00093146">
        <w:t>d</w:t>
      </w:r>
      <w:r w:rsidR="00E25474" w:rsidRPr="00093146">
        <w:t xml:space="preserve"> </w:t>
      </w:r>
      <w:r w:rsidRPr="00093146">
        <w:t xml:space="preserve">editorial amendments </w:t>
      </w:r>
      <w:r w:rsidR="00E25474" w:rsidRPr="00093146">
        <w:t>to WIPO Standard ST.90 to refer to the adopted Standard ST.97 and request</w:t>
      </w:r>
      <w:r w:rsidRPr="00093146">
        <w:t>ed</w:t>
      </w:r>
      <w:r w:rsidR="00E25474" w:rsidRPr="00093146">
        <w:t xml:space="preserve"> the Secretariat to introduce other necessary editorial amendments </w:t>
      </w:r>
      <w:r w:rsidRPr="00093146">
        <w:t xml:space="preserve">to ST.90 as needed.  The revised ST.90 </w:t>
      </w:r>
      <w:proofErr w:type="gramStart"/>
      <w:r w:rsidRPr="00093146">
        <w:t>will be published</w:t>
      </w:r>
      <w:proofErr w:type="gramEnd"/>
      <w:r w:rsidRPr="00093146">
        <w:t xml:space="preserve"> on the WIPO website after the tenth session.</w:t>
      </w:r>
    </w:p>
    <w:p w14:paraId="440322E4" w14:textId="39CF3663" w:rsidR="00A3043F" w:rsidRDefault="00A3043F" w:rsidP="00CE66B6">
      <w:pPr>
        <w:pStyle w:val="Heading3"/>
      </w:pPr>
      <w:r>
        <w:t xml:space="preserve">Agenda Item 8: </w:t>
      </w:r>
      <w:r w:rsidR="00A34A45" w:rsidRPr="0025607F">
        <w:t>Orphan Works</w:t>
      </w:r>
    </w:p>
    <w:p w14:paraId="475E5873" w14:textId="77777777" w:rsidR="00CE66B6" w:rsidRPr="00093146" w:rsidRDefault="00A3043F" w:rsidP="00CE66B6">
      <w:pPr>
        <w:pStyle w:val="Heading3"/>
      </w:pPr>
      <w:r>
        <w:t>Agenda Item 8</w:t>
      </w:r>
      <w:r w:rsidRPr="00093146">
        <w:t xml:space="preserve"> </w:t>
      </w:r>
      <w:r w:rsidR="00CE66B6" w:rsidRPr="00093146">
        <w:t>(a):  Proposals for improvement of copyright orphan work metadata in WIPO Standard ST.96</w:t>
      </w:r>
    </w:p>
    <w:p w14:paraId="09740288" w14:textId="77777777" w:rsidR="00CE66B6" w:rsidRPr="00093146" w:rsidRDefault="00CE66B6" w:rsidP="00CE66B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CWS/10/7.</w:t>
      </w:r>
    </w:p>
    <w:p w14:paraId="4291CB36" w14:textId="5951D75C" w:rsidR="003B0CF9" w:rsidRDefault="00CE66B6" w:rsidP="003B0CF9">
      <w:pPr>
        <w:pStyle w:val="ParaNum"/>
      </w:pPr>
      <w:r w:rsidRPr="00093146">
        <w:fldChar w:fldCharType="begin"/>
      </w:r>
      <w:r w:rsidRPr="00093146">
        <w:instrText xml:space="preserve"> AUTONUM  </w:instrText>
      </w:r>
      <w:r w:rsidRPr="00093146">
        <w:fldChar w:fldCharType="end"/>
      </w:r>
      <w:r w:rsidRPr="00093146">
        <w:tab/>
        <w:t xml:space="preserve">The CWS noted the content of the document, in particular the </w:t>
      </w:r>
      <w:r w:rsidR="00E36513" w:rsidRPr="00093146">
        <w:t xml:space="preserve">revised working </w:t>
      </w:r>
      <w:r w:rsidRPr="00093146">
        <w:t>draft for copyright orphan work metadata.</w:t>
      </w:r>
      <w:r w:rsidR="00367C13">
        <w:t xml:space="preserve">  </w:t>
      </w:r>
      <w:r w:rsidR="00367C13" w:rsidRPr="006522CA">
        <w:rPr>
          <w:szCs w:val="22"/>
        </w:rPr>
        <w:t xml:space="preserve">Following the ninth session of the CWS, Member States and Observers of WIPO </w:t>
      </w:r>
      <w:proofErr w:type="gramStart"/>
      <w:r w:rsidR="00367C13" w:rsidRPr="006522CA">
        <w:rPr>
          <w:szCs w:val="22"/>
        </w:rPr>
        <w:t>were invited</w:t>
      </w:r>
      <w:proofErr w:type="gramEnd"/>
      <w:r w:rsidR="00367C13" w:rsidRPr="006522CA">
        <w:rPr>
          <w:szCs w:val="22"/>
        </w:rPr>
        <w:t xml:space="preserve"> to provide their comments on the improved proposals through </w:t>
      </w:r>
      <w:r w:rsidR="00367C13" w:rsidRPr="00C048AE">
        <w:rPr>
          <w:rFonts w:asciiTheme="minorBidi" w:hAnsiTheme="minorBidi" w:cstheme="minorBidi"/>
          <w:szCs w:val="22"/>
        </w:rPr>
        <w:t>circular C.CWS 156</w:t>
      </w:r>
      <w:r w:rsidR="00367C13">
        <w:rPr>
          <w:rFonts w:asciiTheme="minorBidi" w:hAnsiTheme="minorBidi" w:cstheme="minorBidi"/>
          <w:szCs w:val="22"/>
        </w:rPr>
        <w:t>.  N</w:t>
      </w:r>
      <w:r w:rsidR="00367C13" w:rsidRPr="006522CA">
        <w:rPr>
          <w:szCs w:val="22"/>
        </w:rPr>
        <w:t xml:space="preserve">ine responses </w:t>
      </w:r>
      <w:proofErr w:type="gramStart"/>
      <w:r w:rsidR="00367C13">
        <w:rPr>
          <w:szCs w:val="22"/>
        </w:rPr>
        <w:t>were received</w:t>
      </w:r>
      <w:proofErr w:type="gramEnd"/>
      <w:r w:rsidR="00367C13">
        <w:rPr>
          <w:szCs w:val="22"/>
        </w:rPr>
        <w:t xml:space="preserve"> </w:t>
      </w:r>
      <w:r w:rsidR="00367C13" w:rsidRPr="006522CA">
        <w:rPr>
          <w:szCs w:val="22"/>
        </w:rPr>
        <w:t>from six Member States</w:t>
      </w:r>
      <w:r w:rsidR="00367C13">
        <w:rPr>
          <w:szCs w:val="22"/>
        </w:rPr>
        <w:t xml:space="preserve"> </w:t>
      </w:r>
      <w:r w:rsidR="00367C13" w:rsidRPr="006522CA">
        <w:rPr>
          <w:szCs w:val="22"/>
        </w:rPr>
        <w:t>and three Observers</w:t>
      </w:r>
      <w:r w:rsidR="00367C13">
        <w:rPr>
          <w:szCs w:val="22"/>
        </w:rPr>
        <w:t xml:space="preserve">.  The working draft </w:t>
      </w:r>
      <w:proofErr w:type="gramStart"/>
      <w:r w:rsidR="00367C13">
        <w:rPr>
          <w:szCs w:val="22"/>
        </w:rPr>
        <w:t>w</w:t>
      </w:r>
      <w:r w:rsidR="00AD0A13">
        <w:rPr>
          <w:szCs w:val="22"/>
        </w:rPr>
        <w:t>as</w:t>
      </w:r>
      <w:r w:rsidR="00367C13">
        <w:rPr>
          <w:szCs w:val="22"/>
        </w:rPr>
        <w:t xml:space="preserve"> revised</w:t>
      </w:r>
      <w:proofErr w:type="gramEnd"/>
      <w:r w:rsidR="00367C13">
        <w:rPr>
          <w:szCs w:val="22"/>
        </w:rPr>
        <w:t xml:space="preserve"> according to the feedback received.</w:t>
      </w:r>
    </w:p>
    <w:p w14:paraId="6E2DAC1C" w14:textId="0F658936" w:rsidR="00CE66B6" w:rsidRPr="00093146" w:rsidRDefault="003B0CF9" w:rsidP="00367C13">
      <w:pPr>
        <w:pStyle w:val="DecPara"/>
      </w:pPr>
      <w:r w:rsidRPr="00093146">
        <w:fldChar w:fldCharType="begin"/>
      </w:r>
      <w:r w:rsidRPr="00093146">
        <w:instrText xml:space="preserve"> AUTONUM  </w:instrText>
      </w:r>
      <w:r w:rsidRPr="00093146">
        <w:fldChar w:fldCharType="end"/>
      </w:r>
      <w:r w:rsidRPr="00093146">
        <w:tab/>
      </w:r>
      <w:r w:rsidR="00CE66B6" w:rsidRPr="00093146">
        <w:t xml:space="preserve">The CWS invited members to comment on the </w:t>
      </w:r>
      <w:r w:rsidR="000D0DDE" w:rsidRPr="00093146">
        <w:t xml:space="preserve">revised working draft </w:t>
      </w:r>
      <w:r w:rsidR="00CE66B6" w:rsidRPr="00093146">
        <w:t>for copyright orphan work metadata</w:t>
      </w:r>
      <w:r w:rsidR="000D0DDE" w:rsidRPr="00093146">
        <w:t xml:space="preserve"> </w:t>
      </w:r>
      <w:r w:rsidR="00CE66B6" w:rsidRPr="00093146">
        <w:t>presented in the Annex to document CWS/10/7.</w:t>
      </w:r>
    </w:p>
    <w:p w14:paraId="693091AD" w14:textId="77777777" w:rsidR="005E38C5" w:rsidRPr="00093146" w:rsidRDefault="00A3043F" w:rsidP="005E38C5">
      <w:pPr>
        <w:pStyle w:val="Heading3"/>
      </w:pPr>
      <w:r>
        <w:t>Agenda Item 8</w:t>
      </w:r>
      <w:r w:rsidRPr="00093146">
        <w:t xml:space="preserve"> </w:t>
      </w:r>
      <w:r w:rsidR="005E38C5" w:rsidRPr="00093146">
        <w:t xml:space="preserve">(b):  </w:t>
      </w:r>
      <w:r w:rsidR="000D0DDE" w:rsidRPr="00093146">
        <w:t>Proposals for the next step in relation to copyright orphan works metadata</w:t>
      </w:r>
    </w:p>
    <w:p w14:paraId="07517C15" w14:textId="77777777" w:rsidR="005E38C5" w:rsidRPr="00093146" w:rsidRDefault="005E38C5" w:rsidP="00CE66B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CWS/10/8.</w:t>
      </w:r>
    </w:p>
    <w:p w14:paraId="041034E3" w14:textId="0A4040A0" w:rsidR="0028412B" w:rsidRDefault="003B0CF9" w:rsidP="00CE66B6">
      <w:pPr>
        <w:pStyle w:val="ParaNum"/>
        <w:rPr>
          <w:szCs w:val="22"/>
        </w:rPr>
      </w:pPr>
      <w:r w:rsidRPr="00093146">
        <w:fldChar w:fldCharType="begin"/>
      </w:r>
      <w:r w:rsidRPr="00093146">
        <w:instrText xml:space="preserve"> AUTONUM  </w:instrText>
      </w:r>
      <w:r w:rsidRPr="00093146">
        <w:fldChar w:fldCharType="end"/>
      </w:r>
      <w:r w:rsidRPr="00093146">
        <w:tab/>
        <w:t>The CWS noted the content of the document</w:t>
      </w:r>
      <w:r w:rsidR="000D0DDE" w:rsidRPr="00093146">
        <w:t>.</w:t>
      </w:r>
      <w:r w:rsidR="0028412B">
        <w:t xml:space="preserve">  T</w:t>
      </w:r>
      <w:r w:rsidR="0028412B">
        <w:rPr>
          <w:szCs w:val="22"/>
        </w:rPr>
        <w:t xml:space="preserve">he scope of the working draft focuses on orphan works while considering standards and metadata used in the creative industries that are relevant for identifying and exchanging information about orphan works.   This aims to ensure that </w:t>
      </w:r>
      <w:r w:rsidR="0028412B" w:rsidRPr="007D790B">
        <w:rPr>
          <w:szCs w:val="22"/>
        </w:rPr>
        <w:t>ST.96 will be interoperable with other data standards around the world, developed or used by</w:t>
      </w:r>
      <w:r w:rsidR="0028412B">
        <w:rPr>
          <w:szCs w:val="22"/>
        </w:rPr>
        <w:t xml:space="preserve"> </w:t>
      </w:r>
      <w:r w:rsidR="0028412B" w:rsidRPr="00E34A54">
        <w:rPr>
          <w:szCs w:val="22"/>
        </w:rPr>
        <w:t>creative industries, including collective management organizations and libraries.</w:t>
      </w:r>
      <w:r w:rsidR="0028412B">
        <w:rPr>
          <w:szCs w:val="22"/>
        </w:rPr>
        <w:t xml:space="preserve"> </w:t>
      </w:r>
    </w:p>
    <w:p w14:paraId="5C11EA20" w14:textId="010CFFDD" w:rsidR="00AD06F0" w:rsidRDefault="0028412B" w:rsidP="00C4404B">
      <w:pPr>
        <w:pStyle w:val="ParaNum"/>
      </w:pPr>
      <w:r w:rsidRPr="00093146">
        <w:fldChar w:fldCharType="begin"/>
      </w:r>
      <w:r w:rsidRPr="00093146">
        <w:instrText xml:space="preserve"> AUTONUM  </w:instrText>
      </w:r>
      <w:r w:rsidRPr="00093146">
        <w:fldChar w:fldCharType="end"/>
      </w:r>
      <w:r w:rsidRPr="00093146">
        <w:tab/>
      </w:r>
      <w:r>
        <w:t xml:space="preserve">The International Bureau proposed two options for possible next steps.  </w:t>
      </w:r>
      <w:r w:rsidRPr="00F30711">
        <w:rPr>
          <w:i/>
        </w:rPr>
        <w:t xml:space="preserve">Option </w:t>
      </w:r>
      <w:r w:rsidR="00C4404B" w:rsidRPr="00F30711">
        <w:rPr>
          <w:i/>
        </w:rPr>
        <w:t>1</w:t>
      </w:r>
      <w:r>
        <w:t xml:space="preserve"> would </w:t>
      </w:r>
      <w:r w:rsidR="0066396D">
        <w:t xml:space="preserve">be to </w:t>
      </w:r>
      <w:r>
        <w:t xml:space="preserve">create a new Task and </w:t>
      </w:r>
      <w:r w:rsidR="00C4404B">
        <w:t xml:space="preserve">a Task Force, i.e., Copyright Orphan Works Metadata Task Force, to prepare final proposals for metadata recommendation on right holders’ role and categories of creative works, to </w:t>
      </w:r>
      <w:proofErr w:type="gramStart"/>
      <w:r w:rsidR="00C4404B">
        <w:t>be referenced</w:t>
      </w:r>
      <w:proofErr w:type="gramEnd"/>
      <w:r w:rsidR="00C4404B">
        <w:t xml:space="preserve"> </w:t>
      </w:r>
      <w:r w:rsidR="0066396D">
        <w:t xml:space="preserve">to </w:t>
      </w:r>
      <w:r w:rsidR="00C4404B">
        <w:t>as XML components in WIPO Standard ST.96 for copyright orphan works</w:t>
      </w:r>
      <w:r>
        <w:t xml:space="preserve">.  </w:t>
      </w:r>
      <w:r w:rsidRPr="00F30711">
        <w:rPr>
          <w:i/>
        </w:rPr>
        <w:t xml:space="preserve">Option </w:t>
      </w:r>
      <w:r w:rsidR="00C4404B" w:rsidRPr="00F30711">
        <w:rPr>
          <w:i/>
        </w:rPr>
        <w:t>2</w:t>
      </w:r>
      <w:r>
        <w:t xml:space="preserve"> would conduct another round of consultation on the </w:t>
      </w:r>
      <w:r w:rsidR="00C4404B">
        <w:t xml:space="preserve">revised </w:t>
      </w:r>
      <w:r>
        <w:t xml:space="preserve">working draft </w:t>
      </w:r>
      <w:r w:rsidR="00C4404B" w:rsidRPr="00093146">
        <w:t>presented in the Annex to document CWS/10/7</w:t>
      </w:r>
      <w:r w:rsidR="00C4404B">
        <w:t xml:space="preserve"> </w:t>
      </w:r>
      <w:r>
        <w:t>via a CWS circular inviting copyright experts to comment.</w:t>
      </w:r>
      <w:r w:rsidR="0066396D">
        <w:t xml:space="preserve"> </w:t>
      </w:r>
    </w:p>
    <w:p w14:paraId="615DE36C" w14:textId="1BB4827E" w:rsidR="001B198D" w:rsidRDefault="00A30B27" w:rsidP="00A30B27">
      <w:pPr>
        <w:pStyle w:val="ParaNum"/>
      </w:pPr>
      <w:r w:rsidRPr="00093146">
        <w:fldChar w:fldCharType="begin"/>
      </w:r>
      <w:r w:rsidRPr="00093146">
        <w:instrText xml:space="preserve"> AUTONUM  </w:instrText>
      </w:r>
      <w:r w:rsidRPr="00093146">
        <w:fldChar w:fldCharType="end"/>
      </w:r>
      <w:r w:rsidRPr="00093146">
        <w:tab/>
      </w:r>
      <w:r>
        <w:t>One delegation</w:t>
      </w:r>
      <w:r w:rsidR="00A72215">
        <w:t xml:space="preserve"> remarked that they </w:t>
      </w:r>
      <w:r w:rsidR="00A72215" w:rsidRPr="00A72215">
        <w:t xml:space="preserve">do not support work in </w:t>
      </w:r>
      <w:r w:rsidR="00A72215">
        <w:t xml:space="preserve">the </w:t>
      </w:r>
      <w:r w:rsidR="00A72215" w:rsidRPr="00A72215">
        <w:t xml:space="preserve">larger copyright ecosystem beyond metadata for orphan works.  </w:t>
      </w:r>
      <w:r w:rsidR="00A72215">
        <w:t xml:space="preserve">They did not </w:t>
      </w:r>
      <w:proofErr w:type="spellStart"/>
      <w:r w:rsidR="00A72215" w:rsidRPr="00A72215">
        <w:t>not</w:t>
      </w:r>
      <w:proofErr w:type="spellEnd"/>
      <w:r w:rsidR="00A72215" w:rsidRPr="00A72215">
        <w:t xml:space="preserve"> support </w:t>
      </w:r>
      <w:r w:rsidR="00A72215">
        <w:t xml:space="preserve">creation of a new </w:t>
      </w:r>
      <w:r w:rsidR="00F34AF0">
        <w:t>T</w:t>
      </w:r>
      <w:r w:rsidR="00A72215" w:rsidRPr="00A72215">
        <w:t>ask</w:t>
      </w:r>
      <w:r w:rsidR="00A72215">
        <w:t xml:space="preserve"> in </w:t>
      </w:r>
      <w:r w:rsidR="00C4404B" w:rsidRPr="00F30711">
        <w:rPr>
          <w:i/>
        </w:rPr>
        <w:t>O</w:t>
      </w:r>
      <w:r w:rsidR="00A72215" w:rsidRPr="00F30711">
        <w:rPr>
          <w:i/>
        </w:rPr>
        <w:t>ption 1</w:t>
      </w:r>
      <w:r w:rsidR="00A72215" w:rsidRPr="00A72215">
        <w:t xml:space="preserve">.  </w:t>
      </w:r>
      <w:r w:rsidR="00A72215">
        <w:t>The delegation could s</w:t>
      </w:r>
      <w:r w:rsidR="00A72215" w:rsidRPr="00A72215">
        <w:t xml:space="preserve">upport </w:t>
      </w:r>
      <w:r w:rsidR="00C4404B" w:rsidRPr="00F30711">
        <w:rPr>
          <w:i/>
        </w:rPr>
        <w:t>O</w:t>
      </w:r>
      <w:r w:rsidR="00A72215" w:rsidRPr="00F30711">
        <w:rPr>
          <w:i/>
        </w:rPr>
        <w:t>ption 2</w:t>
      </w:r>
      <w:r w:rsidR="00A72215" w:rsidRPr="00A72215">
        <w:t xml:space="preserve"> </w:t>
      </w:r>
      <w:r w:rsidR="00A72215">
        <w:t>only if the work returned to its original scope</w:t>
      </w:r>
      <w:r>
        <w:t>.</w:t>
      </w:r>
      <w:r w:rsidR="00A72215">
        <w:t xml:space="preserve">  Another delegation agreed.  One delegation </w:t>
      </w:r>
      <w:r w:rsidR="00C4404B">
        <w:t xml:space="preserve">supported </w:t>
      </w:r>
      <w:r w:rsidR="00C4404B" w:rsidRPr="00F30711">
        <w:rPr>
          <w:i/>
        </w:rPr>
        <w:t>O</w:t>
      </w:r>
      <w:r w:rsidR="00A72215" w:rsidRPr="00F30711">
        <w:rPr>
          <w:i/>
        </w:rPr>
        <w:t>ption 1</w:t>
      </w:r>
      <w:r w:rsidR="00A72215">
        <w:t xml:space="preserve">, but </w:t>
      </w:r>
      <w:r w:rsidR="00C4404B">
        <w:t xml:space="preserve">finally </w:t>
      </w:r>
      <w:r w:rsidR="0061337A">
        <w:t>they agree</w:t>
      </w:r>
      <w:r w:rsidR="00CB1F6B">
        <w:t>d</w:t>
      </w:r>
      <w:r w:rsidR="0061337A">
        <w:t xml:space="preserve"> on </w:t>
      </w:r>
      <w:r w:rsidR="00C4404B" w:rsidRPr="00F30711">
        <w:rPr>
          <w:i/>
        </w:rPr>
        <w:t>O</w:t>
      </w:r>
      <w:r w:rsidR="00A72215" w:rsidRPr="00F30711">
        <w:rPr>
          <w:i/>
        </w:rPr>
        <w:t>ption 2</w:t>
      </w:r>
      <w:r w:rsidR="00A72215">
        <w:t>.</w:t>
      </w:r>
    </w:p>
    <w:p w14:paraId="76FEE3DA" w14:textId="77777777" w:rsidR="001B198D" w:rsidRDefault="001B198D">
      <w:r>
        <w:br w:type="page"/>
      </w:r>
    </w:p>
    <w:p w14:paraId="6F736A44" w14:textId="32D53FFB" w:rsidR="00A759E4" w:rsidRDefault="008068F7" w:rsidP="0028412B">
      <w:pPr>
        <w:pStyle w:val="DecPara"/>
      </w:pPr>
      <w:r w:rsidRPr="00093146">
        <w:fldChar w:fldCharType="begin"/>
      </w:r>
      <w:r w:rsidRPr="00093146">
        <w:instrText xml:space="preserve"> AUTONUM  </w:instrText>
      </w:r>
      <w:r w:rsidRPr="00093146">
        <w:fldChar w:fldCharType="end"/>
      </w:r>
      <w:r w:rsidRPr="00093146">
        <w:tab/>
      </w:r>
      <w:r>
        <w:t xml:space="preserve">The CWS agreed to perform another round of consultation to solicit input from copyright </w:t>
      </w:r>
      <w:r w:rsidR="0061337A">
        <w:t>O</w:t>
      </w:r>
      <w:r>
        <w:t>ffices and industry</w:t>
      </w:r>
      <w:r w:rsidR="00A759E4">
        <w:t xml:space="preserve"> (</w:t>
      </w:r>
      <w:r w:rsidR="0061337A" w:rsidRPr="00F30711">
        <w:rPr>
          <w:i/>
        </w:rPr>
        <w:t>O</w:t>
      </w:r>
      <w:r w:rsidR="00A759E4" w:rsidRPr="00F30711">
        <w:rPr>
          <w:i/>
        </w:rPr>
        <w:t>ption 2</w:t>
      </w:r>
      <w:r w:rsidR="00A759E4">
        <w:t>)</w:t>
      </w:r>
      <w:r>
        <w:t xml:space="preserve">.  The CWS requested the Secretariat to issue a circular inviting its Members and Observers, with explicit reference to Copyright Offices, and institutions as well as international Non-Governmental Organizations representing creative industry stakeholders, to review the revised working draft included in document CWS/10/7 and submit their comments.  </w:t>
      </w:r>
    </w:p>
    <w:p w14:paraId="289914C0" w14:textId="400EBD0F" w:rsidR="008068F7" w:rsidRPr="00093146" w:rsidRDefault="00A759E4" w:rsidP="0028412B">
      <w:pPr>
        <w:pStyle w:val="DecPara"/>
      </w:pPr>
      <w:r w:rsidRPr="00093146">
        <w:fldChar w:fldCharType="begin"/>
      </w:r>
      <w:r w:rsidRPr="00093146">
        <w:instrText xml:space="preserve"> AUTONUM  </w:instrText>
      </w:r>
      <w:r w:rsidRPr="00093146">
        <w:fldChar w:fldCharType="end"/>
      </w:r>
      <w:r w:rsidRPr="00093146">
        <w:tab/>
      </w:r>
      <w:r w:rsidR="008068F7">
        <w:t xml:space="preserve">The CWS requested the Secretariat to present, at its next session, a final proposal reflecting the results of the consultation for consideration and approval by the CWS, or a proposal for next steps, depending on the comments received </w:t>
      </w:r>
      <w:r w:rsidR="00F34AF0">
        <w:t>during</w:t>
      </w:r>
      <w:r w:rsidR="008068F7">
        <w:t xml:space="preserve"> the consultation.</w:t>
      </w:r>
    </w:p>
    <w:p w14:paraId="13BDCAB7" w14:textId="77777777" w:rsidR="00A3043F" w:rsidRDefault="003B0CF9" w:rsidP="003B0CF9">
      <w:pPr>
        <w:pStyle w:val="Heading3"/>
      </w:pPr>
      <w:r w:rsidRPr="00093146">
        <w:t>Agenda Item 9</w:t>
      </w:r>
      <w:r w:rsidR="00A3043F">
        <w:t xml:space="preserve">: </w:t>
      </w:r>
      <w:proofErr w:type="spellStart"/>
      <w:r w:rsidR="00A3043F">
        <w:t>Blockchain</w:t>
      </w:r>
      <w:proofErr w:type="spellEnd"/>
      <w:r w:rsidR="00A3043F">
        <w:t xml:space="preserve"> for IP ecosystem</w:t>
      </w:r>
      <w:r w:rsidRPr="00093146">
        <w:t xml:space="preserve"> </w:t>
      </w:r>
    </w:p>
    <w:p w14:paraId="73169476" w14:textId="77777777" w:rsidR="003B0CF9" w:rsidRPr="00093146" w:rsidRDefault="00A3043F" w:rsidP="003B0CF9">
      <w:pPr>
        <w:pStyle w:val="Heading3"/>
      </w:pPr>
      <w:r w:rsidRPr="00093146">
        <w:t xml:space="preserve">Agenda Item 9 </w:t>
      </w:r>
      <w:r w:rsidR="003B0CF9" w:rsidRPr="00093146">
        <w:t xml:space="preserve">(a):  Report by the </w:t>
      </w:r>
      <w:proofErr w:type="spellStart"/>
      <w:r w:rsidR="003B0CF9" w:rsidRPr="00093146">
        <w:t>Blockchain</w:t>
      </w:r>
      <w:proofErr w:type="spellEnd"/>
      <w:r w:rsidR="003B0CF9" w:rsidRPr="00093146">
        <w:t xml:space="preserve"> Task Force (Task No. 59)</w:t>
      </w:r>
    </w:p>
    <w:p w14:paraId="444A65BB" w14:textId="52D631C8" w:rsidR="003B0CF9" w:rsidRDefault="003B0CF9" w:rsidP="003B0CF9">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CWS/10/9.</w:t>
      </w:r>
    </w:p>
    <w:p w14:paraId="3BD7AC0C" w14:textId="7DC9911E" w:rsidR="00C421FE" w:rsidRDefault="00C421FE" w:rsidP="003B0CF9">
      <w:pPr>
        <w:pStyle w:val="ParaNum"/>
      </w:pPr>
      <w:r w:rsidRPr="00093146">
        <w:fldChar w:fldCharType="begin"/>
      </w:r>
      <w:r w:rsidRPr="00093146">
        <w:instrText xml:space="preserve"> AUTONUM  </w:instrText>
      </w:r>
      <w:r w:rsidRPr="00093146">
        <w:fldChar w:fldCharType="end"/>
      </w:r>
      <w:r w:rsidRPr="00093146">
        <w:tab/>
        <w:t>The CWS noted the content of the document, in particular the white</w:t>
      </w:r>
      <w:r w:rsidR="00510388">
        <w:t xml:space="preserve"> </w:t>
      </w:r>
      <w:r w:rsidRPr="00093146">
        <w:t xml:space="preserve">paper published by the International Bureau on </w:t>
      </w:r>
      <w:proofErr w:type="spellStart"/>
      <w:r w:rsidRPr="00093146">
        <w:t>blockchain</w:t>
      </w:r>
      <w:proofErr w:type="spellEnd"/>
      <w:r w:rsidRPr="00093146">
        <w:t xml:space="preserve"> for IP ecosystems.</w:t>
      </w:r>
      <w:r>
        <w:t xml:space="preserve">  This white paper explored potential applications and opportunities presented by </w:t>
      </w:r>
      <w:proofErr w:type="spellStart"/>
      <w:r>
        <w:t>blockchain</w:t>
      </w:r>
      <w:proofErr w:type="spellEnd"/>
      <w:r>
        <w:t xml:space="preserve"> technologies to IP ecosystems.  It also identified the challenges and issues that </w:t>
      </w:r>
      <w:proofErr w:type="gramStart"/>
      <w:r>
        <w:t>should be addressed</w:t>
      </w:r>
      <w:proofErr w:type="gramEnd"/>
      <w:r>
        <w:t xml:space="preserve"> to determine the feasibility and cost-effectiveness of utilizing such technologies for the benefit of IP stakeholders.  It </w:t>
      </w:r>
      <w:proofErr w:type="gramStart"/>
      <w:r>
        <w:t>is expected</w:t>
      </w:r>
      <w:proofErr w:type="gramEnd"/>
      <w:r>
        <w:t xml:space="preserve"> that the white paper should help IPOs and other interested parties with their strategic policy and decision making on the adoption of </w:t>
      </w:r>
      <w:proofErr w:type="spellStart"/>
      <w:r>
        <w:t>blockchain</w:t>
      </w:r>
      <w:proofErr w:type="spellEnd"/>
      <w:r>
        <w:t xml:space="preserve"> technologies in their businesses, as well as providing information for further discussions and collaborations among interested parties.  </w:t>
      </w:r>
    </w:p>
    <w:p w14:paraId="7C466627" w14:textId="6AC0615A" w:rsidR="00510388" w:rsidRDefault="00510388" w:rsidP="00510388">
      <w:pPr>
        <w:pStyle w:val="ONUMFS"/>
        <w:numPr>
          <w:ilvl w:val="0"/>
          <w:numId w:val="0"/>
        </w:numPr>
      </w:pPr>
      <w:r>
        <w:rPr>
          <w:szCs w:val="22"/>
        </w:rPr>
        <w:fldChar w:fldCharType="begin"/>
      </w:r>
      <w:r>
        <w:rPr>
          <w:szCs w:val="22"/>
        </w:rPr>
        <w:instrText xml:space="preserve"> AUTONUM  </w:instrText>
      </w:r>
      <w:r>
        <w:rPr>
          <w:szCs w:val="22"/>
        </w:rPr>
        <w:fldChar w:fldCharType="end"/>
      </w:r>
      <w:r>
        <w:rPr>
          <w:szCs w:val="22"/>
        </w:rPr>
        <w:tab/>
        <w:t xml:space="preserve">The CWS noted that the </w:t>
      </w:r>
      <w:proofErr w:type="spellStart"/>
      <w:r>
        <w:rPr>
          <w:szCs w:val="22"/>
        </w:rPr>
        <w:t>Blockchain</w:t>
      </w:r>
      <w:proofErr w:type="spellEnd"/>
      <w:r>
        <w:rPr>
          <w:szCs w:val="22"/>
        </w:rPr>
        <w:t xml:space="preserve"> Task Force agreed on the following four </w:t>
      </w:r>
      <w:proofErr w:type="spellStart"/>
      <w:r>
        <w:rPr>
          <w:szCs w:val="22"/>
        </w:rPr>
        <w:t>workstreams</w:t>
      </w:r>
      <w:proofErr w:type="spellEnd"/>
      <w:r>
        <w:rPr>
          <w:szCs w:val="22"/>
        </w:rPr>
        <w:t xml:space="preserve">:  </w:t>
      </w:r>
      <w:proofErr w:type="gramStart"/>
      <w:r>
        <w:rPr>
          <w:szCs w:val="22"/>
        </w:rPr>
        <w:t xml:space="preserve">Regulatory </w:t>
      </w:r>
      <w:r>
        <w:t>Interoperability</w:t>
      </w:r>
      <w:r>
        <w:rPr>
          <w:szCs w:val="22"/>
        </w:rPr>
        <w:t xml:space="preserve">, </w:t>
      </w:r>
      <w:r w:rsidRPr="009A3164">
        <w:rPr>
          <w:szCs w:val="22"/>
        </w:rPr>
        <w:t>Governance</w:t>
      </w:r>
      <w:r>
        <w:rPr>
          <w:szCs w:val="22"/>
        </w:rPr>
        <w:t xml:space="preserve"> </w:t>
      </w:r>
      <w:r>
        <w:t>Interoperability</w:t>
      </w:r>
      <w:r w:rsidR="00823605">
        <w:rPr>
          <w:szCs w:val="22"/>
        </w:rPr>
        <w:t xml:space="preserve">, </w:t>
      </w:r>
      <w:r w:rsidRPr="009A3164">
        <w:rPr>
          <w:szCs w:val="22"/>
        </w:rPr>
        <w:t>Technical Standard</w:t>
      </w:r>
      <w:r>
        <w:rPr>
          <w:szCs w:val="22"/>
        </w:rPr>
        <w:t xml:space="preserve">s and Use cases, and the first two </w:t>
      </w:r>
      <w:proofErr w:type="spellStart"/>
      <w:r>
        <w:rPr>
          <w:szCs w:val="22"/>
        </w:rPr>
        <w:t>workstreams</w:t>
      </w:r>
      <w:proofErr w:type="spellEnd"/>
      <w:r>
        <w:rPr>
          <w:szCs w:val="22"/>
        </w:rPr>
        <w:t xml:space="preserve"> are led by the International Bureau</w:t>
      </w:r>
      <w:proofErr w:type="gramEnd"/>
      <w:r>
        <w:rPr>
          <w:szCs w:val="22"/>
        </w:rPr>
        <w:t xml:space="preserve">.  The CWS noted that </w:t>
      </w:r>
      <w:r>
        <w:t xml:space="preserve">the International Bureau has been working </w:t>
      </w:r>
      <w:proofErr w:type="gramStart"/>
      <w:r>
        <w:t xml:space="preserve">on the revised draft document of Analysis of UNICITRAL Model Law on electronic transferable records for </w:t>
      </w:r>
      <w:proofErr w:type="spellStart"/>
      <w:r>
        <w:t>Blockchain</w:t>
      </w:r>
      <w:proofErr w:type="spellEnd"/>
      <w:r>
        <w:t xml:space="preserve"> uses in IP ecos</w:t>
      </w:r>
      <w:r w:rsidR="00823605">
        <w:t>ystems in relation to the Regula</w:t>
      </w:r>
      <w:r>
        <w:t xml:space="preserve">tory </w:t>
      </w:r>
      <w:proofErr w:type="spellStart"/>
      <w:r>
        <w:t>workstream</w:t>
      </w:r>
      <w:proofErr w:type="spellEnd"/>
      <w:proofErr w:type="gramEnd"/>
      <w:r>
        <w:t xml:space="preserve"> and drafting a document on Governance.  The CWS also noted that the International Bureau </w:t>
      </w:r>
      <w:proofErr w:type="gramStart"/>
      <w:r>
        <w:t>will</w:t>
      </w:r>
      <w:proofErr w:type="gramEnd"/>
      <w:r>
        <w:t xml:space="preserve"> provide the two documents for consideration by the </w:t>
      </w:r>
      <w:proofErr w:type="spellStart"/>
      <w:r>
        <w:t>Blockchain</w:t>
      </w:r>
      <w:proofErr w:type="spellEnd"/>
      <w:r>
        <w:t xml:space="preserve"> Task Force.</w:t>
      </w:r>
      <w:r w:rsidR="00357937">
        <w:t xml:space="preserve">  The International Bureau stated that the last </w:t>
      </w:r>
      <w:proofErr w:type="spellStart"/>
      <w:r w:rsidR="00357937">
        <w:t>workstream</w:t>
      </w:r>
      <w:proofErr w:type="spellEnd"/>
      <w:r w:rsidR="00357937">
        <w:t xml:space="preserve">, </w:t>
      </w:r>
      <w:r w:rsidR="0066396D">
        <w:t xml:space="preserve">i.e. </w:t>
      </w:r>
      <w:r w:rsidR="00357937">
        <w:t>Use case</w:t>
      </w:r>
      <w:r w:rsidR="0066396D">
        <w:t>s</w:t>
      </w:r>
      <w:r w:rsidR="00357937">
        <w:t xml:space="preserve">, could be considered completed as 13 use cases were defined </w:t>
      </w:r>
      <w:r w:rsidR="00823605">
        <w:t xml:space="preserve">in </w:t>
      </w:r>
      <w:r w:rsidR="00357937">
        <w:t xml:space="preserve">the white paper, and the Task Force </w:t>
      </w:r>
      <w:r w:rsidR="0066396D">
        <w:t xml:space="preserve">should </w:t>
      </w:r>
      <w:r w:rsidR="00357937">
        <w:t xml:space="preserve">focus on the first three </w:t>
      </w:r>
      <w:proofErr w:type="spellStart"/>
      <w:r w:rsidR="00357937">
        <w:t>workstreams</w:t>
      </w:r>
      <w:proofErr w:type="spellEnd"/>
      <w:r w:rsidR="00357937">
        <w:t xml:space="preserve">.  The Delegation of </w:t>
      </w:r>
      <w:r w:rsidR="004B3FBF">
        <w:t xml:space="preserve">the </w:t>
      </w:r>
      <w:r w:rsidR="00357937">
        <w:t xml:space="preserve">Russian Federation agreed on focusing on the remaining three </w:t>
      </w:r>
      <w:proofErr w:type="spellStart"/>
      <w:r w:rsidR="00357937">
        <w:t>workstreams</w:t>
      </w:r>
      <w:proofErr w:type="spellEnd"/>
      <w:r w:rsidR="00357937">
        <w:t>.</w:t>
      </w:r>
    </w:p>
    <w:p w14:paraId="5EFDAE34" w14:textId="77777777" w:rsidR="00F30711" w:rsidRDefault="00D41E7B" w:rsidP="003B0CF9">
      <w:pPr>
        <w:pStyle w:val="ParaNum"/>
      </w:pPr>
      <w:r w:rsidRPr="00093146">
        <w:fldChar w:fldCharType="begin"/>
      </w:r>
      <w:r w:rsidRPr="00093146">
        <w:instrText xml:space="preserve"> AUTONUM  </w:instrText>
      </w:r>
      <w:r w:rsidRPr="00093146">
        <w:fldChar w:fldCharType="end"/>
      </w:r>
      <w:r w:rsidRPr="00093146">
        <w:tab/>
      </w:r>
      <w:r>
        <w:t xml:space="preserve">The Delegation of Australia noted that they would be unable to continue as a co-leader of the </w:t>
      </w:r>
      <w:r w:rsidR="00CB1F6B">
        <w:t>T</w:t>
      </w:r>
      <w:r>
        <w:t xml:space="preserve">ask </w:t>
      </w:r>
      <w:r w:rsidR="00510388">
        <w:t>F</w:t>
      </w:r>
      <w:r>
        <w:t xml:space="preserve">orce.  No other delegations volunteered to serve as co-leader.  </w:t>
      </w:r>
    </w:p>
    <w:p w14:paraId="50B5984C" w14:textId="0DD502FF" w:rsidR="00D41E7B" w:rsidRPr="00093146" w:rsidRDefault="00F30711" w:rsidP="00F30711">
      <w:pPr>
        <w:pStyle w:val="ParaNum"/>
        <w:ind w:left="567"/>
      </w:pPr>
      <w:r>
        <w:fldChar w:fldCharType="begin"/>
      </w:r>
      <w:r>
        <w:instrText xml:space="preserve"> AUTONUM  </w:instrText>
      </w:r>
      <w:r>
        <w:fldChar w:fldCharType="end"/>
      </w:r>
      <w:r>
        <w:tab/>
        <w:t>The CWS noted that t</w:t>
      </w:r>
      <w:r w:rsidR="00D41E7B">
        <w:t xml:space="preserve">he Delegation of </w:t>
      </w:r>
      <w:r w:rsidR="00FF6DF0">
        <w:t xml:space="preserve">the </w:t>
      </w:r>
      <w:r w:rsidR="00D41E7B">
        <w:t xml:space="preserve">Russian Federation became the sole leader of the </w:t>
      </w:r>
      <w:proofErr w:type="spellStart"/>
      <w:r>
        <w:t>Blockchain</w:t>
      </w:r>
      <w:proofErr w:type="spellEnd"/>
      <w:r>
        <w:t xml:space="preserve"> </w:t>
      </w:r>
      <w:r w:rsidR="00D41E7B">
        <w:t>Task Force.</w:t>
      </w:r>
    </w:p>
    <w:p w14:paraId="72B86F56" w14:textId="77777777" w:rsidR="003B0CF9" w:rsidRPr="00093146" w:rsidRDefault="00A3043F" w:rsidP="003B0CF9">
      <w:pPr>
        <w:pStyle w:val="Heading3"/>
      </w:pPr>
      <w:r w:rsidRPr="00093146">
        <w:t xml:space="preserve">Agenda Item 9 </w:t>
      </w:r>
      <w:r w:rsidR="003B0CF9" w:rsidRPr="00093146">
        <w:t xml:space="preserve">(b):  </w:t>
      </w:r>
      <w:proofErr w:type="spellStart"/>
      <w:r w:rsidR="003B0CF9" w:rsidRPr="00093146">
        <w:t>Blockchain</w:t>
      </w:r>
      <w:proofErr w:type="spellEnd"/>
      <w:r w:rsidR="003B0CF9" w:rsidRPr="00093146">
        <w:t xml:space="preserve"> related activities by Offices</w:t>
      </w:r>
    </w:p>
    <w:p w14:paraId="289430C0" w14:textId="7163B001" w:rsidR="003B0CF9" w:rsidRPr="008068F7" w:rsidRDefault="003B0CF9" w:rsidP="00174A94">
      <w:pPr>
        <w:pStyle w:val="ParaNum"/>
        <w:rPr>
          <w:rFonts w:eastAsia="Times New Roman"/>
          <w:color w:val="3B3B3B"/>
          <w:sz w:val="21"/>
          <w:szCs w:val="21"/>
          <w:lang w:eastAsia="en-US"/>
        </w:rPr>
      </w:pPr>
      <w:r w:rsidRPr="00A3043F">
        <w:rPr>
          <w:szCs w:val="22"/>
        </w:rPr>
        <w:fldChar w:fldCharType="begin"/>
      </w:r>
      <w:r w:rsidRPr="00A3043F">
        <w:rPr>
          <w:szCs w:val="22"/>
        </w:rPr>
        <w:instrText xml:space="preserve"> AUTONUM  </w:instrText>
      </w:r>
      <w:r w:rsidRPr="00A3043F">
        <w:rPr>
          <w:szCs w:val="22"/>
        </w:rPr>
        <w:fldChar w:fldCharType="end"/>
      </w:r>
      <w:r w:rsidRPr="008068F7">
        <w:rPr>
          <w:szCs w:val="22"/>
        </w:rPr>
        <w:tab/>
        <w:t>Discussions were based on presentation</w:t>
      </w:r>
      <w:r w:rsidR="00E36513" w:rsidRPr="008068F7">
        <w:rPr>
          <w:szCs w:val="22"/>
        </w:rPr>
        <w:t>s</w:t>
      </w:r>
      <w:r w:rsidRPr="008068F7">
        <w:rPr>
          <w:szCs w:val="22"/>
        </w:rPr>
        <w:t xml:space="preserve"> by </w:t>
      </w:r>
      <w:r w:rsidR="00B33573">
        <w:rPr>
          <w:szCs w:val="22"/>
        </w:rPr>
        <w:t xml:space="preserve">the </w:t>
      </w:r>
      <w:r w:rsidR="009A5C56">
        <w:rPr>
          <w:szCs w:val="22"/>
        </w:rPr>
        <w:t>D</w:t>
      </w:r>
      <w:r w:rsidR="00B33573">
        <w:rPr>
          <w:szCs w:val="22"/>
        </w:rPr>
        <w:t>elegation</w:t>
      </w:r>
      <w:r w:rsidR="009A5C56">
        <w:rPr>
          <w:szCs w:val="22"/>
        </w:rPr>
        <w:t>s</w:t>
      </w:r>
      <w:r w:rsidR="00B33573">
        <w:rPr>
          <w:szCs w:val="22"/>
        </w:rPr>
        <w:t xml:space="preserve"> of </w:t>
      </w:r>
      <w:r w:rsidR="0066396D">
        <w:rPr>
          <w:szCs w:val="22"/>
        </w:rPr>
        <w:t xml:space="preserve">the </w:t>
      </w:r>
      <w:r w:rsidR="00B33573">
        <w:rPr>
          <w:szCs w:val="22"/>
        </w:rPr>
        <w:t xml:space="preserve">Russian Federation, </w:t>
      </w:r>
      <w:r w:rsidR="0066396D">
        <w:rPr>
          <w:szCs w:val="22"/>
        </w:rPr>
        <w:t xml:space="preserve">the </w:t>
      </w:r>
      <w:r w:rsidR="008068F7" w:rsidRPr="008068F7">
        <w:rPr>
          <w:rFonts w:eastAsia="Times New Roman"/>
          <w:color w:val="3B3B3B"/>
          <w:szCs w:val="22"/>
          <w:lang w:eastAsia="en-US"/>
        </w:rPr>
        <w:t xml:space="preserve">European Union Intellectual Property Office, </w:t>
      </w:r>
      <w:proofErr w:type="gramStart"/>
      <w:r w:rsidR="0066396D">
        <w:rPr>
          <w:rFonts w:eastAsia="Times New Roman"/>
          <w:color w:val="3B3B3B"/>
          <w:szCs w:val="22"/>
          <w:lang w:eastAsia="en-US"/>
        </w:rPr>
        <w:t>the</w:t>
      </w:r>
      <w:proofErr w:type="gramEnd"/>
      <w:r w:rsidR="0066396D">
        <w:rPr>
          <w:rFonts w:eastAsia="Times New Roman"/>
          <w:color w:val="3B3B3B"/>
          <w:szCs w:val="22"/>
          <w:lang w:eastAsia="en-US"/>
        </w:rPr>
        <w:t xml:space="preserve"> </w:t>
      </w:r>
      <w:r w:rsidR="00DA36E5" w:rsidRPr="00093146">
        <w:t xml:space="preserve">International Union for the Protection of New Varieties of Plants (UPOV), </w:t>
      </w:r>
      <w:r w:rsidR="0066396D">
        <w:t xml:space="preserve">the </w:t>
      </w:r>
      <w:r w:rsidR="00DA36E5" w:rsidRPr="00093146">
        <w:t>International Trademark Association (INTA) and the International Bureau</w:t>
      </w:r>
      <w:r w:rsidR="00E36513" w:rsidRPr="00093146">
        <w:t>.</w:t>
      </w:r>
      <w:r w:rsidR="00E967AE">
        <w:t xml:space="preserve">  The CWS noted that the International Bureau has recently launched a </w:t>
      </w:r>
      <w:proofErr w:type="spellStart"/>
      <w:r w:rsidR="00E967AE">
        <w:t>blockchain</w:t>
      </w:r>
      <w:proofErr w:type="spellEnd"/>
      <w:r w:rsidR="00E967AE">
        <w:t xml:space="preserve"> pilot for </w:t>
      </w:r>
      <w:r w:rsidR="0066396D">
        <w:t xml:space="preserve">a </w:t>
      </w:r>
      <w:r w:rsidR="00E967AE">
        <w:t>global (digital) identifier, which is comp</w:t>
      </w:r>
      <w:r w:rsidR="005C2D52">
        <w:t>o</w:t>
      </w:r>
      <w:r w:rsidR="00E967AE">
        <w:t>sed of two Phases.</w:t>
      </w:r>
    </w:p>
    <w:p w14:paraId="581F0EFD" w14:textId="4B2CC2FA" w:rsidR="00AD06F0" w:rsidRPr="00093146" w:rsidRDefault="00AD06F0" w:rsidP="00CE66B6">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E36513" w:rsidRPr="00093146">
        <w:t>s.</w:t>
      </w:r>
      <w:r w:rsidR="00C73B3C">
        <w:t xml:space="preserve">  The presentations are available on the meeting page as documents</w:t>
      </w:r>
      <w:r w:rsidR="00F848AF">
        <w:t xml:space="preserve"> </w:t>
      </w:r>
      <w:hyperlink r:id="rId13" w:history="1">
        <w:r w:rsidR="00F848AF">
          <w:rPr>
            <w:rStyle w:val="Hyperlink"/>
            <w:color w:val="6F91C8"/>
            <w:sz w:val="21"/>
            <w:szCs w:val="21"/>
            <w:bdr w:val="none" w:sz="0" w:space="0" w:color="auto" w:frame="1"/>
          </w:rPr>
          <w:t>CWS/10/ITEM 9B EUIPO</w:t>
        </w:r>
      </w:hyperlink>
      <w:r w:rsidR="00F848AF">
        <w:t xml:space="preserve">, </w:t>
      </w:r>
      <w:hyperlink r:id="rId14" w:history="1">
        <w:r w:rsidR="00F848AF">
          <w:rPr>
            <w:rStyle w:val="Hyperlink"/>
            <w:color w:val="6F91C8"/>
            <w:sz w:val="21"/>
            <w:szCs w:val="21"/>
            <w:bdr w:val="none" w:sz="0" w:space="0" w:color="auto" w:frame="1"/>
          </w:rPr>
          <w:t>CWS/10/ITEM 9B IB</w:t>
        </w:r>
      </w:hyperlink>
      <w:r w:rsidR="00F848AF">
        <w:t xml:space="preserve">, </w:t>
      </w:r>
      <w:hyperlink r:id="rId15" w:history="1">
        <w:r w:rsidR="00F848AF">
          <w:rPr>
            <w:rStyle w:val="Hyperlink"/>
            <w:color w:val="6F91C8"/>
            <w:sz w:val="21"/>
            <w:szCs w:val="21"/>
            <w:bdr w:val="none" w:sz="0" w:space="0" w:color="auto" w:frame="1"/>
          </w:rPr>
          <w:t>CWS/10/ITEM 9B INTA</w:t>
        </w:r>
      </w:hyperlink>
      <w:r w:rsidR="00F848AF">
        <w:t xml:space="preserve">, </w:t>
      </w:r>
      <w:hyperlink r:id="rId16" w:history="1">
        <w:r w:rsidR="00F848AF">
          <w:rPr>
            <w:rStyle w:val="Hyperlink"/>
            <w:color w:val="6F91C8"/>
            <w:sz w:val="21"/>
            <w:szCs w:val="21"/>
            <w:bdr w:val="none" w:sz="0" w:space="0" w:color="auto" w:frame="1"/>
          </w:rPr>
          <w:t>CWS/10/ITEM 9B ROSPATENT</w:t>
        </w:r>
      </w:hyperlink>
      <w:r w:rsidR="00F848AF">
        <w:t xml:space="preserve">, and </w:t>
      </w:r>
      <w:hyperlink r:id="rId17" w:history="1">
        <w:r w:rsidR="00F848AF">
          <w:rPr>
            <w:rStyle w:val="Hyperlink"/>
            <w:color w:val="6F91C8"/>
            <w:sz w:val="21"/>
            <w:szCs w:val="21"/>
            <w:bdr w:val="none" w:sz="0" w:space="0" w:color="auto" w:frame="1"/>
          </w:rPr>
          <w:t>CWS/10/ITEM 9B UPOV</w:t>
        </w:r>
      </w:hyperlink>
      <w:r w:rsidR="00C73B3C">
        <w:t>.</w:t>
      </w:r>
    </w:p>
    <w:p w14:paraId="3A8EE690" w14:textId="77777777" w:rsidR="003B0CF9" w:rsidRPr="00093146" w:rsidRDefault="003B0CF9" w:rsidP="003B0CF9">
      <w:pPr>
        <w:pStyle w:val="Heading3"/>
      </w:pPr>
      <w:r w:rsidRPr="00093146">
        <w:t>Agenda Item 10:  Proposal for establishing an international database to standardize applicant names</w:t>
      </w:r>
    </w:p>
    <w:p w14:paraId="172FF64F" w14:textId="4C448D1C" w:rsidR="003B0CF9" w:rsidRPr="00093146" w:rsidRDefault="003B0CF9" w:rsidP="003B0CF9">
      <w:pPr>
        <w:pStyle w:val="ParaNum"/>
      </w:pPr>
      <w:r w:rsidRPr="00093146">
        <w:fldChar w:fldCharType="begin"/>
      </w:r>
      <w:r w:rsidRPr="00093146">
        <w:instrText xml:space="preserve"> AUTONUM  </w:instrText>
      </w:r>
      <w:r w:rsidRPr="00093146">
        <w:fldChar w:fldCharType="end"/>
      </w:r>
      <w:r w:rsidRPr="00093146">
        <w:tab/>
      </w:r>
      <w:proofErr w:type="gramStart"/>
      <w:r w:rsidRPr="00093146">
        <w:t>Discussions were based on document CWS/10/10</w:t>
      </w:r>
      <w:r w:rsidR="007B292E">
        <w:t xml:space="preserve"> and a presentation by the </w:t>
      </w:r>
      <w:r w:rsidR="009A5C56">
        <w:t>D</w:t>
      </w:r>
      <w:r w:rsidR="007B292E">
        <w:t>elegation of Saudi Arabia</w:t>
      </w:r>
      <w:proofErr w:type="gramEnd"/>
      <w:r w:rsidRPr="00093146">
        <w:t>.</w:t>
      </w:r>
      <w:r w:rsidR="00C73B3C">
        <w:t xml:space="preserve">  The presentation is available on the meeting page as document</w:t>
      </w:r>
      <w:r w:rsidR="00F848AF">
        <w:t xml:space="preserve"> </w:t>
      </w:r>
      <w:hyperlink r:id="rId18" w:history="1">
        <w:r w:rsidR="00F848AF">
          <w:rPr>
            <w:rStyle w:val="Hyperlink"/>
            <w:color w:val="6F91C8"/>
            <w:sz w:val="21"/>
            <w:szCs w:val="21"/>
            <w:bdr w:val="none" w:sz="0" w:space="0" w:color="auto" w:frame="1"/>
          </w:rPr>
          <w:t>CWS/10/ITEM 10 SAIP</w:t>
        </w:r>
      </w:hyperlink>
      <w:r w:rsidR="00C73B3C">
        <w:t>.</w:t>
      </w:r>
    </w:p>
    <w:p w14:paraId="2608FFEE" w14:textId="24DAE231" w:rsidR="003B0CF9" w:rsidRDefault="003B0CF9" w:rsidP="003B0CF9">
      <w:pPr>
        <w:pStyle w:val="ParaNum"/>
      </w:pPr>
      <w:r w:rsidRPr="00093146">
        <w:fldChar w:fldCharType="begin"/>
      </w:r>
      <w:r w:rsidRPr="00093146">
        <w:instrText xml:space="preserve"> AUTONUM  </w:instrText>
      </w:r>
      <w:r w:rsidRPr="00093146">
        <w:fldChar w:fldCharType="end"/>
      </w:r>
      <w:r w:rsidRPr="00093146">
        <w:tab/>
        <w:t>The CWS noted the content of the document</w:t>
      </w:r>
      <w:r w:rsidR="007B292E">
        <w:t xml:space="preserve"> and the presentation</w:t>
      </w:r>
      <w:r w:rsidR="00E36513" w:rsidRPr="00093146">
        <w:t>.</w:t>
      </w:r>
      <w:r w:rsidRPr="00093146">
        <w:t xml:space="preserve"> </w:t>
      </w:r>
      <w:r w:rsidR="007B292E">
        <w:t xml:space="preserve"> Several delegations expressed interest in the proposal, while pointing out possible overlap with </w:t>
      </w:r>
      <w:r w:rsidR="00873926">
        <w:t xml:space="preserve">other CWS work areas including name standardization and </w:t>
      </w:r>
      <w:proofErr w:type="spellStart"/>
      <w:r w:rsidR="00873926">
        <w:t>blockchain</w:t>
      </w:r>
      <w:proofErr w:type="spellEnd"/>
      <w:r w:rsidR="00873926">
        <w:t xml:space="preserve"> use cases, as well as work in other forums such as </w:t>
      </w:r>
      <w:r w:rsidR="00873926" w:rsidRPr="00873926">
        <w:t>the Five IP Offices (</w:t>
      </w:r>
      <w:r w:rsidR="00873926">
        <w:t>IP5)</w:t>
      </w:r>
      <w:r w:rsidR="007B292E">
        <w:t xml:space="preserve">.  Some delegations noted that </w:t>
      </w:r>
      <w:r w:rsidR="00873926">
        <w:t>the proposal involved more than just technical issues, with legal and policy issues also implicated, as well as stakeholder interests and concerns.</w:t>
      </w:r>
      <w:r w:rsidR="007B292E">
        <w:t xml:space="preserve">  Because of the large potential impact on applicants and other stakeholders, those groups should also be involved in the process of developing a solution.  Some delegations suggested that a feasibility study </w:t>
      </w:r>
      <w:proofErr w:type="gramStart"/>
      <w:r w:rsidR="007B292E">
        <w:t>would be needed</w:t>
      </w:r>
      <w:proofErr w:type="gramEnd"/>
      <w:r w:rsidR="007B292E">
        <w:t xml:space="preserve"> before they can decide whether to support the proposal.</w:t>
      </w:r>
    </w:p>
    <w:p w14:paraId="51D6F8D8" w14:textId="230761C4" w:rsidR="00FF57E0" w:rsidRDefault="00FF57E0" w:rsidP="003B0CF9">
      <w:pPr>
        <w:pStyle w:val="ParaNum"/>
      </w:pPr>
      <w:r w:rsidRPr="00093146">
        <w:fldChar w:fldCharType="begin"/>
      </w:r>
      <w:r w:rsidRPr="00093146">
        <w:instrText xml:space="preserve"> AUTONUM  </w:instrText>
      </w:r>
      <w:r w:rsidRPr="00093146">
        <w:fldChar w:fldCharType="end"/>
      </w:r>
      <w:r w:rsidRPr="00093146">
        <w:tab/>
      </w:r>
      <w:r w:rsidR="00873926">
        <w:t xml:space="preserve">One </w:t>
      </w:r>
      <w:r>
        <w:t>delegation noted the overlap with the CWS survey on the use of identifiers</w:t>
      </w:r>
      <w:r w:rsidR="00795202">
        <w:t xml:space="preserve"> conducted in </w:t>
      </w:r>
      <w:r w:rsidR="00E823A7">
        <w:t xml:space="preserve">year </w:t>
      </w:r>
      <w:r w:rsidR="00795202">
        <w:t xml:space="preserve">2018-19, and that global identifiers have </w:t>
      </w:r>
      <w:r w:rsidR="00155E81">
        <w:t xml:space="preserve">growing interest among Offices </w:t>
      </w:r>
      <w:r w:rsidR="004C2994">
        <w:t>but also</w:t>
      </w:r>
      <w:r w:rsidR="00155E81">
        <w:t xml:space="preserve"> </w:t>
      </w:r>
      <w:r w:rsidR="00795202">
        <w:t xml:space="preserve">limitations.  Another delegation remarked that a new database would require significant changes to Office’s IT </w:t>
      </w:r>
      <w:proofErr w:type="gramStart"/>
      <w:r w:rsidR="00795202">
        <w:t>systems which</w:t>
      </w:r>
      <w:proofErr w:type="gramEnd"/>
      <w:r w:rsidR="00795202">
        <w:t xml:space="preserve"> would have to be weighed against the costs.  Another delegation wished to distinguish between natural and legal persons.  The Delegation of Saudi Arabia expressed interest in working with all delegations to address their concerns.</w:t>
      </w:r>
    </w:p>
    <w:p w14:paraId="12EEFB0C" w14:textId="7591C121" w:rsidR="00795202" w:rsidRDefault="00795202" w:rsidP="003E0045">
      <w:pPr>
        <w:pStyle w:val="ParaNum"/>
      </w:pPr>
      <w:r w:rsidRPr="00093146">
        <w:fldChar w:fldCharType="begin"/>
      </w:r>
      <w:r w:rsidRPr="00093146">
        <w:instrText xml:space="preserve"> AUTONUM  </w:instrText>
      </w:r>
      <w:r w:rsidRPr="00093146">
        <w:fldChar w:fldCharType="end"/>
      </w:r>
      <w:r w:rsidRPr="00093146">
        <w:tab/>
      </w:r>
      <w:r>
        <w:t xml:space="preserve">One delegation </w:t>
      </w:r>
      <w:r w:rsidR="003E0045">
        <w:t>considered that the proposal falls well within the CWS</w:t>
      </w:r>
      <w:r w:rsidR="007338F4">
        <w:t xml:space="preserve"> remit</w:t>
      </w:r>
      <w:r w:rsidR="003E0045">
        <w:t xml:space="preserve"> and has strong relations to the Name Standardization Task Force and believed that a global database at WIPO was a very sensible idea.  Taking into account several challenges on name standardization across jurisdictions, t</w:t>
      </w:r>
      <w:r w:rsidR="00A30FAB">
        <w:t>he d</w:t>
      </w:r>
      <w:r w:rsidR="003E0045">
        <w:t xml:space="preserve">elegation </w:t>
      </w:r>
      <w:r>
        <w:t xml:space="preserve">proposed a feasibility study to provide more information before deciding whether to proceed with the </w:t>
      </w:r>
      <w:r w:rsidR="00155E81">
        <w:t>international data</w:t>
      </w:r>
      <w:r w:rsidR="00962B15">
        <w:t>b</w:t>
      </w:r>
      <w:r w:rsidR="00155E81">
        <w:t>ase</w:t>
      </w:r>
      <w:r>
        <w:t xml:space="preserve"> proposal.  Two other delegations agreed</w:t>
      </w:r>
      <w:r w:rsidR="003E0045">
        <w:t xml:space="preserve"> on the proposal</w:t>
      </w:r>
      <w:r>
        <w:t>.</w:t>
      </w:r>
    </w:p>
    <w:p w14:paraId="158C918A" w14:textId="068E2660" w:rsidR="00C73B3C" w:rsidRDefault="007B292E" w:rsidP="003B0CF9">
      <w:pPr>
        <w:pStyle w:val="ParaNum"/>
      </w:pPr>
      <w:r w:rsidRPr="00093146">
        <w:fldChar w:fldCharType="begin"/>
      </w:r>
      <w:r w:rsidRPr="00093146">
        <w:instrText xml:space="preserve"> AUTONUM  </w:instrText>
      </w:r>
      <w:r w:rsidRPr="00093146">
        <w:fldChar w:fldCharType="end"/>
      </w:r>
      <w:r w:rsidRPr="00093146">
        <w:tab/>
      </w:r>
      <w:r>
        <w:t xml:space="preserve">The International Bureau suggested using the </w:t>
      </w:r>
      <w:r w:rsidR="009A5C56">
        <w:t xml:space="preserve">global </w:t>
      </w:r>
      <w:r w:rsidR="00E967AE">
        <w:t>(</w:t>
      </w:r>
      <w:r w:rsidR="009A5C56">
        <w:t>digital</w:t>
      </w:r>
      <w:r w:rsidR="00E967AE">
        <w:t>)</w:t>
      </w:r>
      <w:r w:rsidR="009A5C56">
        <w:t xml:space="preserve"> </w:t>
      </w:r>
      <w:r>
        <w:t>identifier pilot</w:t>
      </w:r>
      <w:r w:rsidR="009A5C56">
        <w:t xml:space="preserve">, which </w:t>
      </w:r>
      <w:proofErr w:type="gramStart"/>
      <w:r w:rsidR="009A5C56">
        <w:t>was presented</w:t>
      </w:r>
      <w:proofErr w:type="gramEnd"/>
      <w:r w:rsidR="009A5C56">
        <w:t xml:space="preserve"> under the Agenda</w:t>
      </w:r>
      <w:r>
        <w:t xml:space="preserve"> </w:t>
      </w:r>
      <w:r w:rsidR="009A5C56">
        <w:t>Item 9(b)</w:t>
      </w:r>
      <w:r w:rsidR="00174A94">
        <w:t>,</w:t>
      </w:r>
      <w:r w:rsidR="009A5C56">
        <w:t xml:space="preserve"> </w:t>
      </w:r>
      <w:r>
        <w:t xml:space="preserve">as a proof of concept to assess feasibility and document potential issues with adopting global identifiers.  </w:t>
      </w:r>
      <w:r w:rsidR="009A5C56">
        <w:t xml:space="preserve">The Delegation of Saudi Arabia agreed on the suggestion by the International Bureau and </w:t>
      </w:r>
      <w:r w:rsidR="00BD6026">
        <w:t xml:space="preserve">expressed its interest in </w:t>
      </w:r>
      <w:r w:rsidR="009A5C56">
        <w:t xml:space="preserve">the pilot.  </w:t>
      </w:r>
    </w:p>
    <w:p w14:paraId="0152CA57" w14:textId="5D0E1813" w:rsidR="007B292E" w:rsidRPr="00093146" w:rsidRDefault="00C73B3C" w:rsidP="00C73B3C">
      <w:pPr>
        <w:pStyle w:val="DecPara"/>
      </w:pPr>
      <w:r w:rsidRPr="00093146">
        <w:fldChar w:fldCharType="begin"/>
      </w:r>
      <w:r w:rsidRPr="00093146">
        <w:instrText xml:space="preserve"> AUTONUM  </w:instrText>
      </w:r>
      <w:r w:rsidRPr="00093146">
        <w:fldChar w:fldCharType="end"/>
      </w:r>
      <w:r w:rsidRPr="00093146">
        <w:tab/>
      </w:r>
      <w:r w:rsidR="007B292E">
        <w:t xml:space="preserve">The CWS requested the International Bureau to collaborate with </w:t>
      </w:r>
      <w:r w:rsidR="00873926">
        <w:t xml:space="preserve">some </w:t>
      </w:r>
      <w:r w:rsidR="007B292E">
        <w:t xml:space="preserve">interested </w:t>
      </w:r>
      <w:r w:rsidR="00873926">
        <w:t>O</w:t>
      </w:r>
      <w:r w:rsidR="007B292E">
        <w:t xml:space="preserve">ffices on the </w:t>
      </w:r>
      <w:r w:rsidR="00CC7393">
        <w:t xml:space="preserve">global </w:t>
      </w:r>
      <w:r w:rsidR="003E0045">
        <w:t>(</w:t>
      </w:r>
      <w:r w:rsidR="00CC7393">
        <w:t>digital</w:t>
      </w:r>
      <w:r w:rsidR="003E0045">
        <w:t>)</w:t>
      </w:r>
      <w:r w:rsidR="00CC7393">
        <w:t xml:space="preserve"> identifier </w:t>
      </w:r>
      <w:r w:rsidR="007B292E">
        <w:t>pilot and report the results at the next session of the CWS.</w:t>
      </w:r>
    </w:p>
    <w:p w14:paraId="6E00308B" w14:textId="77777777" w:rsidR="00A3043F" w:rsidRDefault="00A3043F" w:rsidP="00A3043F">
      <w:pPr>
        <w:pStyle w:val="Heading3"/>
      </w:pPr>
      <w:r w:rsidRPr="00093146">
        <w:t>Agenda Item 11</w:t>
      </w:r>
      <w:r>
        <w:t>: Legal Status Data</w:t>
      </w:r>
    </w:p>
    <w:p w14:paraId="18533CC2" w14:textId="77777777" w:rsidR="0071466B" w:rsidRPr="00093146" w:rsidRDefault="0071466B" w:rsidP="00A3043F">
      <w:pPr>
        <w:pStyle w:val="Heading3"/>
      </w:pPr>
      <w:r w:rsidRPr="00093146">
        <w:t>Agenda Item 11 (a):  Report by the Legal Status Task Force (Task No. 47)</w:t>
      </w:r>
    </w:p>
    <w:p w14:paraId="4C4EA67B" w14:textId="77777777"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CWS/10/11.</w:t>
      </w:r>
    </w:p>
    <w:p w14:paraId="24C76F28" w14:textId="77777777" w:rsidR="00A46A46" w:rsidRDefault="0071466B" w:rsidP="0071466B">
      <w:pPr>
        <w:pStyle w:val="ParaNum"/>
      </w:pPr>
      <w:r w:rsidRPr="00093146">
        <w:fldChar w:fldCharType="begin"/>
      </w:r>
      <w:r w:rsidRPr="00093146">
        <w:instrText xml:space="preserve"> AUTONUM  </w:instrText>
      </w:r>
      <w:r w:rsidRPr="00093146">
        <w:fldChar w:fldCharType="end"/>
      </w:r>
      <w:r w:rsidRPr="00093146">
        <w:tab/>
        <w:t>The CWS noted the content of the document, in particular the progress of the Task Force on Task No. 47</w:t>
      </w:r>
      <w:r w:rsidR="007B292E">
        <w:t xml:space="preserve"> and the International Bureau’s plans to develop training materials in collaboration with the Task Force</w:t>
      </w:r>
      <w:r w:rsidRPr="00093146">
        <w:t>.</w:t>
      </w:r>
      <w:r w:rsidR="00A46A46">
        <w:t xml:space="preserve">  </w:t>
      </w:r>
    </w:p>
    <w:p w14:paraId="0055ABE2" w14:textId="2B650018" w:rsidR="0071466B" w:rsidRPr="00093146" w:rsidRDefault="00A46A46" w:rsidP="0071466B">
      <w:pPr>
        <w:pStyle w:val="ParaNum"/>
      </w:pPr>
      <w:r w:rsidRPr="00093146">
        <w:fldChar w:fldCharType="begin"/>
      </w:r>
      <w:r w:rsidRPr="00093146">
        <w:instrText xml:space="preserve"> AUTONUM  </w:instrText>
      </w:r>
      <w:r w:rsidRPr="00093146">
        <w:fldChar w:fldCharType="end"/>
      </w:r>
      <w:r w:rsidRPr="00093146">
        <w:tab/>
      </w:r>
      <w:r>
        <w:t>The CWS noted the proposed revisions to ST.87</w:t>
      </w:r>
      <w:r w:rsidR="00155E81">
        <w:t>,</w:t>
      </w:r>
      <w:r>
        <w:t xml:space="preserve"> </w:t>
      </w:r>
      <w:r w:rsidR="00935639">
        <w:t xml:space="preserve">Annex II on supplementary data, presented in the Annex of document CWS/10/11.  This revision </w:t>
      </w:r>
      <w:proofErr w:type="gramStart"/>
      <w:r w:rsidR="00935639">
        <w:t>is intended</w:t>
      </w:r>
      <w:proofErr w:type="gramEnd"/>
      <w:r w:rsidR="00935639">
        <w:t xml:space="preserve"> to align ST.87 with ST.27 and ST.61.</w:t>
      </w:r>
      <w:r w:rsidR="00155E81">
        <w:t xml:space="preserve">  Two delegations explicitly supported the proposal.</w:t>
      </w:r>
    </w:p>
    <w:p w14:paraId="71AF9F7E" w14:textId="280B8D9E" w:rsidR="00510816" w:rsidRDefault="00510816" w:rsidP="00510816">
      <w:pPr>
        <w:pStyle w:val="DecPara"/>
      </w:pPr>
      <w:r w:rsidRPr="00093146">
        <w:fldChar w:fldCharType="begin"/>
      </w:r>
      <w:r w:rsidRPr="00093146">
        <w:instrText xml:space="preserve"> AUTONUM  </w:instrText>
      </w:r>
      <w:r w:rsidRPr="00093146">
        <w:fldChar w:fldCharType="end"/>
      </w:r>
      <w:r w:rsidRPr="00093146">
        <w:tab/>
      </w:r>
      <w:r w:rsidR="0071466B" w:rsidRPr="00093146">
        <w:t>The CWS approve</w:t>
      </w:r>
      <w:r w:rsidRPr="00093146">
        <w:t>d</w:t>
      </w:r>
      <w:r w:rsidR="0071466B" w:rsidRPr="00093146">
        <w:t xml:space="preserve"> the revision</w:t>
      </w:r>
      <w:r w:rsidRPr="00093146">
        <w:t>s</w:t>
      </w:r>
      <w:r w:rsidR="0071466B" w:rsidRPr="00093146">
        <w:t xml:space="preserve"> to ST.87 in the Annex of document</w:t>
      </w:r>
      <w:r w:rsidRPr="00093146">
        <w:t xml:space="preserve"> </w:t>
      </w:r>
      <w:r w:rsidRPr="00BD6026">
        <w:t>CWS</w:t>
      </w:r>
      <w:r w:rsidR="00C5443E" w:rsidRPr="00BD6026">
        <w:t>/10/1</w:t>
      </w:r>
      <w:r w:rsidR="003B2EED" w:rsidRPr="00BD6026">
        <w:t>1</w:t>
      </w:r>
      <w:r w:rsidR="00C5443E" w:rsidRPr="00093146">
        <w:t>.</w:t>
      </w:r>
    </w:p>
    <w:p w14:paraId="5E44B4EC" w14:textId="6933F21A" w:rsidR="00935639" w:rsidRPr="00935639" w:rsidRDefault="00935639" w:rsidP="00935639">
      <w:pPr>
        <w:pStyle w:val="ParaNum"/>
      </w:pPr>
      <w:r w:rsidRPr="00093146">
        <w:fldChar w:fldCharType="begin"/>
      </w:r>
      <w:r w:rsidRPr="00093146">
        <w:instrText xml:space="preserve"> AUTONUM  </w:instrText>
      </w:r>
      <w:r w:rsidRPr="00093146">
        <w:fldChar w:fldCharType="end"/>
      </w:r>
      <w:r w:rsidRPr="00093146">
        <w:tab/>
      </w:r>
      <w:r>
        <w:t>In light of the CWS and the Task Force not finding a way to proceed with work on a potential merger of the three legal status Standards, the Task Force suggested discontinuing the merger work and revising the description of Task No. 47 appropriately.</w:t>
      </w:r>
    </w:p>
    <w:p w14:paraId="79868CEC" w14:textId="5C42191E" w:rsidR="0071466B" w:rsidRPr="00093146" w:rsidRDefault="00510816" w:rsidP="00510816">
      <w:pPr>
        <w:pStyle w:val="DecPara"/>
      </w:pPr>
      <w:r w:rsidRPr="00093146">
        <w:fldChar w:fldCharType="begin"/>
      </w:r>
      <w:r w:rsidRPr="00093146">
        <w:instrText xml:space="preserve"> AUTONUM  </w:instrText>
      </w:r>
      <w:r w:rsidRPr="00093146">
        <w:fldChar w:fldCharType="end"/>
      </w:r>
      <w:r w:rsidRPr="00093146">
        <w:tab/>
        <w:t>The CWS</w:t>
      </w:r>
      <w:r w:rsidR="0071466B" w:rsidRPr="00093146">
        <w:t xml:space="preserve"> approve</w:t>
      </w:r>
      <w:r w:rsidRPr="00093146">
        <w:t>d</w:t>
      </w:r>
      <w:r w:rsidR="0071466B" w:rsidRPr="00093146">
        <w:t xml:space="preserve"> the revision of </w:t>
      </w:r>
      <w:r w:rsidRPr="00093146">
        <w:t xml:space="preserve">Task </w:t>
      </w:r>
      <w:r w:rsidR="0071466B" w:rsidRPr="00093146">
        <w:t xml:space="preserve">No. </w:t>
      </w:r>
      <w:proofErr w:type="gramStart"/>
      <w:r w:rsidR="0071466B" w:rsidRPr="00093146">
        <w:t>47</w:t>
      </w:r>
      <w:r w:rsidRPr="00093146">
        <w:t xml:space="preserve"> which</w:t>
      </w:r>
      <w:proofErr w:type="gramEnd"/>
      <w:r w:rsidRPr="00093146">
        <w:t xml:space="preserve"> now reads: “Ensure the necessary revisions and updates of WIPO Standards ST.27, ST.87, and ST.61; prepare supporting materials to assist the use of those Standards in </w:t>
      </w:r>
      <w:r w:rsidR="007338F4">
        <w:t xml:space="preserve">the </w:t>
      </w:r>
      <w:r w:rsidRPr="00093146">
        <w:t>IP community; and support the XML4IP Task Force to develop XML components for legal status event data.”</w:t>
      </w:r>
    </w:p>
    <w:p w14:paraId="39D93465" w14:textId="77777777" w:rsidR="0071466B" w:rsidRPr="00093146" w:rsidRDefault="0071466B" w:rsidP="0071466B">
      <w:pPr>
        <w:pStyle w:val="Heading3"/>
      </w:pPr>
      <w:r w:rsidRPr="00093146">
        <w:t>Agenda Item 11 (b):  Implementation of WIPO Standards ST.27, ST.61 and ST.87 by Offices</w:t>
      </w:r>
    </w:p>
    <w:p w14:paraId="5CBBC781" w14:textId="0FCF1FC9"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r>
      <w:proofErr w:type="gramStart"/>
      <w:r w:rsidRPr="00093146">
        <w:t>Discussions were based on presentation</w:t>
      </w:r>
      <w:r w:rsidR="00C5443E" w:rsidRPr="00093146">
        <w:t>s</w:t>
      </w:r>
      <w:r w:rsidRPr="00093146">
        <w:t xml:space="preserve"> by </w:t>
      </w:r>
      <w:r w:rsidR="005679AA" w:rsidRPr="00093146">
        <w:t>Delegations of Australia, Germany, and the United Kingdom</w:t>
      </w:r>
      <w:proofErr w:type="gramEnd"/>
      <w:r w:rsidR="00C5443E" w:rsidRPr="00093146">
        <w:t>.</w:t>
      </w:r>
    </w:p>
    <w:p w14:paraId="2AE17E46" w14:textId="31A51ACF" w:rsidR="007014E8" w:rsidRDefault="007014E8" w:rsidP="0071466B">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C5443E" w:rsidRPr="00093146">
        <w:t>s.</w:t>
      </w:r>
      <w:r w:rsidR="00096DC8">
        <w:t xml:space="preserve">  The presentations are available on the meeting page as documents</w:t>
      </w:r>
      <w:r w:rsidR="00F848AF">
        <w:t xml:space="preserve"> </w:t>
      </w:r>
      <w:hyperlink r:id="rId19" w:history="1">
        <w:r w:rsidR="00F848AF">
          <w:rPr>
            <w:rStyle w:val="Hyperlink"/>
            <w:color w:val="6F91C8"/>
            <w:sz w:val="21"/>
            <w:szCs w:val="21"/>
            <w:bdr w:val="none" w:sz="0" w:space="0" w:color="auto" w:frame="1"/>
          </w:rPr>
          <w:t>CWS/10/ITEM 11B IP AUSTRALIA</w:t>
        </w:r>
      </w:hyperlink>
      <w:r w:rsidR="00F848AF">
        <w:t xml:space="preserve">, </w:t>
      </w:r>
      <w:hyperlink r:id="rId20" w:history="1">
        <w:r w:rsidR="00F848AF">
          <w:rPr>
            <w:rStyle w:val="Hyperlink"/>
            <w:color w:val="6F91C8"/>
            <w:sz w:val="21"/>
            <w:szCs w:val="21"/>
            <w:bdr w:val="none" w:sz="0" w:space="0" w:color="auto" w:frame="1"/>
          </w:rPr>
          <w:t>CWS/10/ITEM 11B DPMA</w:t>
        </w:r>
      </w:hyperlink>
      <w:r w:rsidR="00F848AF">
        <w:t xml:space="preserve">, and </w:t>
      </w:r>
      <w:hyperlink r:id="rId21" w:history="1">
        <w:r w:rsidR="00F848AF">
          <w:rPr>
            <w:rStyle w:val="Hyperlink"/>
            <w:color w:val="6F91C8"/>
            <w:sz w:val="21"/>
            <w:szCs w:val="21"/>
            <w:bdr w:val="none" w:sz="0" w:space="0" w:color="auto" w:frame="1"/>
          </w:rPr>
          <w:t>CWS/10/ITEM 11B UK IPO</w:t>
        </w:r>
      </w:hyperlink>
      <w:r w:rsidR="00096DC8">
        <w:t>.</w:t>
      </w:r>
    </w:p>
    <w:p w14:paraId="260254A3" w14:textId="3AB3C86E" w:rsidR="009F1516" w:rsidRPr="00093146" w:rsidRDefault="00BB2388" w:rsidP="0071466B">
      <w:pPr>
        <w:pStyle w:val="ParaNum"/>
      </w:pPr>
      <w:r>
        <w:fldChar w:fldCharType="begin"/>
      </w:r>
      <w:r>
        <w:instrText xml:space="preserve"> AUTONUM  </w:instrText>
      </w:r>
      <w:r>
        <w:fldChar w:fldCharType="end"/>
      </w:r>
      <w:r>
        <w:tab/>
      </w:r>
      <w:r w:rsidR="009F1516">
        <w:t xml:space="preserve">The CWS noted that some Offices implemented ST.27 or ST.87 and </w:t>
      </w:r>
      <w:r>
        <w:t>the implementation of ST.61 is under consideration.  For the implement</w:t>
      </w:r>
      <w:r w:rsidR="000F76B9">
        <w:t>ations, corresponding XML schema</w:t>
      </w:r>
      <w:r>
        <w:t xml:space="preserve">s are required.  The Delegation of </w:t>
      </w:r>
      <w:r w:rsidR="00D96CC5">
        <w:t xml:space="preserve">the </w:t>
      </w:r>
      <w:r>
        <w:t>United Kin</w:t>
      </w:r>
      <w:r w:rsidR="000F76B9">
        <w:t>g</w:t>
      </w:r>
      <w:r>
        <w:t>dom stated that the Standards are very helpful for modernization of their legal status data as well as harmonization of data across the three IP types.</w:t>
      </w:r>
    </w:p>
    <w:p w14:paraId="27B6182D" w14:textId="77777777" w:rsidR="00A3043F" w:rsidRDefault="00A3043F" w:rsidP="0071466B">
      <w:pPr>
        <w:pStyle w:val="Heading3"/>
      </w:pPr>
      <w:r>
        <w:t>Agenda Item 12: Sequence Listings</w:t>
      </w:r>
    </w:p>
    <w:p w14:paraId="0FCA3A89" w14:textId="77777777" w:rsidR="0071466B" w:rsidRPr="00093146" w:rsidRDefault="0071466B" w:rsidP="0071466B">
      <w:pPr>
        <w:pStyle w:val="Heading3"/>
      </w:pPr>
      <w:r w:rsidRPr="00093146">
        <w:t>Agenda Item 12 (a):  Report by the Sequence Listings Task Force (Task No. 44)</w:t>
      </w:r>
    </w:p>
    <w:p w14:paraId="5C34587C" w14:textId="77777777"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CWS/10/12.</w:t>
      </w:r>
    </w:p>
    <w:p w14:paraId="5F336828" w14:textId="316AC191"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The CWS noted the content of the document, in particular the work plan of the Sequence Listings Task Force</w:t>
      </w:r>
      <w:r w:rsidR="00D90876">
        <w:t xml:space="preserve"> (SEQL Task Force)</w:t>
      </w:r>
      <w:r w:rsidRPr="00093146">
        <w:t>.</w:t>
      </w:r>
      <w:r w:rsidR="00766871">
        <w:t xml:space="preserve">  </w:t>
      </w:r>
      <w:r w:rsidR="00BC231A">
        <w:t xml:space="preserve">In 2023, the Task Force plans to </w:t>
      </w:r>
      <w:r w:rsidR="007D22CA">
        <w:t xml:space="preserve">continue participating in the </w:t>
      </w:r>
      <w:r w:rsidR="007D22CA" w:rsidRPr="00D000F7">
        <w:t xml:space="preserve">development and testing of the WIPO Sequence Suite and </w:t>
      </w:r>
      <w:r w:rsidR="004B3EB8">
        <w:t>to support the development of</w:t>
      </w:r>
      <w:r w:rsidR="00BC231A">
        <w:t xml:space="preserve"> any further revision</w:t>
      </w:r>
      <w:r w:rsidR="004B3EB8">
        <w:t>s</w:t>
      </w:r>
      <w:r w:rsidR="00BC231A">
        <w:t xml:space="preserve"> of WIPO </w:t>
      </w:r>
      <w:r w:rsidR="00D90876">
        <w:t xml:space="preserve">Standard </w:t>
      </w:r>
      <w:r w:rsidR="00BC231A">
        <w:t>ST.26, if required</w:t>
      </w:r>
      <w:r w:rsidR="007D22CA">
        <w:t xml:space="preserve">.  </w:t>
      </w:r>
      <w:r w:rsidR="00766871">
        <w:t>Nine delegations shared their experiences of implementation of ST.26 and use of WIPO Sequence Suite, and appreciated the International Bureau</w:t>
      </w:r>
      <w:r w:rsidR="00BB2388">
        <w:t>’s</w:t>
      </w:r>
      <w:r w:rsidR="00766871">
        <w:t xml:space="preserve"> support. </w:t>
      </w:r>
      <w:r w:rsidR="00BB2388">
        <w:t xml:space="preserve"> One delegation stated that </w:t>
      </w:r>
      <w:r w:rsidR="00BB2388" w:rsidRPr="00BB2388">
        <w:t xml:space="preserve">due to lack of </w:t>
      </w:r>
      <w:proofErr w:type="spellStart"/>
      <w:r w:rsidR="00BB2388" w:rsidRPr="00BB2388">
        <w:t>resourses</w:t>
      </w:r>
      <w:proofErr w:type="spellEnd"/>
      <w:r w:rsidR="00BB2388" w:rsidRPr="00BB2388">
        <w:t xml:space="preserve">, they </w:t>
      </w:r>
      <w:proofErr w:type="gramStart"/>
      <w:r w:rsidR="00BB2388" w:rsidRPr="00BB2388">
        <w:t>cannot</w:t>
      </w:r>
      <w:proofErr w:type="gramEnd"/>
      <w:r w:rsidR="00BB2388" w:rsidRPr="00BB2388">
        <w:t xml:space="preserve"> provide </w:t>
      </w:r>
      <w:r w:rsidR="00BB2388">
        <w:t>the first</w:t>
      </w:r>
      <w:r w:rsidR="00BB2388" w:rsidRPr="00BB2388">
        <w:t xml:space="preserve"> level support</w:t>
      </w:r>
      <w:r w:rsidR="00BB2388">
        <w:t xml:space="preserve"> for</w:t>
      </w:r>
      <w:r w:rsidR="00321226">
        <w:t xml:space="preserve"> WIPO Sequence users</w:t>
      </w:r>
      <w:r w:rsidR="00BB2388">
        <w:t xml:space="preserve"> in their country</w:t>
      </w:r>
      <w:r w:rsidR="00BB2388" w:rsidRPr="00BB2388">
        <w:t xml:space="preserve">. </w:t>
      </w:r>
      <w:r w:rsidR="00BB2388">
        <w:t xml:space="preserve"> The International Bureau </w:t>
      </w:r>
      <w:r w:rsidR="00BB2388" w:rsidRPr="00BB2388">
        <w:t xml:space="preserve">confirmed that it could provide the </w:t>
      </w:r>
      <w:r w:rsidR="00BB2388">
        <w:t xml:space="preserve">first </w:t>
      </w:r>
      <w:r w:rsidR="00BB2388" w:rsidRPr="00BB2388">
        <w:t>level support as needed</w:t>
      </w:r>
      <w:r w:rsidR="004B3EB8">
        <w:t>,</w:t>
      </w:r>
      <w:r w:rsidR="00BB2388">
        <w:t xml:space="preserve"> </w:t>
      </w:r>
      <w:r w:rsidR="00321226">
        <w:t>if resources are available</w:t>
      </w:r>
      <w:r w:rsidR="00BB2388">
        <w:t>.</w:t>
      </w:r>
    </w:p>
    <w:p w14:paraId="522FC1F0" w14:textId="5F0F6BA6" w:rsidR="0071466B" w:rsidRPr="00093146" w:rsidRDefault="003374BD" w:rsidP="0071466B">
      <w:pPr>
        <w:pStyle w:val="DecPara"/>
      </w:pPr>
      <w:r w:rsidRPr="00093146">
        <w:fldChar w:fldCharType="begin"/>
      </w:r>
      <w:r w:rsidRPr="00093146">
        <w:instrText xml:space="preserve"> AUTONUM  </w:instrText>
      </w:r>
      <w:r w:rsidRPr="00093146">
        <w:fldChar w:fldCharType="end"/>
      </w:r>
      <w:r w:rsidRPr="00093146">
        <w:tab/>
      </w:r>
      <w:r w:rsidR="0071466B" w:rsidRPr="00093146">
        <w:t>The CWS request</w:t>
      </w:r>
      <w:r w:rsidRPr="00093146">
        <w:t>ed</w:t>
      </w:r>
      <w:r w:rsidR="0071466B" w:rsidRPr="00093146">
        <w:t xml:space="preserve"> </w:t>
      </w:r>
      <w:r w:rsidRPr="00093146">
        <w:t xml:space="preserve">IPOs to continue </w:t>
      </w:r>
      <w:r w:rsidR="0071466B" w:rsidRPr="00093146">
        <w:t>support</w:t>
      </w:r>
      <w:r w:rsidR="00DA36E5" w:rsidRPr="00093146">
        <w:t>ing</w:t>
      </w:r>
      <w:r w:rsidR="0071466B" w:rsidRPr="00093146">
        <w:t xml:space="preserve"> use of the WIPO Sequence Suite</w:t>
      </w:r>
      <w:r w:rsidRPr="00093146">
        <w:t xml:space="preserve"> for preparing sequence listings compliant with </w:t>
      </w:r>
      <w:r w:rsidR="00BB2388">
        <w:t xml:space="preserve">WIPO Standard </w:t>
      </w:r>
      <w:r w:rsidRPr="00093146">
        <w:t>ST.26</w:t>
      </w:r>
      <w:r w:rsidR="0071466B" w:rsidRPr="00093146">
        <w:t>.</w:t>
      </w:r>
    </w:p>
    <w:p w14:paraId="0D2FF440" w14:textId="77777777" w:rsidR="0071466B" w:rsidRPr="00093146" w:rsidRDefault="0071466B" w:rsidP="0071466B">
      <w:pPr>
        <w:pStyle w:val="Heading3"/>
      </w:pPr>
      <w:r w:rsidRPr="00093146">
        <w:t>A</w:t>
      </w:r>
      <w:r w:rsidR="007014E8" w:rsidRPr="00093146">
        <w:t>genda Item 12</w:t>
      </w:r>
      <w:r w:rsidRPr="00093146">
        <w:t xml:space="preserve"> (b):  Proposal for the revision of WIPO Standard ST.26</w:t>
      </w:r>
    </w:p>
    <w:p w14:paraId="03B9E97C" w14:textId="2BAC5B79"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w:t>
      </w:r>
      <w:r w:rsidR="00BB2388">
        <w:t>s</w:t>
      </w:r>
      <w:r w:rsidRPr="00093146">
        <w:t xml:space="preserve"> CWS/10/13</w:t>
      </w:r>
      <w:r w:rsidR="00BB2388">
        <w:t>,</w:t>
      </w:r>
      <w:r w:rsidR="005A7E8B">
        <w:t xml:space="preserve"> </w:t>
      </w:r>
      <w:r w:rsidR="00BB2388" w:rsidRPr="00093146">
        <w:t>CWS/10/13</w:t>
      </w:r>
      <w:r w:rsidR="00BB2388">
        <w:t xml:space="preserve"> Rev., </w:t>
      </w:r>
      <w:r w:rsidR="00BB2388" w:rsidRPr="00093146">
        <w:t>CWS/10/13</w:t>
      </w:r>
      <w:r w:rsidR="00BB2388">
        <w:t xml:space="preserve"> </w:t>
      </w:r>
      <w:r w:rsidR="005A7E8B">
        <w:t>Rev.</w:t>
      </w:r>
      <w:r w:rsidR="001851B6">
        <w:t xml:space="preserve"> </w:t>
      </w:r>
      <w:r w:rsidR="00AB7131">
        <w:t>2</w:t>
      </w:r>
      <w:r w:rsidR="0012327B">
        <w:t>, ST.26-tracked-changes-draft1</w:t>
      </w:r>
      <w:r w:rsidR="00ED3F79">
        <w:t xml:space="preserve"> and ST.26</w:t>
      </w:r>
      <w:r w:rsidR="0012327B">
        <w:t>-</w:t>
      </w:r>
      <w:r w:rsidR="00ED3F79">
        <w:t>tracked</w:t>
      </w:r>
      <w:r w:rsidR="0012327B">
        <w:t>-</w:t>
      </w:r>
      <w:r w:rsidR="00ED3F79">
        <w:t>changes</w:t>
      </w:r>
      <w:r w:rsidR="0012327B">
        <w:t>-draft2</w:t>
      </w:r>
      <w:r w:rsidRPr="00093146">
        <w:t>.</w:t>
      </w:r>
    </w:p>
    <w:p w14:paraId="0E3EF04C" w14:textId="74CB96A0" w:rsidR="000F76B9"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The CWS noted the content of the document, in particular the proposed revision to </w:t>
      </w:r>
      <w:r w:rsidR="001B72D8">
        <w:t xml:space="preserve">WIPO Standard </w:t>
      </w:r>
      <w:r w:rsidRPr="00093146">
        <w:t>ST.26.</w:t>
      </w:r>
      <w:r w:rsidR="00096DC8">
        <w:t xml:space="preserve">  </w:t>
      </w:r>
      <w:r w:rsidR="0084002C">
        <w:t xml:space="preserve">The </w:t>
      </w:r>
      <w:r w:rsidR="00D90876">
        <w:t>SEQL</w:t>
      </w:r>
      <w:r w:rsidR="0084002C">
        <w:t xml:space="preserve"> Task Force proposed to correct </w:t>
      </w:r>
      <w:r w:rsidR="004B3EB8">
        <w:t xml:space="preserve">certain </w:t>
      </w:r>
      <w:r w:rsidR="0084002C">
        <w:t xml:space="preserve">editorial mistakes noted by the Task Force </w:t>
      </w:r>
      <w:r w:rsidR="00D90876">
        <w:t xml:space="preserve">or to provide additional clarification </w:t>
      </w:r>
      <w:r w:rsidR="004B3EB8">
        <w:t xml:space="preserve">in sections of the Main Body and Annexes </w:t>
      </w:r>
      <w:r w:rsidR="0084002C">
        <w:t xml:space="preserve">and </w:t>
      </w:r>
      <w:r w:rsidR="004B3EB8">
        <w:t xml:space="preserve">finally </w:t>
      </w:r>
      <w:r w:rsidR="0084002C">
        <w:t>to include three new examples in Annex VI</w:t>
      </w:r>
      <w:r w:rsidR="00ED3F79">
        <w:t xml:space="preserve"> of ST.26</w:t>
      </w:r>
      <w:r w:rsidR="0084002C">
        <w:t>.</w:t>
      </w:r>
    </w:p>
    <w:p w14:paraId="415E6B11" w14:textId="77777777" w:rsidR="000F76B9" w:rsidRDefault="000F76B9">
      <w:r>
        <w:br w:type="page"/>
      </w:r>
    </w:p>
    <w:p w14:paraId="24408C37" w14:textId="78DB795A" w:rsidR="0032494F" w:rsidRDefault="0032494F" w:rsidP="0071466B">
      <w:pPr>
        <w:pStyle w:val="ParaNum"/>
      </w:pPr>
      <w:r w:rsidRPr="00093146">
        <w:fldChar w:fldCharType="begin"/>
      </w:r>
      <w:r w:rsidRPr="00093146">
        <w:instrText xml:space="preserve"> AUTONUM  </w:instrText>
      </w:r>
      <w:r w:rsidRPr="00093146">
        <w:fldChar w:fldCharType="end"/>
      </w:r>
      <w:r w:rsidRPr="00093146">
        <w:tab/>
      </w:r>
      <w:r>
        <w:t xml:space="preserve">Several delegations suggested </w:t>
      </w:r>
      <w:r w:rsidR="00D90876">
        <w:t xml:space="preserve">additional </w:t>
      </w:r>
      <w:r>
        <w:t>changes to the proposed revision</w:t>
      </w:r>
      <w:r w:rsidR="00D90876">
        <w:t xml:space="preserve"> captured </w:t>
      </w:r>
      <w:r w:rsidR="00ED3F79">
        <w:t>in</w:t>
      </w:r>
      <w:r w:rsidR="00D90876">
        <w:t xml:space="preserve"> </w:t>
      </w:r>
      <w:r w:rsidR="00ED3F79">
        <w:t xml:space="preserve">document </w:t>
      </w:r>
      <w:r w:rsidR="00D90876">
        <w:t xml:space="preserve">CWS/10/13 after reviewing of a tracked changes version of </w:t>
      </w:r>
      <w:proofErr w:type="gramStart"/>
      <w:r w:rsidR="00D90876">
        <w:t>ST.26 which</w:t>
      </w:r>
      <w:proofErr w:type="gramEnd"/>
      <w:r w:rsidR="00D90876">
        <w:t xml:space="preserve"> implemented the described changes</w:t>
      </w:r>
      <w:r>
        <w:t>.</w:t>
      </w:r>
      <w:r w:rsidR="002461AB">
        <w:t xml:space="preserve">  A side meeting was arranged </w:t>
      </w:r>
      <w:r w:rsidR="00ED3F79">
        <w:t xml:space="preserve">during this session </w:t>
      </w:r>
      <w:r w:rsidR="002461AB">
        <w:t xml:space="preserve">for interested participants to </w:t>
      </w:r>
      <w:r w:rsidR="006007DE">
        <w:t>prepare</w:t>
      </w:r>
      <w:r w:rsidR="002461AB">
        <w:t xml:space="preserve"> a</w:t>
      </w:r>
      <w:r w:rsidR="004B3EB8">
        <w:t>n updated revision of CWS/10/</w:t>
      </w:r>
      <w:proofErr w:type="gramStart"/>
      <w:r w:rsidR="004B3EB8">
        <w:t>13 which</w:t>
      </w:r>
      <w:proofErr w:type="gramEnd"/>
      <w:r w:rsidR="004B3EB8">
        <w:t xml:space="preserve"> described a</w:t>
      </w:r>
      <w:r w:rsidR="002461AB">
        <w:t xml:space="preserve"> common set of proposed changes.</w:t>
      </w:r>
      <w:r w:rsidR="00BB2388">
        <w:t xml:space="preserve">  </w:t>
      </w:r>
      <w:r w:rsidR="006007DE">
        <w:t xml:space="preserve">The CWS continued discussions on the </w:t>
      </w:r>
      <w:r w:rsidR="004B3EB8">
        <w:t xml:space="preserve">revised working </w:t>
      </w:r>
      <w:proofErr w:type="gramStart"/>
      <w:r w:rsidR="004B3EB8">
        <w:t>document</w:t>
      </w:r>
      <w:r w:rsidR="006007DE">
        <w:t xml:space="preserve"> which</w:t>
      </w:r>
      <w:proofErr w:type="gramEnd"/>
      <w:r w:rsidR="006007DE">
        <w:t xml:space="preserve"> was prepared </w:t>
      </w:r>
      <w:r w:rsidR="004B3EB8">
        <w:t>at</w:t>
      </w:r>
      <w:r w:rsidR="006007DE">
        <w:t xml:space="preserve"> the side meeting.</w:t>
      </w:r>
    </w:p>
    <w:p w14:paraId="6B8FB176" w14:textId="5A345809" w:rsidR="00CC69E1" w:rsidRPr="00093146" w:rsidRDefault="00E129A9" w:rsidP="00E129A9">
      <w:pPr>
        <w:pStyle w:val="ParaNum"/>
      </w:pPr>
      <w:r>
        <w:fldChar w:fldCharType="begin"/>
      </w:r>
      <w:r>
        <w:instrText xml:space="preserve"> AUTONUM  </w:instrText>
      </w:r>
      <w:r>
        <w:fldChar w:fldCharType="end"/>
      </w:r>
      <w:r>
        <w:tab/>
      </w:r>
      <w:r w:rsidR="0094444E">
        <w:t xml:space="preserve">One delegation requested </w:t>
      </w:r>
      <w:r w:rsidR="00CC69E1">
        <w:t xml:space="preserve">that </w:t>
      </w:r>
      <w:r w:rsidR="007338F4">
        <w:t xml:space="preserve">in the future </w:t>
      </w:r>
      <w:r w:rsidR="00CC69E1">
        <w:t>the Secretariat produce a</w:t>
      </w:r>
      <w:r w:rsidR="0094444E">
        <w:t xml:space="preserve"> </w:t>
      </w:r>
      <w:r w:rsidR="001B72D8">
        <w:t>tracked changes version of WIPO Standard</w:t>
      </w:r>
      <w:r w:rsidR="0094444E">
        <w:t xml:space="preserve"> ST.26</w:t>
      </w:r>
      <w:r w:rsidR="00CC69E1">
        <w:t xml:space="preserve">, rather </w:t>
      </w:r>
      <w:r w:rsidR="00455435">
        <w:t xml:space="preserve">than </w:t>
      </w:r>
      <w:r w:rsidR="00CC69E1">
        <w:t>describing the</w:t>
      </w:r>
      <w:r w:rsidR="0094444E">
        <w:t xml:space="preserve"> </w:t>
      </w:r>
      <w:r w:rsidR="00CC69E1">
        <w:t>proposed improvements within the working document.</w:t>
      </w:r>
      <w:r w:rsidR="0094444E">
        <w:t xml:space="preserve"> </w:t>
      </w:r>
      <w:r w:rsidR="00412DF6">
        <w:t xml:space="preserve"> WIPO Standard </w:t>
      </w:r>
      <w:r w:rsidR="00CC69E1">
        <w:t>ST.26 is implementing globally and there may be</w:t>
      </w:r>
      <w:r w:rsidR="0094444E">
        <w:t xml:space="preserve"> legal implication</w:t>
      </w:r>
      <w:r w:rsidR="00CC69E1">
        <w:t>s</w:t>
      </w:r>
      <w:r w:rsidR="0094444E">
        <w:t xml:space="preserve"> </w:t>
      </w:r>
      <w:r w:rsidR="00CC69E1">
        <w:t xml:space="preserve">if one of the </w:t>
      </w:r>
      <w:r w:rsidR="00412DF6">
        <w:t>amendments</w:t>
      </w:r>
      <w:r w:rsidR="00CC69E1">
        <w:t xml:space="preserve"> is misunderstood.  This Standard </w:t>
      </w:r>
      <w:proofErr w:type="gramStart"/>
      <w:r w:rsidR="00CC69E1">
        <w:t>is also</w:t>
      </w:r>
      <w:r w:rsidR="0094444E">
        <w:t xml:space="preserve"> transla</w:t>
      </w:r>
      <w:r w:rsidR="00CC69E1">
        <w:t>ted</w:t>
      </w:r>
      <w:proofErr w:type="gramEnd"/>
      <w:r w:rsidR="0094444E">
        <w:t xml:space="preserve"> into </w:t>
      </w:r>
      <w:r w:rsidR="00CC69E1">
        <w:t xml:space="preserve">several </w:t>
      </w:r>
      <w:r w:rsidR="0094444E">
        <w:t>languages</w:t>
      </w:r>
      <w:r w:rsidR="00CC69E1">
        <w:t xml:space="preserve"> </w:t>
      </w:r>
      <w:r w:rsidR="00FC6F3B">
        <w:t xml:space="preserve">other than </w:t>
      </w:r>
      <w:r w:rsidR="00CC69E1">
        <w:t>English, French and Spanish and the tracked changes version will assist in the accuracy of this translation process</w:t>
      </w:r>
      <w:r w:rsidR="0094444E">
        <w:t xml:space="preserve">.  </w:t>
      </w:r>
      <w:r>
        <w:t xml:space="preserve">The CWS </w:t>
      </w:r>
      <w:r w:rsidR="00CC69E1">
        <w:t>agreed that for this session,</w:t>
      </w:r>
      <w:r>
        <w:t xml:space="preserve"> </w:t>
      </w:r>
      <w:r w:rsidR="00CC69E1">
        <w:t>they would consider for approval the list of proposed improvements</w:t>
      </w:r>
      <w:r w:rsidR="00FC6F3B">
        <w:t xml:space="preserve"> as described in document CWS/10/13 REV.2</w:t>
      </w:r>
      <w:r w:rsidR="00CC69E1">
        <w:t>, as long as it was comprehensive</w:t>
      </w:r>
      <w:r>
        <w:t xml:space="preserve">.  The Secretariat confirmed that in the future a proposal for the revision of ST.26 </w:t>
      </w:r>
      <w:proofErr w:type="gramStart"/>
      <w:r>
        <w:t>would be always presented</w:t>
      </w:r>
      <w:proofErr w:type="gramEnd"/>
      <w:r>
        <w:t xml:space="preserve"> </w:t>
      </w:r>
      <w:r w:rsidR="002D6F9C">
        <w:t>as the complete</w:t>
      </w:r>
      <w:r>
        <w:t xml:space="preserve"> ST.26 </w:t>
      </w:r>
      <w:r w:rsidR="002D6F9C">
        <w:t>with</w:t>
      </w:r>
      <w:r>
        <w:t xml:space="preserve"> tracked changes.</w:t>
      </w:r>
      <w:r w:rsidR="00A95E37">
        <w:t xml:space="preserve"> </w:t>
      </w:r>
      <w:r w:rsidR="007338F4">
        <w:t xml:space="preserve"> </w:t>
      </w:r>
    </w:p>
    <w:p w14:paraId="296EE53C" w14:textId="204C583A" w:rsidR="0084002C" w:rsidRDefault="0071466B" w:rsidP="0071466B">
      <w:pPr>
        <w:pStyle w:val="DecPara"/>
      </w:pPr>
      <w:r w:rsidRPr="00093146">
        <w:fldChar w:fldCharType="begin"/>
      </w:r>
      <w:r w:rsidRPr="00093146">
        <w:instrText xml:space="preserve"> AUTONUM  </w:instrText>
      </w:r>
      <w:r w:rsidRPr="00093146">
        <w:fldChar w:fldCharType="end"/>
      </w:r>
      <w:r w:rsidRPr="00093146">
        <w:tab/>
        <w:t xml:space="preserve">The CWS approved the revision to WIPO Standard ST.26 </w:t>
      </w:r>
      <w:r w:rsidR="00E129A9">
        <w:t xml:space="preserve">with agreed amendments </w:t>
      </w:r>
      <w:r w:rsidR="001B72D8">
        <w:t>described</w:t>
      </w:r>
      <w:r w:rsidR="00E129A9">
        <w:t xml:space="preserve"> </w:t>
      </w:r>
      <w:r w:rsidR="0032494F">
        <w:t xml:space="preserve">in </w:t>
      </w:r>
      <w:r w:rsidR="00E129A9">
        <w:t>document CWS/10/13 Rev. 2</w:t>
      </w:r>
      <w:r w:rsidRPr="00093146">
        <w:t>.</w:t>
      </w:r>
      <w:r w:rsidR="00D47C93">
        <w:t xml:space="preserve">  </w:t>
      </w:r>
    </w:p>
    <w:p w14:paraId="69B51784" w14:textId="2F83AABA" w:rsidR="00A95E37" w:rsidRDefault="00A95E37" w:rsidP="00E129A9">
      <w:pPr>
        <w:pStyle w:val="ParaNum"/>
      </w:pPr>
      <w:r>
        <w:fldChar w:fldCharType="begin"/>
      </w:r>
      <w:r>
        <w:instrText xml:space="preserve"> AUTONUM  </w:instrText>
      </w:r>
      <w:r>
        <w:fldChar w:fldCharType="end"/>
      </w:r>
      <w:r>
        <w:tab/>
        <w:t xml:space="preserve">The CWS noted that the Secretariat would </w:t>
      </w:r>
      <w:r w:rsidR="00FC6F3B">
        <w:t>implement the changes proposed in CWS/10/13 REV.2,</w:t>
      </w:r>
      <w:r>
        <w:t xml:space="preserve"> a provisional</w:t>
      </w:r>
      <w:r w:rsidR="00FC6F3B">
        <w:t xml:space="preserve"> draft of </w:t>
      </w:r>
      <w:r>
        <w:t>ST.26</w:t>
      </w:r>
      <w:r w:rsidR="00FC6F3B">
        <w:t xml:space="preserve"> version 1.6</w:t>
      </w:r>
      <w:r w:rsidR="00455435">
        <w:t xml:space="preserve"> with tracked changes</w:t>
      </w:r>
      <w:r>
        <w:t>, and share it with the SEQL Task Force for its review and confirmation</w:t>
      </w:r>
      <w:r w:rsidR="00240FFF">
        <w:t xml:space="preserve"> </w:t>
      </w:r>
      <w:r w:rsidR="00455435">
        <w:t>that it accurately implements</w:t>
      </w:r>
      <w:r w:rsidR="00240FFF">
        <w:t xml:space="preserve"> the agreed content </w:t>
      </w:r>
      <w:r w:rsidR="00455435">
        <w:t>of the working document</w:t>
      </w:r>
      <w:r>
        <w:t xml:space="preserve">.  Once the Task Force </w:t>
      </w:r>
      <w:r w:rsidR="00FC6F3B">
        <w:t xml:space="preserve">has </w:t>
      </w:r>
      <w:r>
        <w:t>confirmed</w:t>
      </w:r>
      <w:r w:rsidR="00FC6F3B">
        <w:t xml:space="preserve"> the contents of this Standard</w:t>
      </w:r>
      <w:r>
        <w:t xml:space="preserve">, the Secretariat will </w:t>
      </w:r>
      <w:r w:rsidR="00FC6F3B">
        <w:t xml:space="preserve">officially </w:t>
      </w:r>
      <w:r>
        <w:t>publish it.</w:t>
      </w:r>
    </w:p>
    <w:p w14:paraId="7E48E647" w14:textId="25223A19" w:rsidR="00E129A9" w:rsidRPr="00093146" w:rsidRDefault="00E129A9" w:rsidP="00E129A9">
      <w:pPr>
        <w:pStyle w:val="ParaNum"/>
      </w:pPr>
      <w:r>
        <w:fldChar w:fldCharType="begin"/>
      </w:r>
      <w:r>
        <w:instrText xml:space="preserve"> AUTONUM  </w:instrText>
      </w:r>
      <w:r>
        <w:fldChar w:fldCharType="end"/>
      </w:r>
      <w:r>
        <w:tab/>
      </w:r>
      <w:r w:rsidR="00FC6F3B">
        <w:t>The Secretariat proposed July 1, 2023 as the date that the new version of WIPO ST.26, version 1.6, would enter into force.  While the CWS agreed to this date, several d</w:t>
      </w:r>
      <w:r>
        <w:t>elegations proposed to fix the entry</w:t>
      </w:r>
      <w:r w:rsidR="00FC6F3B">
        <w:t xml:space="preserve"> </w:t>
      </w:r>
      <w:r>
        <w:t>into</w:t>
      </w:r>
      <w:r w:rsidR="00FC6F3B">
        <w:t xml:space="preserve"> </w:t>
      </w:r>
      <w:r>
        <w:t>force date only for version 1.6 at this stage</w:t>
      </w:r>
      <w:r w:rsidR="00FC6F3B">
        <w:t>.  While ST.26 version 1.6 include</w:t>
      </w:r>
      <w:r w:rsidR="004C0F3A">
        <w:t>s</w:t>
      </w:r>
      <w:r w:rsidR="00FC6F3B">
        <w:t xml:space="preserve"> only editorial changes, it is unknown whether future versions may require additional lead-time for delegations to implement, after the revised version </w:t>
      </w:r>
      <w:r w:rsidR="00455435">
        <w:t xml:space="preserve">of ST.26 </w:t>
      </w:r>
      <w:proofErr w:type="gramStart"/>
      <w:r w:rsidR="00FC6F3B">
        <w:t>is approved</w:t>
      </w:r>
      <w:proofErr w:type="gramEnd"/>
      <w:r w:rsidR="00FC6F3B">
        <w:t xml:space="preserve"> at the relevant sessions of the CWS.  The Secretariat agreed that the date of entry into force for ST.26 </w:t>
      </w:r>
      <w:proofErr w:type="gramStart"/>
      <w:r w:rsidR="00FC6F3B">
        <w:t>would be discussed</w:t>
      </w:r>
      <w:proofErr w:type="gramEnd"/>
      <w:r w:rsidR="00FC6F3B">
        <w:t xml:space="preserve"> at the relevant session of the CWS. </w:t>
      </w:r>
      <w:r>
        <w:t xml:space="preserve">   </w:t>
      </w:r>
    </w:p>
    <w:p w14:paraId="4B7E7BFD" w14:textId="3B843913" w:rsidR="0084002C" w:rsidRDefault="0084002C" w:rsidP="0084002C">
      <w:pPr>
        <w:pStyle w:val="ParaNum"/>
      </w:pPr>
      <w:r w:rsidRPr="00093146">
        <w:fldChar w:fldCharType="begin"/>
      </w:r>
      <w:r w:rsidRPr="00093146">
        <w:instrText xml:space="preserve"> AUTONUM  </w:instrText>
      </w:r>
      <w:r w:rsidRPr="00093146">
        <w:fldChar w:fldCharType="end"/>
      </w:r>
      <w:r w:rsidRPr="00093146">
        <w:tab/>
      </w:r>
      <w:r w:rsidR="003D41DE">
        <w:t>One delegation asked why ST.26 revisions required a delay before coming into force</w:t>
      </w:r>
      <w:r>
        <w:t>.</w:t>
      </w:r>
      <w:r w:rsidR="003D41DE">
        <w:t xml:space="preserve">  Other delegations remarked that they needed time to translate the </w:t>
      </w:r>
      <w:r w:rsidR="00A95E37">
        <w:t>S</w:t>
      </w:r>
      <w:r w:rsidR="003D41DE">
        <w:t xml:space="preserve">tandard, revise </w:t>
      </w:r>
      <w:r w:rsidR="00240FFF">
        <w:t xml:space="preserve">their </w:t>
      </w:r>
      <w:r w:rsidR="003D41DE">
        <w:t xml:space="preserve">regulations, update IT systems, or make other preparations.  </w:t>
      </w:r>
    </w:p>
    <w:p w14:paraId="240D416B" w14:textId="2D1B88FB" w:rsidR="0048475B" w:rsidRDefault="0084002C" w:rsidP="00412DF6">
      <w:pPr>
        <w:pStyle w:val="DecPara"/>
      </w:pPr>
      <w:r w:rsidRPr="00093146">
        <w:fldChar w:fldCharType="begin"/>
      </w:r>
      <w:r w:rsidRPr="00093146">
        <w:instrText xml:space="preserve"> AUTONUM  </w:instrText>
      </w:r>
      <w:r w:rsidRPr="00093146">
        <w:fldChar w:fldCharType="end"/>
      </w:r>
      <w:r w:rsidRPr="00093146">
        <w:tab/>
      </w:r>
      <w:r w:rsidR="00D47C93">
        <w:t xml:space="preserve">The CWS decided </w:t>
      </w:r>
      <w:r w:rsidR="005511B6">
        <w:t>to set</w:t>
      </w:r>
      <w:r w:rsidR="00D47C93">
        <w:t xml:space="preserve"> </w:t>
      </w:r>
      <w:r w:rsidR="008A1700">
        <w:t xml:space="preserve">July </w:t>
      </w:r>
      <w:r w:rsidR="00D47C93">
        <w:t xml:space="preserve">1, 2023 as the </w:t>
      </w:r>
      <w:r w:rsidR="00D90876">
        <w:t xml:space="preserve">entry into force </w:t>
      </w:r>
      <w:r w:rsidR="00D47C93">
        <w:t xml:space="preserve">date of </w:t>
      </w:r>
      <w:r w:rsidR="00D90876">
        <w:t xml:space="preserve">version 1.6 of WIPO </w:t>
      </w:r>
      <w:r w:rsidR="00F122FA">
        <w:t xml:space="preserve">Standard </w:t>
      </w:r>
      <w:r w:rsidR="00D47C93">
        <w:t xml:space="preserve">ST.26. </w:t>
      </w:r>
    </w:p>
    <w:p w14:paraId="0DA409C5" w14:textId="25B92016" w:rsidR="00A95E37" w:rsidRDefault="00A95E37" w:rsidP="003622B8">
      <w:pPr>
        <w:pStyle w:val="ParaNum"/>
      </w:pPr>
      <w:r>
        <w:fldChar w:fldCharType="begin"/>
      </w:r>
      <w:r>
        <w:instrText xml:space="preserve"> AUTONUM  </w:instrText>
      </w:r>
      <w:r>
        <w:fldChar w:fldCharType="end"/>
      </w:r>
      <w:r>
        <w:tab/>
        <w:t>The Secretariat informed</w:t>
      </w:r>
      <w:r w:rsidR="0048475B">
        <w:t xml:space="preserve"> the CWS</w:t>
      </w:r>
      <w:r>
        <w:t xml:space="preserve"> that two versions</w:t>
      </w:r>
      <w:r w:rsidR="0048475B">
        <w:t xml:space="preserve"> of </w:t>
      </w:r>
      <w:r w:rsidR="00455435">
        <w:t xml:space="preserve">WIPO </w:t>
      </w:r>
      <w:r w:rsidR="00240FFF">
        <w:t xml:space="preserve">Standard </w:t>
      </w:r>
      <w:r w:rsidR="0048475B">
        <w:t>ST.26</w:t>
      </w:r>
      <w:r>
        <w:t xml:space="preserve">, 1.5 and 1.6, </w:t>
      </w:r>
      <w:proofErr w:type="gramStart"/>
      <w:r>
        <w:t>would be made</w:t>
      </w:r>
      <w:proofErr w:type="gramEnd"/>
      <w:r>
        <w:t xml:space="preserve"> available on WIPO website until July 1, 2023.</w:t>
      </w:r>
      <w:r w:rsidR="0048475B">
        <w:t xml:space="preserve">  After this time, only version 1.6 would be available. </w:t>
      </w:r>
    </w:p>
    <w:p w14:paraId="1F955A92" w14:textId="26FFEE2E" w:rsidR="0071466B" w:rsidRPr="00093146" w:rsidRDefault="00E129A9" w:rsidP="003622B8">
      <w:pPr>
        <w:pStyle w:val="ParaNum"/>
      </w:pPr>
      <w:r>
        <w:fldChar w:fldCharType="begin"/>
      </w:r>
      <w:r>
        <w:instrText xml:space="preserve"> AUTONUM  </w:instrText>
      </w:r>
      <w:r>
        <w:fldChar w:fldCharType="end"/>
      </w:r>
      <w:r>
        <w:tab/>
        <w:t>The Secretariat informed the CWS that translation</w:t>
      </w:r>
      <w:r w:rsidR="004C0F3A">
        <w:t>s</w:t>
      </w:r>
      <w:r>
        <w:t xml:space="preserve"> of ST.26 in</w:t>
      </w:r>
      <w:r w:rsidR="0048475B">
        <w:t>to</w:t>
      </w:r>
      <w:r>
        <w:t xml:space="preserve"> </w:t>
      </w:r>
      <w:r w:rsidR="00942AF9">
        <w:t>German</w:t>
      </w:r>
      <w:r>
        <w:t>, J</w:t>
      </w:r>
      <w:r w:rsidR="00942AF9">
        <w:t>apanese</w:t>
      </w:r>
      <w:r>
        <w:t xml:space="preserve"> and </w:t>
      </w:r>
      <w:r w:rsidR="00942AF9">
        <w:t xml:space="preserve">Korean </w:t>
      </w:r>
      <w:r>
        <w:t xml:space="preserve">are available </w:t>
      </w:r>
      <w:r w:rsidR="0048475B">
        <w:t>o</w:t>
      </w:r>
      <w:r>
        <w:t xml:space="preserve">n </w:t>
      </w:r>
      <w:r w:rsidR="004C0F3A">
        <w:t xml:space="preserve">the </w:t>
      </w:r>
      <w:r>
        <w:t xml:space="preserve">WIPO website as </w:t>
      </w:r>
      <w:r w:rsidR="0048475B">
        <w:t>the relevant</w:t>
      </w:r>
      <w:r>
        <w:t xml:space="preserve"> Offices </w:t>
      </w:r>
      <w:r w:rsidR="0048475B">
        <w:t>translated the Standard and made them available to the Secretariat</w:t>
      </w:r>
      <w:r>
        <w:t xml:space="preserve">.  </w:t>
      </w:r>
      <w:r w:rsidR="0048475B">
        <w:t>The Secretariat invite</w:t>
      </w:r>
      <w:r w:rsidR="00240FFF">
        <w:t>d</w:t>
      </w:r>
      <w:r w:rsidR="0048475B">
        <w:t xml:space="preserve"> other Offices to provide translations o</w:t>
      </w:r>
      <w:r w:rsidR="00321226">
        <w:t>f</w:t>
      </w:r>
      <w:r>
        <w:t xml:space="preserve"> ST.26 in</w:t>
      </w:r>
      <w:r w:rsidR="00321226">
        <w:t xml:space="preserve"> the</w:t>
      </w:r>
      <w:r>
        <w:t xml:space="preserve"> other langu</w:t>
      </w:r>
      <w:r w:rsidR="0048475B">
        <w:t>ag</w:t>
      </w:r>
      <w:r>
        <w:t xml:space="preserve">es of </w:t>
      </w:r>
      <w:r w:rsidR="004C0F3A">
        <w:t xml:space="preserve">the </w:t>
      </w:r>
      <w:r>
        <w:t xml:space="preserve">WIPO Sequence Suite in addition to the three </w:t>
      </w:r>
      <w:r w:rsidR="00240FFF">
        <w:t xml:space="preserve">official publication </w:t>
      </w:r>
      <w:r>
        <w:t>languages</w:t>
      </w:r>
      <w:r w:rsidR="00240FFF">
        <w:t xml:space="preserve"> of WIPO Stan</w:t>
      </w:r>
      <w:r w:rsidR="00E9613D">
        <w:t>d</w:t>
      </w:r>
      <w:r w:rsidR="00240FFF">
        <w:t>ards</w:t>
      </w:r>
      <w:r w:rsidR="0048475B">
        <w:t>:</w:t>
      </w:r>
      <w:r>
        <w:t xml:space="preserve"> E</w:t>
      </w:r>
      <w:r w:rsidR="0048475B">
        <w:t>nglish</w:t>
      </w:r>
      <w:r>
        <w:t xml:space="preserve">, </w:t>
      </w:r>
      <w:proofErr w:type="gramStart"/>
      <w:r>
        <w:t>F</w:t>
      </w:r>
      <w:r w:rsidR="0048475B">
        <w:t>rench</w:t>
      </w:r>
      <w:r>
        <w:t xml:space="preserve"> and </w:t>
      </w:r>
      <w:r w:rsidR="0048475B">
        <w:t>Spanish</w:t>
      </w:r>
      <w:proofErr w:type="gramEnd"/>
      <w:r w:rsidR="00321226">
        <w:t xml:space="preserve"> and the three indicated at the start of this paragraph</w:t>
      </w:r>
      <w:r w:rsidR="0048475B">
        <w:t>.</w:t>
      </w:r>
      <w:r>
        <w:t xml:space="preserve">  The translations </w:t>
      </w:r>
      <w:proofErr w:type="gramStart"/>
      <w:r>
        <w:t xml:space="preserve">should be </w:t>
      </w:r>
      <w:r w:rsidR="0048475B">
        <w:t>kept</w:t>
      </w:r>
      <w:proofErr w:type="gramEnd"/>
      <w:r w:rsidR="0048475B">
        <w:t xml:space="preserve"> up-to-date when new versions </w:t>
      </w:r>
      <w:r w:rsidR="00240FFF">
        <w:t xml:space="preserve">of </w:t>
      </w:r>
      <w:r w:rsidR="00455435">
        <w:t xml:space="preserve">WIPO </w:t>
      </w:r>
      <w:r w:rsidR="00240FFF">
        <w:t xml:space="preserve">Standard ST.26 </w:t>
      </w:r>
      <w:r w:rsidR="0048475B">
        <w:t>are approved at the relevant session of CWS</w:t>
      </w:r>
      <w:r>
        <w:t xml:space="preserve">.  </w:t>
      </w:r>
    </w:p>
    <w:p w14:paraId="3FC0470A" w14:textId="77777777" w:rsidR="0071466B" w:rsidRPr="00093146" w:rsidRDefault="007014E8" w:rsidP="0071466B">
      <w:pPr>
        <w:pStyle w:val="Heading3"/>
      </w:pPr>
      <w:r w:rsidRPr="00093146">
        <w:t>Agenda Item 12</w:t>
      </w:r>
      <w:r w:rsidR="0071466B" w:rsidRPr="00093146">
        <w:t xml:space="preserve"> (c):  WIPO Sequence Suite development and support</w:t>
      </w:r>
    </w:p>
    <w:p w14:paraId="4E7226B8" w14:textId="77777777"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CWS/10/14.</w:t>
      </w:r>
    </w:p>
    <w:p w14:paraId="0C4443C1" w14:textId="6DFBFC20" w:rsidR="0071466B" w:rsidRPr="00093146" w:rsidRDefault="0071466B" w:rsidP="0071466B">
      <w:pPr>
        <w:pStyle w:val="ParaNum"/>
      </w:pPr>
      <w:r w:rsidRPr="00093146">
        <w:fldChar w:fldCharType="begin"/>
      </w:r>
      <w:r w:rsidRPr="00093146">
        <w:instrText xml:space="preserve"> AUTONUM  </w:instrText>
      </w:r>
      <w:r w:rsidRPr="00093146">
        <w:fldChar w:fldCharType="end"/>
      </w:r>
      <w:r w:rsidRPr="00093146">
        <w:tab/>
        <w:t xml:space="preserve">The CWS noted the content of the </w:t>
      </w:r>
      <w:r w:rsidR="007014E8" w:rsidRPr="00093146">
        <w:t>document</w:t>
      </w:r>
      <w:r w:rsidR="00B77AA8" w:rsidRPr="00093146">
        <w:t>.</w:t>
      </w:r>
      <w:r w:rsidR="00B05338">
        <w:t xml:space="preserve">  </w:t>
      </w:r>
      <w:r w:rsidR="00D90876">
        <w:t xml:space="preserve">Development of the </w:t>
      </w:r>
      <w:r w:rsidR="00B05338">
        <w:t xml:space="preserve">WIPO Sequence Suite </w:t>
      </w:r>
      <w:r w:rsidR="00D90876">
        <w:t>aimed to achieve a "Minimum Viable Product"</w:t>
      </w:r>
      <w:r w:rsidR="00B05338">
        <w:t xml:space="preserve">, which went live in production on the WIPO ST.26 implementation date of July 1, 2022.  </w:t>
      </w:r>
      <w:proofErr w:type="gramStart"/>
      <w:r w:rsidR="00D90876">
        <w:t>Basic t</w:t>
      </w:r>
      <w:r w:rsidR="00B05338">
        <w:t>raining was hosted by the International Bureau on WIPO Sequence</w:t>
      </w:r>
      <w:proofErr w:type="gramEnd"/>
      <w:r w:rsidR="00B05338">
        <w:t xml:space="preserve"> in all ten PCT</w:t>
      </w:r>
      <w:r w:rsidR="008A554A">
        <w:t xml:space="preserve"> publication</w:t>
      </w:r>
      <w:r w:rsidR="00B05338">
        <w:t xml:space="preserve"> languages with the support of Offices</w:t>
      </w:r>
      <w:r w:rsidR="00D90876">
        <w:t xml:space="preserve"> and on the WIPO Sequence Validator in two PCT </w:t>
      </w:r>
      <w:r w:rsidR="008A554A">
        <w:t xml:space="preserve">publication </w:t>
      </w:r>
      <w:r w:rsidR="00D90876">
        <w:t xml:space="preserve">languages, based on </w:t>
      </w:r>
      <w:r w:rsidR="00942AF9">
        <w:t>Offices</w:t>
      </w:r>
      <w:r w:rsidR="004C0F3A">
        <w:t>’</w:t>
      </w:r>
      <w:r w:rsidR="00D90876">
        <w:t xml:space="preserve"> request</w:t>
      </w:r>
      <w:r w:rsidR="004C0F3A">
        <w:t>s</w:t>
      </w:r>
      <w:r w:rsidR="00B05338">
        <w:t xml:space="preserve">.  Updates to the WIPO Sequence Suite </w:t>
      </w:r>
      <w:proofErr w:type="gramStart"/>
      <w:r w:rsidR="00B05338">
        <w:t>are now made</w:t>
      </w:r>
      <w:proofErr w:type="gramEnd"/>
      <w:r w:rsidR="00B05338">
        <w:t xml:space="preserve"> under a maintenance contract and support is provided to users under a three</w:t>
      </w:r>
      <w:r w:rsidR="00F63E2A">
        <w:t>-</w:t>
      </w:r>
      <w:r w:rsidR="00B05338">
        <w:t>tier support model</w:t>
      </w:r>
      <w:r w:rsidR="00024F25">
        <w:t xml:space="preserve"> d</w:t>
      </w:r>
      <w:r w:rsidR="00024F25" w:rsidRPr="00093146">
        <w:t>escribed in paragraph 13 of document CWS/10/14</w:t>
      </w:r>
      <w:r w:rsidR="00B05338">
        <w:t>.</w:t>
      </w:r>
    </w:p>
    <w:p w14:paraId="31E7ED99" w14:textId="50EEFC49" w:rsidR="0071466B" w:rsidRPr="00093146" w:rsidRDefault="00B77AA8" w:rsidP="00B05338">
      <w:pPr>
        <w:pStyle w:val="DecPara"/>
      </w:pPr>
      <w:r w:rsidRPr="00093146">
        <w:fldChar w:fldCharType="begin"/>
      </w:r>
      <w:r w:rsidRPr="00093146">
        <w:instrText xml:space="preserve"> AUTONUM  </w:instrText>
      </w:r>
      <w:r w:rsidRPr="00093146">
        <w:fldChar w:fldCharType="end"/>
      </w:r>
      <w:r w:rsidRPr="00093146">
        <w:tab/>
      </w:r>
      <w:r w:rsidR="0071466B" w:rsidRPr="00093146">
        <w:t xml:space="preserve">The CWS </w:t>
      </w:r>
      <w:r w:rsidRPr="00093146">
        <w:t xml:space="preserve">requested IPOs to </w:t>
      </w:r>
      <w:r w:rsidR="0071466B" w:rsidRPr="00093146">
        <w:t>encourage applicants to subscribe to the WIPO Sequence mailing list and refer to the WIPO Sequence and ST.26 knowledge base</w:t>
      </w:r>
      <w:r w:rsidR="00881789" w:rsidRPr="00093146">
        <w:t xml:space="preserve">.  The CWS also </w:t>
      </w:r>
      <w:r w:rsidR="0071466B" w:rsidRPr="00093146">
        <w:t>encourage</w:t>
      </w:r>
      <w:r w:rsidR="00881789" w:rsidRPr="00093146">
        <w:t>d</w:t>
      </w:r>
      <w:r w:rsidR="0071466B" w:rsidRPr="00093146">
        <w:t xml:space="preserve"> IP</w:t>
      </w:r>
      <w:r w:rsidR="00D47C93">
        <w:t>Os</w:t>
      </w:r>
      <w:r w:rsidR="0071466B" w:rsidRPr="00093146">
        <w:t xml:space="preserve"> to report any new bugs </w:t>
      </w:r>
      <w:r w:rsidR="00580F15">
        <w:t xml:space="preserve">or proposals for improvement </w:t>
      </w:r>
      <w:r w:rsidR="0071466B" w:rsidRPr="00093146">
        <w:t xml:space="preserve">through the </w:t>
      </w:r>
      <w:r w:rsidR="00F63E2A">
        <w:t>three</w:t>
      </w:r>
      <w:r w:rsidR="00024F25">
        <w:t>-tier support model</w:t>
      </w:r>
      <w:r w:rsidR="0071466B" w:rsidRPr="00093146">
        <w:t>.</w:t>
      </w:r>
    </w:p>
    <w:p w14:paraId="2992E00C" w14:textId="77777777" w:rsidR="007014E8" w:rsidRPr="00093146" w:rsidRDefault="007014E8" w:rsidP="007014E8">
      <w:pPr>
        <w:pStyle w:val="Heading3"/>
      </w:pPr>
      <w:r w:rsidRPr="00093146">
        <w:t>Agenda Item 12 (d):  Implementation of WIPO Standard ST.26 by Offices</w:t>
      </w:r>
    </w:p>
    <w:p w14:paraId="02AA018F" w14:textId="3E95E40B" w:rsidR="007014E8" w:rsidRPr="00093146" w:rsidRDefault="007014E8" w:rsidP="007014E8">
      <w:pPr>
        <w:pStyle w:val="ParaNum"/>
      </w:pPr>
      <w:r w:rsidRPr="00093146">
        <w:fldChar w:fldCharType="begin"/>
      </w:r>
      <w:r w:rsidRPr="00093146">
        <w:instrText xml:space="preserve"> AUTONUM  </w:instrText>
      </w:r>
      <w:r w:rsidRPr="00093146">
        <w:fldChar w:fldCharType="end"/>
      </w:r>
      <w:r w:rsidRPr="00093146">
        <w:tab/>
      </w:r>
      <w:proofErr w:type="gramStart"/>
      <w:r w:rsidRPr="00093146">
        <w:t>Discussions were based on presentation</w:t>
      </w:r>
      <w:r w:rsidR="00D604CA" w:rsidRPr="00093146">
        <w:t>s</w:t>
      </w:r>
      <w:r w:rsidRPr="00093146">
        <w:t xml:space="preserve"> by </w:t>
      </w:r>
      <w:r w:rsidR="005679AA" w:rsidRPr="00093146">
        <w:t xml:space="preserve">Delegations of Germany, the Republic of Korea, </w:t>
      </w:r>
      <w:r w:rsidR="00D96CC5">
        <w:t xml:space="preserve">the </w:t>
      </w:r>
      <w:r w:rsidR="005679AA" w:rsidRPr="00093146">
        <w:t>United States</w:t>
      </w:r>
      <w:r w:rsidR="00D47C93">
        <w:t xml:space="preserve"> of America</w:t>
      </w:r>
      <w:r w:rsidR="00D604CA" w:rsidRPr="00093146">
        <w:t xml:space="preserve">, and the European Patent </w:t>
      </w:r>
      <w:r w:rsidR="00880ADA" w:rsidRPr="00093146">
        <w:t>Organization</w:t>
      </w:r>
      <w:proofErr w:type="gramEnd"/>
      <w:r w:rsidR="00D604CA" w:rsidRPr="00093146">
        <w:t>.</w:t>
      </w:r>
    </w:p>
    <w:p w14:paraId="4F0A6C37" w14:textId="02282EE3" w:rsidR="007014E8" w:rsidRPr="00093146" w:rsidRDefault="007014E8" w:rsidP="007014E8">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880ADA" w:rsidRPr="00093146">
        <w:t>s.</w:t>
      </w:r>
      <w:r w:rsidR="00096DC8">
        <w:t xml:space="preserve">  The presentations are available on the meeting page as documents </w:t>
      </w:r>
      <w:hyperlink r:id="rId22" w:history="1">
        <w:r w:rsidR="00F848AF">
          <w:rPr>
            <w:rStyle w:val="Hyperlink"/>
            <w:color w:val="6F91C8"/>
            <w:sz w:val="21"/>
            <w:szCs w:val="21"/>
            <w:bdr w:val="none" w:sz="0" w:space="0" w:color="auto" w:frame="1"/>
          </w:rPr>
          <w:t>CWS/10/ITEM 12D DPMA</w:t>
        </w:r>
      </w:hyperlink>
      <w:r w:rsidR="00F848AF">
        <w:t xml:space="preserve">, </w:t>
      </w:r>
      <w:hyperlink r:id="rId23" w:history="1">
        <w:r w:rsidR="00F848AF">
          <w:rPr>
            <w:rStyle w:val="Hyperlink"/>
            <w:color w:val="6F91C8"/>
            <w:sz w:val="21"/>
            <w:szCs w:val="21"/>
            <w:bdr w:val="none" w:sz="0" w:space="0" w:color="auto" w:frame="1"/>
          </w:rPr>
          <w:t>CWS/10/ITEM 12D EPO</w:t>
        </w:r>
      </w:hyperlink>
      <w:r w:rsidR="00F848AF">
        <w:t xml:space="preserve">, </w:t>
      </w:r>
      <w:hyperlink r:id="rId24" w:history="1">
        <w:r w:rsidR="00F848AF">
          <w:rPr>
            <w:rStyle w:val="Hyperlink"/>
            <w:color w:val="6F91C8"/>
            <w:sz w:val="21"/>
            <w:szCs w:val="21"/>
            <w:bdr w:val="none" w:sz="0" w:space="0" w:color="auto" w:frame="1"/>
          </w:rPr>
          <w:t>CWS/10/ITEM 12D KIPO</w:t>
        </w:r>
      </w:hyperlink>
      <w:r w:rsidR="00944653">
        <w:t xml:space="preserve">, and </w:t>
      </w:r>
      <w:hyperlink r:id="rId25" w:history="1">
        <w:r w:rsidR="00944653">
          <w:rPr>
            <w:rStyle w:val="Hyperlink"/>
            <w:color w:val="6F91C8"/>
            <w:sz w:val="21"/>
            <w:szCs w:val="21"/>
            <w:bdr w:val="none" w:sz="0" w:space="0" w:color="auto" w:frame="1"/>
          </w:rPr>
          <w:t>CWS/10/ITEM 12D USPTO</w:t>
        </w:r>
      </w:hyperlink>
      <w:r w:rsidR="00096DC8">
        <w:t>.</w:t>
      </w:r>
    </w:p>
    <w:p w14:paraId="5DE66CB2" w14:textId="77777777" w:rsidR="00A3043F" w:rsidRDefault="00A3043F" w:rsidP="007014E8">
      <w:pPr>
        <w:pStyle w:val="Heading3"/>
      </w:pPr>
      <w:r w:rsidRPr="00093146">
        <w:t>Agenda Item 13</w:t>
      </w:r>
      <w:r>
        <w:t>: Patent Authority File</w:t>
      </w:r>
    </w:p>
    <w:p w14:paraId="6BE4DD06" w14:textId="77777777" w:rsidR="007014E8" w:rsidRPr="00093146" w:rsidRDefault="007014E8" w:rsidP="007014E8">
      <w:pPr>
        <w:pStyle w:val="Heading3"/>
      </w:pPr>
      <w:r w:rsidRPr="00093146">
        <w:t>Agenda Item 13 (a):  Updates of the WIPO Authority File Portal</w:t>
      </w:r>
    </w:p>
    <w:p w14:paraId="460032C1" w14:textId="77777777" w:rsidR="00A04F56" w:rsidRPr="00093146" w:rsidRDefault="007014E8" w:rsidP="00A04F56">
      <w:pPr>
        <w:pStyle w:val="ParaNum"/>
      </w:pPr>
      <w:r w:rsidRPr="00093146">
        <w:fldChar w:fldCharType="begin"/>
      </w:r>
      <w:r w:rsidRPr="00093146">
        <w:instrText xml:space="preserve"> AUTONUM  </w:instrText>
      </w:r>
      <w:r w:rsidRPr="00093146">
        <w:fldChar w:fldCharType="end"/>
      </w:r>
      <w:r w:rsidRPr="00093146">
        <w:tab/>
      </w:r>
      <w:proofErr w:type="gramStart"/>
      <w:r w:rsidRPr="00093146">
        <w:t xml:space="preserve">Discussions were based on a presentation by </w:t>
      </w:r>
      <w:r w:rsidR="00A04F56" w:rsidRPr="00093146">
        <w:t>the International Bureau</w:t>
      </w:r>
      <w:proofErr w:type="gramEnd"/>
      <w:r w:rsidR="00A04F56" w:rsidRPr="00093146">
        <w:t>.</w:t>
      </w:r>
    </w:p>
    <w:p w14:paraId="10A7EE75" w14:textId="2D389BB4" w:rsidR="00A04F56" w:rsidRPr="00093146" w:rsidRDefault="00A04F56" w:rsidP="00D77DE1">
      <w:pPr>
        <w:pStyle w:val="ParaNum"/>
      </w:pPr>
      <w:r w:rsidRPr="00093146">
        <w:fldChar w:fldCharType="begin"/>
      </w:r>
      <w:r w:rsidRPr="00093146">
        <w:instrText xml:space="preserve"> AUTONUM  </w:instrText>
      </w:r>
      <w:r w:rsidRPr="00093146">
        <w:fldChar w:fldCharType="end"/>
      </w:r>
      <w:r w:rsidRPr="00093146">
        <w:tab/>
        <w:t xml:space="preserve">The CWS noted the content of the presentation, in particular the inclusion of </w:t>
      </w:r>
      <w:r w:rsidR="00D90876">
        <w:t xml:space="preserve">patent publication </w:t>
      </w:r>
      <w:r w:rsidRPr="00093146">
        <w:t xml:space="preserve">data </w:t>
      </w:r>
      <w:r w:rsidR="00D90876">
        <w:t xml:space="preserve">provided in ST.37 format </w:t>
      </w:r>
      <w:r w:rsidRPr="00093146">
        <w:t>from 2</w:t>
      </w:r>
      <w:r w:rsidR="00580F15">
        <w:t>9</w:t>
      </w:r>
      <w:r w:rsidRPr="00093146">
        <w:t xml:space="preserve"> IPOs in the WIPO Authority File portal.</w:t>
      </w:r>
      <w:r w:rsidR="00D77DE1">
        <w:t xml:space="preserve">  Three updates to the portal </w:t>
      </w:r>
      <w:proofErr w:type="gramStart"/>
      <w:r w:rsidR="00D77DE1">
        <w:t>were published</w:t>
      </w:r>
      <w:proofErr w:type="gramEnd"/>
      <w:r w:rsidR="00D77DE1">
        <w:t xml:space="preserve"> in 2022</w:t>
      </w:r>
      <w:r w:rsidR="006775E7">
        <w:t>:</w:t>
      </w:r>
      <w:r w:rsidR="00D77DE1">
        <w:t xml:space="preserve"> in April, July, and October</w:t>
      </w:r>
      <w:r w:rsidR="008839B5">
        <w:t xml:space="preserve"> with new entries from Croatia, Estonia, Israel, and Lithuania</w:t>
      </w:r>
      <w:r w:rsidR="00D77DE1">
        <w:t>.</w:t>
      </w:r>
      <w:r w:rsidR="008839B5">
        <w:t xml:space="preserve">  The majority of Offices still provide their authority file data in TXT format but five Offices provide in XML format.</w:t>
      </w:r>
      <w:r w:rsidR="00714E7D">
        <w:t xml:space="preserve">  The CWS </w:t>
      </w:r>
      <w:r w:rsidR="00714E7D" w:rsidRPr="00714E7D">
        <w:t>noted that patent documents from 76 Offices are available in PATENTSCOPE</w:t>
      </w:r>
      <w:r w:rsidR="00714E7D">
        <w:t xml:space="preserve">.  </w:t>
      </w:r>
      <w:r w:rsidR="00714E7D" w:rsidRPr="00714E7D">
        <w:t xml:space="preserve">It would be desirable to </w:t>
      </w:r>
      <w:r w:rsidR="00B84096">
        <w:t>make patent authority files</w:t>
      </w:r>
      <w:r w:rsidR="00B84096" w:rsidRPr="00714E7D">
        <w:t xml:space="preserve"> </w:t>
      </w:r>
      <w:r w:rsidR="00B84096">
        <w:t xml:space="preserve">of those 76 Offices available </w:t>
      </w:r>
      <w:r w:rsidR="00B84096" w:rsidRPr="00714E7D">
        <w:t xml:space="preserve">via the </w:t>
      </w:r>
      <w:r w:rsidR="00B84096" w:rsidRPr="00093146">
        <w:t>Authority File portal</w:t>
      </w:r>
      <w:r w:rsidR="00B84096">
        <w:t>.</w:t>
      </w:r>
    </w:p>
    <w:p w14:paraId="1573B7E7" w14:textId="77777777" w:rsidR="007014E8" w:rsidRPr="00093146" w:rsidRDefault="007014E8" w:rsidP="007014E8">
      <w:pPr>
        <w:pStyle w:val="Heading3"/>
      </w:pPr>
      <w:r w:rsidRPr="00093146">
        <w:t xml:space="preserve">Agenda Item 13 (b):  Implementation of WIPO Standard ST.37 by Offices </w:t>
      </w:r>
    </w:p>
    <w:p w14:paraId="1362D1A4" w14:textId="07010A0B" w:rsidR="007014E8" w:rsidRPr="00093146" w:rsidRDefault="007014E8" w:rsidP="007014E8">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presentation</w:t>
      </w:r>
      <w:r w:rsidR="00CA02EB" w:rsidRPr="00093146">
        <w:t>s</w:t>
      </w:r>
      <w:r w:rsidRPr="00093146">
        <w:t xml:space="preserve"> by </w:t>
      </w:r>
      <w:r w:rsidR="005679AA" w:rsidRPr="00093146">
        <w:t>Delegations of the United Kingdom, the European Patent Organization, and the International Bureau</w:t>
      </w:r>
      <w:r w:rsidR="00CA02EB" w:rsidRPr="00093146">
        <w:t>.</w:t>
      </w:r>
    </w:p>
    <w:p w14:paraId="5111474F" w14:textId="4253F9ED" w:rsidR="007014E8" w:rsidRDefault="007014E8" w:rsidP="007014E8">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D53AD0" w:rsidRPr="00093146">
        <w:t>s.</w:t>
      </w:r>
      <w:r w:rsidR="00F4264C">
        <w:t xml:space="preserve">  The presentations are available on the meeting page as documents</w:t>
      </w:r>
      <w:r w:rsidR="00F848AF">
        <w:t xml:space="preserve"> </w:t>
      </w:r>
      <w:hyperlink r:id="rId26" w:history="1">
        <w:r w:rsidR="00F848AF">
          <w:rPr>
            <w:rStyle w:val="Hyperlink"/>
            <w:color w:val="6F91C8"/>
            <w:sz w:val="21"/>
            <w:szCs w:val="21"/>
            <w:bdr w:val="none" w:sz="0" w:space="0" w:color="auto" w:frame="1"/>
          </w:rPr>
          <w:t>CWS/10/ITEM 13B EPO</w:t>
        </w:r>
      </w:hyperlink>
      <w:r w:rsidR="00F848AF">
        <w:t xml:space="preserve">, </w:t>
      </w:r>
      <w:hyperlink r:id="rId27" w:history="1">
        <w:r w:rsidR="00F848AF">
          <w:rPr>
            <w:rStyle w:val="Hyperlink"/>
            <w:color w:val="6F91C8"/>
            <w:sz w:val="21"/>
            <w:szCs w:val="21"/>
            <w:bdr w:val="none" w:sz="0" w:space="0" w:color="auto" w:frame="1"/>
          </w:rPr>
          <w:t>CWS/10/ITEM 13B IB</w:t>
        </w:r>
      </w:hyperlink>
      <w:r w:rsidR="00F848AF">
        <w:t xml:space="preserve">, and </w:t>
      </w:r>
      <w:hyperlink r:id="rId28" w:history="1">
        <w:r w:rsidR="00F848AF">
          <w:rPr>
            <w:rStyle w:val="Hyperlink"/>
            <w:color w:val="6F91C8"/>
            <w:sz w:val="21"/>
            <w:szCs w:val="21"/>
            <w:bdr w:val="none" w:sz="0" w:space="0" w:color="auto" w:frame="1"/>
          </w:rPr>
          <w:t>CWS/10/ITEM 13B UK IPO</w:t>
        </w:r>
      </w:hyperlink>
      <w:r w:rsidR="00F4264C">
        <w:t>.</w:t>
      </w:r>
    </w:p>
    <w:p w14:paraId="2AA7CB72" w14:textId="53E5CC5D" w:rsidR="00714E7D" w:rsidRPr="00093146" w:rsidRDefault="00B84096" w:rsidP="007014E8">
      <w:pPr>
        <w:pStyle w:val="ParaNum"/>
      </w:pPr>
      <w:r>
        <w:fldChar w:fldCharType="begin"/>
      </w:r>
      <w:r>
        <w:instrText xml:space="preserve"> AUTONUM  </w:instrText>
      </w:r>
      <w:r>
        <w:fldChar w:fldCharType="end"/>
      </w:r>
      <w:r>
        <w:tab/>
      </w:r>
      <w:r w:rsidR="00714E7D">
        <w:t xml:space="preserve">The CWS </w:t>
      </w:r>
      <w:r w:rsidR="00714E7D" w:rsidRPr="00714E7D">
        <w:t xml:space="preserve">noted that </w:t>
      </w:r>
      <w:r>
        <w:t xml:space="preserve">the patent authority file is </w:t>
      </w:r>
      <w:r w:rsidR="006E5415">
        <w:t xml:space="preserve">an </w:t>
      </w:r>
      <w:r>
        <w:t xml:space="preserve">important </w:t>
      </w:r>
      <w:r w:rsidR="006E5415">
        <w:t xml:space="preserve">tool </w:t>
      </w:r>
      <w:r>
        <w:t xml:space="preserve">to ensure completeness, quality of data and consistency for patent document collections.  The International Bureau emphasized the importance of authority file </w:t>
      </w:r>
      <w:r w:rsidR="006E5415">
        <w:t>d</w:t>
      </w:r>
      <w:r>
        <w:t>efinition for</w:t>
      </w:r>
      <w:r w:rsidR="00455435">
        <w:t xml:space="preserve"> ensuring</w:t>
      </w:r>
      <w:r>
        <w:t xml:space="preserve"> data quality and encouraged Offices </w:t>
      </w:r>
      <w:r w:rsidR="006E5415">
        <w:t>who have not yet done so to consider authoring their own authority file</w:t>
      </w:r>
      <w:r>
        <w:t>.</w:t>
      </w:r>
      <w:r w:rsidR="000F0022">
        <w:t xml:space="preserve">  The CWS noted that </w:t>
      </w:r>
      <w:r w:rsidR="004C0F3A">
        <w:t xml:space="preserve">the </w:t>
      </w:r>
      <w:r w:rsidR="000F0022">
        <w:t>EPO also provide</w:t>
      </w:r>
      <w:r w:rsidR="00E2043C">
        <w:t>s</w:t>
      </w:r>
      <w:r w:rsidR="000F0022">
        <w:t xml:space="preserve"> its authority file in JSON format as well as XML and CVS formats.</w:t>
      </w:r>
    </w:p>
    <w:p w14:paraId="1EE98D86" w14:textId="77777777" w:rsidR="00A3043F" w:rsidRDefault="00A3043F" w:rsidP="007014E8">
      <w:pPr>
        <w:pStyle w:val="Heading3"/>
      </w:pPr>
      <w:r w:rsidRPr="00093146">
        <w:t>Agenda Item 14</w:t>
      </w:r>
      <w:r>
        <w:t>: Digital Transformation</w:t>
      </w:r>
    </w:p>
    <w:p w14:paraId="00E70FC5" w14:textId="77777777" w:rsidR="007014E8" w:rsidRPr="00093146" w:rsidRDefault="007014E8" w:rsidP="007014E8">
      <w:pPr>
        <w:pStyle w:val="Heading3"/>
      </w:pPr>
      <w:r w:rsidRPr="00093146">
        <w:t>Agenda Item 14 (a):  Report by the Digital Transformation Task Force (Task No. 62)</w:t>
      </w:r>
    </w:p>
    <w:p w14:paraId="3B54B3FC" w14:textId="78408CAB" w:rsidR="000F76B9" w:rsidRDefault="007014E8" w:rsidP="007014E8">
      <w:pPr>
        <w:pStyle w:val="ParaNum"/>
      </w:pPr>
      <w:r w:rsidRPr="00093146">
        <w:fldChar w:fldCharType="begin"/>
      </w:r>
      <w:r w:rsidRPr="00093146">
        <w:instrText xml:space="preserve"> AUTONUM  </w:instrText>
      </w:r>
      <w:r w:rsidRPr="00093146">
        <w:fldChar w:fldCharType="end"/>
      </w:r>
      <w:r w:rsidRPr="00093146">
        <w:tab/>
      </w:r>
      <w:proofErr w:type="gramStart"/>
      <w:r w:rsidRPr="00093146">
        <w:t>Discussions were based on a presentation by the Digital Transformation Task Force</w:t>
      </w:r>
      <w:proofErr w:type="gramEnd"/>
      <w:r w:rsidRPr="00093146">
        <w:t>.</w:t>
      </w:r>
    </w:p>
    <w:p w14:paraId="5F616924" w14:textId="77777777" w:rsidR="000F76B9" w:rsidRDefault="000F76B9">
      <w:r>
        <w:br w:type="page"/>
      </w:r>
    </w:p>
    <w:p w14:paraId="3B89A5F6" w14:textId="4E92B337" w:rsidR="007014E8" w:rsidRDefault="007014E8" w:rsidP="00924BBA">
      <w:pPr>
        <w:pStyle w:val="ONUMFS"/>
        <w:numPr>
          <w:ilvl w:val="0"/>
          <w:numId w:val="0"/>
        </w:numPr>
      </w:pPr>
      <w:r w:rsidRPr="00093146">
        <w:fldChar w:fldCharType="begin"/>
      </w:r>
      <w:r w:rsidRPr="00093146">
        <w:instrText xml:space="preserve"> AUTONUM  </w:instrText>
      </w:r>
      <w:r w:rsidRPr="00093146">
        <w:fldChar w:fldCharType="end"/>
      </w:r>
      <w:r w:rsidRPr="00093146">
        <w:tab/>
        <w:t xml:space="preserve">The CWS noted the content of the presentation, in particular the progress made by the </w:t>
      </w:r>
      <w:r w:rsidR="00D47C93">
        <w:t>T</w:t>
      </w:r>
      <w:r w:rsidRPr="00093146">
        <w:t xml:space="preserve">ask </w:t>
      </w:r>
      <w:r w:rsidR="00D47C93">
        <w:t>F</w:t>
      </w:r>
      <w:r w:rsidRPr="00093146">
        <w:t>orce.</w:t>
      </w:r>
      <w:r w:rsidR="00253441">
        <w:t xml:space="preserve">  </w:t>
      </w:r>
      <w:r w:rsidR="00924BBA">
        <w:t>After review of the d</w:t>
      </w:r>
      <w:r w:rsidR="00924BBA" w:rsidRPr="00093146">
        <w:t xml:space="preserve">igital </w:t>
      </w:r>
      <w:r w:rsidR="00924BBA">
        <w:t>t</w:t>
      </w:r>
      <w:r w:rsidR="00924BBA" w:rsidRPr="00093146">
        <w:t>ransformation</w:t>
      </w:r>
      <w:r w:rsidR="00924BBA" w:rsidRPr="007E1CFE">
        <w:t xml:space="preserve"> survey r</w:t>
      </w:r>
      <w:r w:rsidR="00924BBA">
        <w:t>esults, the Task Force Leader recommended develop</w:t>
      </w:r>
      <w:r w:rsidR="004C0F3A">
        <w:t>ing</w:t>
      </w:r>
      <w:r w:rsidR="00924BBA">
        <w:t xml:space="preserve"> a plan for the Task Force</w:t>
      </w:r>
      <w:r w:rsidR="00924BBA" w:rsidRPr="007E1CFE">
        <w:t xml:space="preserve"> to work on bringing uniformity to two area</w:t>
      </w:r>
      <w:r w:rsidR="00924BBA">
        <w:t>s</w:t>
      </w:r>
      <w:r w:rsidR="00924BBA" w:rsidRPr="007E1CFE">
        <w:t xml:space="preserve"> of</w:t>
      </w:r>
      <w:r w:rsidR="00924BBA">
        <w:t xml:space="preserve"> the patent application process: </w:t>
      </w:r>
      <w:r w:rsidR="00924BBA" w:rsidRPr="007E1CFE">
        <w:t xml:space="preserve"> </w:t>
      </w:r>
      <w:r w:rsidR="00924BBA">
        <w:t>intake and export</w:t>
      </w:r>
      <w:r w:rsidR="00924BBA" w:rsidRPr="007E1CFE">
        <w:t xml:space="preserve">. </w:t>
      </w:r>
      <w:r w:rsidR="00924BBA">
        <w:t xml:space="preserve"> </w:t>
      </w:r>
      <w:r w:rsidR="00924BBA">
        <w:rPr>
          <w:lang w:eastAsia="en-US"/>
        </w:rPr>
        <w:t>For intake, m</w:t>
      </w:r>
      <w:r w:rsidR="00924BBA" w:rsidRPr="007E1CFE">
        <w:t>ost Offices require similar information</w:t>
      </w:r>
      <w:r w:rsidR="00924BBA">
        <w:t xml:space="preserve"> for items </w:t>
      </w:r>
      <w:r w:rsidR="00924BBA" w:rsidRPr="007E1CFE">
        <w:t>such as bib</w:t>
      </w:r>
      <w:r w:rsidR="00924BBA">
        <w:t>liographic</w:t>
      </w:r>
      <w:r w:rsidR="00924BBA" w:rsidRPr="007E1CFE">
        <w:t xml:space="preserve"> data, claims, spec</w:t>
      </w:r>
      <w:r w:rsidR="00924BBA">
        <w:t>ification,</w:t>
      </w:r>
      <w:r w:rsidR="00924BBA" w:rsidRPr="007E1CFE">
        <w:t xml:space="preserve"> abstract</w:t>
      </w:r>
      <w:r w:rsidR="00924BBA">
        <w:t>,</w:t>
      </w:r>
      <w:r w:rsidR="00924BBA" w:rsidRPr="007E1CFE">
        <w:t xml:space="preserve"> and drawings. </w:t>
      </w:r>
      <w:r w:rsidR="00924BBA">
        <w:t xml:space="preserve"> </w:t>
      </w:r>
      <w:r w:rsidR="00924BBA" w:rsidRPr="007E1CFE">
        <w:t xml:space="preserve">The </w:t>
      </w:r>
      <w:r w:rsidR="00924BBA">
        <w:t xml:space="preserve">Task Force </w:t>
      </w:r>
      <w:r w:rsidR="00924BBA" w:rsidRPr="007E1CFE">
        <w:t>should explore D</w:t>
      </w:r>
      <w:r w:rsidR="000F0022">
        <w:t>OC</w:t>
      </w:r>
      <w:r w:rsidR="00924BBA" w:rsidRPr="007E1CFE">
        <w:t xml:space="preserve">X to XML conversion as an </w:t>
      </w:r>
      <w:r w:rsidR="00924BBA" w:rsidRPr="007E1CFE">
        <w:rPr>
          <w:lang w:eastAsia="en-US"/>
        </w:rPr>
        <w:t>option</w:t>
      </w:r>
      <w:r w:rsidR="00924BBA" w:rsidRPr="007E1CFE">
        <w:t xml:space="preserve"> for Offices.</w:t>
      </w:r>
      <w:r w:rsidR="00924BBA">
        <w:t xml:space="preserve">  For e</w:t>
      </w:r>
      <w:r w:rsidR="00924BBA">
        <w:rPr>
          <w:lang w:eastAsia="en-US"/>
        </w:rPr>
        <w:t>xport, m</w:t>
      </w:r>
      <w:r w:rsidR="00924BBA" w:rsidRPr="007E1CFE">
        <w:t>ost Offices</w:t>
      </w:r>
      <w:r w:rsidR="00924BBA">
        <w:t xml:space="preserve"> offer</w:t>
      </w:r>
      <w:r w:rsidR="00924BBA" w:rsidRPr="007E1CFE">
        <w:t xml:space="preserve"> publications</w:t>
      </w:r>
      <w:r w:rsidR="00924BBA">
        <w:t xml:space="preserve"> </w:t>
      </w:r>
      <w:r w:rsidR="00924BBA" w:rsidRPr="007E1CFE">
        <w:t xml:space="preserve">in one or more formats. </w:t>
      </w:r>
      <w:r w:rsidR="00924BBA">
        <w:t xml:space="preserve"> The Task Force</w:t>
      </w:r>
      <w:r w:rsidR="00924BBA" w:rsidRPr="007E1CFE">
        <w:t xml:space="preserve"> can work towards </w:t>
      </w:r>
      <w:r w:rsidR="00924BBA">
        <w:t xml:space="preserve">encouraging </w:t>
      </w:r>
      <w:r w:rsidR="00924BBA" w:rsidRPr="007E1CFE">
        <w:t xml:space="preserve">all Offices </w:t>
      </w:r>
      <w:r w:rsidR="00924BBA">
        <w:t xml:space="preserve">to </w:t>
      </w:r>
      <w:r w:rsidR="00924BBA" w:rsidRPr="007E1CFE">
        <w:t>provid</w:t>
      </w:r>
      <w:r w:rsidR="00924BBA">
        <w:t>e</w:t>
      </w:r>
      <w:r w:rsidR="00924BBA" w:rsidRPr="007E1CFE">
        <w:t xml:space="preserve"> their publications in a common ST.96 format along with other existing formats. </w:t>
      </w:r>
      <w:r w:rsidR="00924BBA">
        <w:t xml:space="preserve"> </w:t>
      </w:r>
      <w:r w:rsidR="00924BBA" w:rsidRPr="007E1CFE">
        <w:t xml:space="preserve">This will help users of patent information to have at least one common format they can rely on for their use of </w:t>
      </w:r>
      <w:r w:rsidR="00924BBA" w:rsidRPr="007E1CFE">
        <w:rPr>
          <w:lang w:eastAsia="en-US"/>
        </w:rPr>
        <w:t>the</w:t>
      </w:r>
      <w:r w:rsidR="00924BBA" w:rsidRPr="007E1CFE">
        <w:t xml:space="preserve"> data.</w:t>
      </w:r>
      <w:r w:rsidR="00E24B4E">
        <w:t xml:space="preserve">  The presentation is available on the meeting page as document </w:t>
      </w:r>
      <w:hyperlink r:id="rId29" w:history="1">
        <w:r w:rsidR="00396550">
          <w:rPr>
            <w:rStyle w:val="Hyperlink"/>
            <w:color w:val="6F91C8"/>
            <w:sz w:val="21"/>
            <w:szCs w:val="21"/>
            <w:bdr w:val="none" w:sz="0" w:space="0" w:color="auto" w:frame="1"/>
          </w:rPr>
          <w:t>CWS/10/ITEM 14A USPTO</w:t>
        </w:r>
      </w:hyperlink>
      <w:r w:rsidR="00E24B4E">
        <w:t>.</w:t>
      </w:r>
    </w:p>
    <w:p w14:paraId="014A54DF" w14:textId="44161A67" w:rsidR="00924BBA" w:rsidRPr="00093146" w:rsidRDefault="00924BBA" w:rsidP="00924BBA">
      <w:pPr>
        <w:pStyle w:val="DecPara"/>
      </w:pPr>
      <w:r w:rsidRPr="00093146">
        <w:fldChar w:fldCharType="begin"/>
      </w:r>
      <w:r w:rsidRPr="00093146">
        <w:instrText xml:space="preserve"> AUTONUM  </w:instrText>
      </w:r>
      <w:r w:rsidRPr="00093146">
        <w:fldChar w:fldCharType="end"/>
      </w:r>
      <w:r w:rsidRPr="00093146">
        <w:tab/>
        <w:t>The CWS approved th</w:t>
      </w:r>
      <w:r>
        <w:t xml:space="preserve">e work items for the Task Force presented </w:t>
      </w:r>
      <w:r w:rsidRPr="00093146">
        <w:t>in paragraphs 10 to 12 of document CWS/10/15.</w:t>
      </w:r>
    </w:p>
    <w:p w14:paraId="2AB0A463" w14:textId="77777777" w:rsidR="007014E8" w:rsidRPr="00093146" w:rsidRDefault="007014E8" w:rsidP="007014E8">
      <w:pPr>
        <w:pStyle w:val="Heading3"/>
      </w:pPr>
      <w:r w:rsidRPr="00093146">
        <w:t>Agenda Item 14 (b):  Analysis of survey results on Office practices for Digital Transformation</w:t>
      </w:r>
    </w:p>
    <w:p w14:paraId="559F3185" w14:textId="77777777" w:rsidR="007014E8" w:rsidRPr="00093146" w:rsidRDefault="007014E8" w:rsidP="007014E8">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CWS/10/15.</w:t>
      </w:r>
    </w:p>
    <w:p w14:paraId="573BA710" w14:textId="6CF21D05" w:rsidR="006202C6" w:rsidRPr="00093146" w:rsidRDefault="007014E8" w:rsidP="006202C6">
      <w:pPr>
        <w:pStyle w:val="ParaNum"/>
        <w:rPr>
          <w:lang w:eastAsia="en-US"/>
        </w:rPr>
      </w:pPr>
      <w:r w:rsidRPr="00093146">
        <w:fldChar w:fldCharType="begin"/>
      </w:r>
      <w:r w:rsidRPr="00093146">
        <w:instrText xml:space="preserve"> AUTONUM  </w:instrText>
      </w:r>
      <w:r w:rsidRPr="00093146">
        <w:fldChar w:fldCharType="end"/>
      </w:r>
      <w:r w:rsidRPr="00093146">
        <w:tab/>
        <w:t>The CWS noted the content of the document, in particular the results of the Digital Transformation survey.</w:t>
      </w:r>
      <w:r w:rsidR="003F7A6D">
        <w:t xml:space="preserve">  </w:t>
      </w:r>
      <w:r w:rsidR="00274B7B">
        <w:rPr>
          <w:lang w:eastAsia="en-US"/>
        </w:rPr>
        <w:t xml:space="preserve">In March 2022, the Secretariat issued circular C.CWS 155 inviting IPOs to participate in the survey on digital transformation.  Responses were received </w:t>
      </w:r>
      <w:r w:rsidR="00E2043C">
        <w:rPr>
          <w:lang w:eastAsia="en-US"/>
        </w:rPr>
        <w:t>from 40 Members S</w:t>
      </w:r>
      <w:r w:rsidR="00274B7B" w:rsidRPr="00855FAD">
        <w:rPr>
          <w:lang w:eastAsia="en-US"/>
        </w:rPr>
        <w:t xml:space="preserve">tate and </w:t>
      </w:r>
      <w:r w:rsidR="00274B7B">
        <w:rPr>
          <w:lang w:eastAsia="en-US"/>
        </w:rPr>
        <w:t xml:space="preserve">regional IPOs.  </w:t>
      </w:r>
      <w:r w:rsidR="00274B7B" w:rsidRPr="000A24E5">
        <w:rPr>
          <w:lang w:eastAsia="en-US"/>
        </w:rPr>
        <w:t>Most respondents</w:t>
      </w:r>
      <w:r w:rsidR="00274B7B">
        <w:rPr>
          <w:lang w:eastAsia="en-US"/>
        </w:rPr>
        <w:t xml:space="preserve"> accept submissions as</w:t>
      </w:r>
      <w:r w:rsidR="00274B7B" w:rsidRPr="000A24E5">
        <w:rPr>
          <w:lang w:eastAsia="en-US"/>
        </w:rPr>
        <w:t xml:space="preserve"> PDF</w:t>
      </w:r>
      <w:r w:rsidR="00274B7B">
        <w:rPr>
          <w:lang w:eastAsia="en-US"/>
        </w:rPr>
        <w:t xml:space="preserve"> or paper, while almost half accept </w:t>
      </w:r>
      <w:proofErr w:type="gramStart"/>
      <w:r w:rsidR="00274B7B" w:rsidRPr="000A24E5">
        <w:rPr>
          <w:lang w:eastAsia="en-US"/>
        </w:rPr>
        <w:t>free-form</w:t>
      </w:r>
      <w:proofErr w:type="gramEnd"/>
      <w:r w:rsidR="00274B7B" w:rsidRPr="000A24E5">
        <w:rPr>
          <w:lang w:eastAsia="en-US"/>
        </w:rPr>
        <w:t xml:space="preserve"> Microsoft Word DOCX</w:t>
      </w:r>
      <w:r w:rsidR="00274B7B">
        <w:rPr>
          <w:lang w:eastAsia="en-US"/>
        </w:rPr>
        <w:t>.</w:t>
      </w:r>
      <w:r w:rsidR="00274B7B" w:rsidRPr="000A24E5">
        <w:rPr>
          <w:lang w:eastAsia="en-US"/>
        </w:rPr>
        <w:t xml:space="preserve"> </w:t>
      </w:r>
      <w:r w:rsidR="00274B7B">
        <w:rPr>
          <w:lang w:eastAsia="en-US"/>
        </w:rPr>
        <w:t xml:space="preserve"> More than half of respondents </w:t>
      </w:r>
      <w:r w:rsidR="00274B7B" w:rsidRPr="000A24E5">
        <w:rPr>
          <w:lang w:eastAsia="en-US"/>
        </w:rPr>
        <w:t>indicate that they provide initial content-based validations to applicants prior to the submission</w:t>
      </w:r>
      <w:r w:rsidR="00274B7B">
        <w:rPr>
          <w:lang w:eastAsia="en-US"/>
        </w:rPr>
        <w:t>.  A</w:t>
      </w:r>
      <w:r w:rsidR="00274B7B" w:rsidRPr="000A24E5">
        <w:rPr>
          <w:lang w:eastAsia="en-US"/>
        </w:rPr>
        <w:t xml:space="preserve"> </w:t>
      </w:r>
      <w:r w:rsidR="00274B7B">
        <w:rPr>
          <w:lang w:eastAsia="en-US"/>
        </w:rPr>
        <w:t xml:space="preserve">large majority </w:t>
      </w:r>
      <w:r w:rsidR="00274B7B" w:rsidRPr="000A24E5">
        <w:rPr>
          <w:lang w:eastAsia="en-US"/>
        </w:rPr>
        <w:t>of Offices</w:t>
      </w:r>
      <w:r w:rsidR="00274B7B">
        <w:rPr>
          <w:lang w:eastAsia="en-US"/>
        </w:rPr>
        <w:t xml:space="preserve"> </w:t>
      </w:r>
      <w:r w:rsidR="00274B7B" w:rsidRPr="000A24E5">
        <w:rPr>
          <w:lang w:eastAsia="en-US"/>
        </w:rPr>
        <w:t xml:space="preserve">stated </w:t>
      </w:r>
      <w:r w:rsidR="00274B7B">
        <w:rPr>
          <w:lang w:eastAsia="en-US"/>
        </w:rPr>
        <w:t xml:space="preserve">that </w:t>
      </w:r>
      <w:r w:rsidR="00274B7B" w:rsidRPr="000A24E5">
        <w:rPr>
          <w:lang w:eastAsia="en-US"/>
        </w:rPr>
        <w:t xml:space="preserve">the </w:t>
      </w:r>
      <w:proofErr w:type="gramStart"/>
      <w:r w:rsidR="00274B7B" w:rsidRPr="000A24E5">
        <w:rPr>
          <w:lang w:eastAsia="en-US"/>
        </w:rPr>
        <w:t>o</w:t>
      </w:r>
      <w:r w:rsidR="00274B7B">
        <w:rPr>
          <w:lang w:eastAsia="en-US"/>
        </w:rPr>
        <w:t>riginally-submitted</w:t>
      </w:r>
      <w:proofErr w:type="gramEnd"/>
      <w:r w:rsidR="00274B7B">
        <w:rPr>
          <w:lang w:eastAsia="en-US"/>
        </w:rPr>
        <w:t xml:space="preserve"> application</w:t>
      </w:r>
      <w:r w:rsidR="00274B7B" w:rsidRPr="000A24E5">
        <w:rPr>
          <w:lang w:eastAsia="en-US"/>
        </w:rPr>
        <w:t xml:space="preserve"> documents are considered the authoritative copy of the submission. </w:t>
      </w:r>
      <w:r w:rsidR="00274B7B">
        <w:rPr>
          <w:lang w:eastAsia="en-US"/>
        </w:rPr>
        <w:t xml:space="preserve"> </w:t>
      </w:r>
    </w:p>
    <w:p w14:paraId="2684F24C" w14:textId="77777777" w:rsidR="00D53AD0" w:rsidRPr="00093146" w:rsidRDefault="00D53AD0" w:rsidP="00924BBA">
      <w:pPr>
        <w:pStyle w:val="DecPara"/>
      </w:pPr>
      <w:r w:rsidRPr="00093146">
        <w:fldChar w:fldCharType="begin"/>
      </w:r>
      <w:r w:rsidRPr="00093146">
        <w:instrText xml:space="preserve"> AUTONUM  </w:instrText>
      </w:r>
      <w:r w:rsidRPr="00093146">
        <w:fldChar w:fldCharType="end"/>
      </w:r>
      <w:r w:rsidRPr="00093146">
        <w:tab/>
      </w:r>
      <w:r w:rsidR="005E148A" w:rsidRPr="00093146">
        <w:t>The CWS approve</w:t>
      </w:r>
      <w:r w:rsidRPr="00093146">
        <w:t>d</w:t>
      </w:r>
      <w:r w:rsidR="005E148A" w:rsidRPr="00093146">
        <w:t xml:space="preserve"> the survey analysis in paragraphs 3 to 9 </w:t>
      </w:r>
      <w:r w:rsidRPr="00093146">
        <w:t>of document CWS/10/15</w:t>
      </w:r>
      <w:r w:rsidR="005E148A" w:rsidRPr="00093146">
        <w:t xml:space="preserve"> for publication in the </w:t>
      </w:r>
      <w:r w:rsidR="005E148A" w:rsidRPr="005511B6">
        <w:rPr>
          <w:i/>
        </w:rPr>
        <w:t>WIPO Handbook</w:t>
      </w:r>
      <w:r w:rsidR="00D47C93" w:rsidRPr="005511B6">
        <w:rPr>
          <w:i/>
        </w:rPr>
        <w:t xml:space="preserve"> on Intellectual Property Information and Documentation</w:t>
      </w:r>
      <w:r w:rsidRPr="00093146">
        <w:t>.</w:t>
      </w:r>
    </w:p>
    <w:p w14:paraId="7B1545D7" w14:textId="77777777" w:rsidR="006202C6" w:rsidRPr="00093146" w:rsidRDefault="006202C6" w:rsidP="006202C6">
      <w:pPr>
        <w:pStyle w:val="Heading3"/>
      </w:pPr>
      <w:r w:rsidRPr="00093146">
        <w:t>Agenda Item 15:  Report by the Part 7 Task Force (Task No. 50)</w:t>
      </w:r>
    </w:p>
    <w:p w14:paraId="7A253D8A" w14:textId="77777777" w:rsidR="006202C6" w:rsidRPr="00093146" w:rsidRDefault="006202C6" w:rsidP="006202C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CWS/10/16.</w:t>
      </w:r>
    </w:p>
    <w:p w14:paraId="3F6E6BD4" w14:textId="58BFF47B" w:rsidR="00FD01B0" w:rsidRDefault="006202C6" w:rsidP="00FD01B0">
      <w:pPr>
        <w:spacing w:after="220"/>
        <w:rPr>
          <w:szCs w:val="22"/>
        </w:rPr>
      </w:pPr>
      <w:r w:rsidRPr="00093146">
        <w:fldChar w:fldCharType="begin"/>
      </w:r>
      <w:r w:rsidRPr="00093146">
        <w:instrText xml:space="preserve"> AUTONUM  </w:instrText>
      </w:r>
      <w:r w:rsidRPr="00093146">
        <w:fldChar w:fldCharType="end"/>
      </w:r>
      <w:r w:rsidRPr="00093146">
        <w:tab/>
        <w:t xml:space="preserve">The CWS noted the content of the document, in particular </w:t>
      </w:r>
      <w:r w:rsidR="00D53AD0" w:rsidRPr="00093146">
        <w:t>the revised work plan in paragraph 5 of document CWS/10/16.</w:t>
      </w:r>
      <w:r w:rsidR="00FD01B0">
        <w:t xml:space="preserve">  </w:t>
      </w:r>
      <w:r w:rsidR="00FD01B0">
        <w:rPr>
          <w:szCs w:val="22"/>
        </w:rPr>
        <w:t xml:space="preserve">The Task Force discussed scheduling an update for citation practices in Part 7.9 of the WIPO Handbook as requested at the previous session of the CWS.  Normally, only one update to Part 7 </w:t>
      </w:r>
      <w:proofErr w:type="gramStart"/>
      <w:r w:rsidR="00FD01B0">
        <w:rPr>
          <w:szCs w:val="22"/>
        </w:rPr>
        <w:t>is scheduled</w:t>
      </w:r>
      <w:proofErr w:type="gramEnd"/>
      <w:r w:rsidR="00FD01B0">
        <w:rPr>
          <w:szCs w:val="22"/>
        </w:rPr>
        <w:t xml:space="preserve"> per calendar year to avoid burdening IPOs with too many surveys, considering that other Task Forces also conduct surveys of IPOs.  However, no other Task Forces proposed surveys for 2023 at the tenth session of the CWS.  </w:t>
      </w:r>
      <w:proofErr w:type="gramStart"/>
      <w:r w:rsidR="00FD01B0">
        <w:rPr>
          <w:szCs w:val="22"/>
        </w:rPr>
        <w:t>Therefore</w:t>
      </w:r>
      <w:proofErr w:type="gramEnd"/>
      <w:r w:rsidR="00FD01B0">
        <w:rPr>
          <w:szCs w:val="22"/>
        </w:rPr>
        <w:t xml:space="preserve"> the Task Force recommended updating both 7.9 on citation practices and the already scheduled part 7.6 on b</w:t>
      </w:r>
      <w:r w:rsidR="00FD01B0" w:rsidRPr="00955266">
        <w:rPr>
          <w:szCs w:val="22"/>
        </w:rPr>
        <w:t>ibliographic information in patent</w:t>
      </w:r>
      <w:r w:rsidR="000A54EA">
        <w:rPr>
          <w:szCs w:val="22"/>
        </w:rPr>
        <w:t xml:space="preserve"> gazettes in 2023. </w:t>
      </w:r>
    </w:p>
    <w:p w14:paraId="27B470A9" w14:textId="213E8463" w:rsidR="00FD01B0" w:rsidRPr="00093146" w:rsidRDefault="00FD01B0" w:rsidP="00FD01B0">
      <w:pPr>
        <w:pStyle w:val="DecPara"/>
      </w:pPr>
      <w:r w:rsidRPr="00093146">
        <w:fldChar w:fldCharType="begin"/>
      </w:r>
      <w:r w:rsidRPr="00093146">
        <w:instrText xml:space="preserve"> AUTONUM  </w:instrText>
      </w:r>
      <w:r w:rsidRPr="00093146">
        <w:fldChar w:fldCharType="end"/>
      </w:r>
      <w:r w:rsidRPr="00093146">
        <w:tab/>
      </w:r>
      <w:r>
        <w:t>The CWS approved the revised work plan</w:t>
      </w:r>
      <w:r w:rsidR="00FE1F32">
        <w:t xml:space="preserve">, including surveys in 2023 to update Parts 7.6 and 7.9 of the </w:t>
      </w:r>
      <w:r w:rsidR="00FE1F32" w:rsidRPr="00E9613D">
        <w:rPr>
          <w:i/>
        </w:rPr>
        <w:t>WIPO Handbook</w:t>
      </w:r>
      <w:r>
        <w:t>.</w:t>
      </w:r>
    </w:p>
    <w:p w14:paraId="60023DE2" w14:textId="77777777" w:rsidR="006202C6" w:rsidRPr="00093146" w:rsidRDefault="006202C6" w:rsidP="006202C6">
      <w:pPr>
        <w:pStyle w:val="Heading3"/>
      </w:pPr>
      <w:r w:rsidRPr="00093146">
        <w:t>Agenda Item 16:  Report by the Name Standardization Task Force (Task No. 55)</w:t>
      </w:r>
    </w:p>
    <w:p w14:paraId="510CE5F6" w14:textId="77777777" w:rsidR="006202C6" w:rsidRPr="00093146" w:rsidRDefault="006202C6" w:rsidP="006202C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CWS/10/17.</w:t>
      </w:r>
    </w:p>
    <w:p w14:paraId="2F15B9CA" w14:textId="237C722B" w:rsidR="000F76B9" w:rsidRDefault="006202C6" w:rsidP="000F76B9">
      <w:pPr>
        <w:pStyle w:val="ParaNum"/>
      </w:pPr>
      <w:r w:rsidRPr="00093146">
        <w:fldChar w:fldCharType="begin"/>
      </w:r>
      <w:r w:rsidRPr="00093146">
        <w:instrText xml:space="preserve"> AUTONUM  </w:instrText>
      </w:r>
      <w:r w:rsidRPr="00093146">
        <w:fldChar w:fldCharType="end"/>
      </w:r>
      <w:r w:rsidRPr="00093146">
        <w:tab/>
        <w:t>The CWS noted the content of the document, in particular</w:t>
      </w:r>
      <w:r w:rsidR="00D53AD0" w:rsidRPr="00093146">
        <w:t xml:space="preserve"> </w:t>
      </w:r>
      <w:r w:rsidRPr="00093146">
        <w:t>the progress made on draft recommendations for clean data in support of name standardizat</w:t>
      </w:r>
      <w:r w:rsidR="00D53AD0" w:rsidRPr="00093146">
        <w:t>ion.</w:t>
      </w:r>
      <w:r w:rsidR="00FE1F32">
        <w:t xml:space="preserve">  </w:t>
      </w:r>
      <w:r w:rsidR="00EF1111" w:rsidRPr="00970000">
        <w:t>Th</w:t>
      </w:r>
      <w:r w:rsidR="00EF1111">
        <w:t xml:space="preserve">e recommendations </w:t>
      </w:r>
      <w:r w:rsidR="00EF1111" w:rsidRPr="00970000">
        <w:t xml:space="preserve">cover general considerations for intake, processing, cleanup, and publication of clean name data.  </w:t>
      </w:r>
      <w:r w:rsidR="00EF1111">
        <w:t xml:space="preserve">The draft recommendations are at a very early stage and do not reflect agreement or consensus by the Task Force yet.  They </w:t>
      </w:r>
      <w:proofErr w:type="gramStart"/>
      <w:r w:rsidR="00EF1111">
        <w:t>are presented</w:t>
      </w:r>
      <w:proofErr w:type="gramEnd"/>
      <w:r w:rsidR="00EF1111">
        <w:t xml:space="preserve"> to the CWS for information purposes and comments.  </w:t>
      </w:r>
    </w:p>
    <w:p w14:paraId="50E15890" w14:textId="5B897812" w:rsidR="002461AB" w:rsidRPr="00093146" w:rsidRDefault="002461AB" w:rsidP="007014E8">
      <w:pPr>
        <w:pStyle w:val="ParaNum"/>
      </w:pPr>
      <w:r w:rsidRPr="00093146">
        <w:fldChar w:fldCharType="begin"/>
      </w:r>
      <w:r w:rsidRPr="00093146">
        <w:instrText xml:space="preserve"> AUTONUM  </w:instrText>
      </w:r>
      <w:r w:rsidRPr="00093146">
        <w:fldChar w:fldCharType="end"/>
      </w:r>
      <w:r w:rsidRPr="00093146">
        <w:tab/>
      </w:r>
      <w:r>
        <w:t xml:space="preserve">One delegation noted that their system does not allow customers to directly change data such as addresses, and that mechanisms </w:t>
      </w:r>
      <w:proofErr w:type="gramStart"/>
      <w:r>
        <w:t>are used</w:t>
      </w:r>
      <w:proofErr w:type="gramEnd"/>
      <w:r>
        <w:t xml:space="preserve"> to validate ownership.  The </w:t>
      </w:r>
      <w:r w:rsidR="000F0022">
        <w:t xml:space="preserve">International Bureau, as a co-leader of the </w:t>
      </w:r>
      <w:r>
        <w:t>Task Force</w:t>
      </w:r>
      <w:r w:rsidR="000F0022">
        <w:t>,</w:t>
      </w:r>
      <w:r>
        <w:t xml:space="preserve"> commented that the draft recommendations </w:t>
      </w:r>
      <w:proofErr w:type="gramStart"/>
      <w:r>
        <w:t>were intended</w:t>
      </w:r>
      <w:proofErr w:type="gramEnd"/>
      <w:r>
        <w:t xml:space="preserve"> to be compatible with such features and the Task Force would discuss modifying the language to clarify if needed.</w:t>
      </w:r>
    </w:p>
    <w:p w14:paraId="63B24611" w14:textId="77777777" w:rsidR="006202C6" w:rsidRPr="00093146" w:rsidRDefault="00D53AD0" w:rsidP="00FE1F32">
      <w:pPr>
        <w:pStyle w:val="DecPara"/>
      </w:pPr>
      <w:r w:rsidRPr="00093146">
        <w:fldChar w:fldCharType="begin"/>
      </w:r>
      <w:r w:rsidRPr="00093146">
        <w:instrText xml:space="preserve"> AUTONUM  </w:instrText>
      </w:r>
      <w:r w:rsidRPr="00093146">
        <w:fldChar w:fldCharType="end"/>
      </w:r>
      <w:r w:rsidRPr="00093146">
        <w:tab/>
        <w:t xml:space="preserve">The CWS invited IPOs to </w:t>
      </w:r>
      <w:r w:rsidR="006202C6" w:rsidRPr="00093146">
        <w:t>comment on the draft recommendations</w:t>
      </w:r>
      <w:r w:rsidRPr="00093146">
        <w:t xml:space="preserve"> on name standardization in the Annex of document CWS/10/17</w:t>
      </w:r>
      <w:r w:rsidR="006202C6" w:rsidRPr="00093146">
        <w:t xml:space="preserve">.   </w:t>
      </w:r>
    </w:p>
    <w:p w14:paraId="4936E267" w14:textId="77777777" w:rsidR="00A04F56" w:rsidRPr="00093146" w:rsidRDefault="00A04F56" w:rsidP="00A04F56">
      <w:pPr>
        <w:pStyle w:val="Heading3"/>
      </w:pPr>
      <w:r w:rsidRPr="00093146">
        <w:t>Agenda Item 17:  ICT Strategy for Standards Task Force (Task No. 58)</w:t>
      </w:r>
    </w:p>
    <w:p w14:paraId="5998564B" w14:textId="2CE601F9" w:rsidR="00A04F56" w:rsidRPr="00093146" w:rsidRDefault="00A04F56" w:rsidP="00A04F56">
      <w:pPr>
        <w:pStyle w:val="ParaNum"/>
      </w:pPr>
      <w:r w:rsidRPr="00093146">
        <w:fldChar w:fldCharType="begin"/>
      </w:r>
      <w:r w:rsidRPr="00093146">
        <w:instrText xml:space="preserve"> AUTONUM  </w:instrText>
      </w:r>
      <w:r w:rsidRPr="00093146">
        <w:fldChar w:fldCharType="end"/>
      </w:r>
      <w:r w:rsidRPr="00093146">
        <w:tab/>
      </w:r>
      <w:proofErr w:type="gramStart"/>
      <w:r w:rsidRPr="00093146">
        <w:t xml:space="preserve">Discussions were based on a presentation by </w:t>
      </w:r>
      <w:r w:rsidR="00D53AD0" w:rsidRPr="00093146">
        <w:t>the International Bureau</w:t>
      </w:r>
      <w:r w:rsidR="000F0022">
        <w:t xml:space="preserve"> as the Task Force leader</w:t>
      </w:r>
      <w:proofErr w:type="gramEnd"/>
      <w:r w:rsidR="00D53AD0" w:rsidRPr="00093146">
        <w:t>.</w:t>
      </w:r>
    </w:p>
    <w:p w14:paraId="3371317A" w14:textId="1855FBED" w:rsidR="001E65BA" w:rsidRDefault="00A04F56" w:rsidP="007014E8">
      <w:pPr>
        <w:pStyle w:val="ParaNum"/>
      </w:pPr>
      <w:r w:rsidRPr="00093146">
        <w:fldChar w:fldCharType="begin"/>
      </w:r>
      <w:r w:rsidRPr="00093146">
        <w:instrText xml:space="preserve"> AUTONUM  </w:instrText>
      </w:r>
      <w:r w:rsidRPr="00093146">
        <w:fldChar w:fldCharType="end"/>
      </w:r>
      <w:r w:rsidRPr="00093146">
        <w:tab/>
        <w:t>The CWS noted the content of the presentation, in particular</w:t>
      </w:r>
      <w:r w:rsidR="00D53AD0" w:rsidRPr="00093146">
        <w:t xml:space="preserve"> the progress made by the Task Force.</w:t>
      </w:r>
    </w:p>
    <w:p w14:paraId="35AE8332" w14:textId="24E2154E" w:rsidR="001E65BA" w:rsidRDefault="001E65BA" w:rsidP="005B1CE1">
      <w:pPr>
        <w:pStyle w:val="ParaNum"/>
      </w:pPr>
      <w:r w:rsidRPr="00093146">
        <w:fldChar w:fldCharType="begin"/>
      </w:r>
      <w:r w:rsidRPr="00093146">
        <w:instrText xml:space="preserve"> AUTONUM  </w:instrText>
      </w:r>
      <w:r w:rsidRPr="00093146">
        <w:fldChar w:fldCharType="end"/>
      </w:r>
      <w:r w:rsidRPr="00093146">
        <w:tab/>
      </w:r>
      <w:r>
        <w:t xml:space="preserve">The </w:t>
      </w:r>
      <w:r w:rsidR="000F0022">
        <w:t xml:space="preserve">Delegation of </w:t>
      </w:r>
      <w:r w:rsidR="004B3FBF">
        <w:t xml:space="preserve">the </w:t>
      </w:r>
      <w:r w:rsidR="000F0022">
        <w:t xml:space="preserve">United States of America, as </w:t>
      </w:r>
      <w:r>
        <w:t xml:space="preserve">Digital Transformation Task Force </w:t>
      </w:r>
      <w:r w:rsidR="000F0022">
        <w:t xml:space="preserve">leader, </w:t>
      </w:r>
      <w:r>
        <w:t xml:space="preserve">proposed assigning work on </w:t>
      </w:r>
      <w:r w:rsidR="005B1CE1">
        <w:t>DOCX</w:t>
      </w:r>
      <w:r>
        <w:t xml:space="preserve"> converters to the </w:t>
      </w:r>
      <w:r w:rsidR="005B1CE1">
        <w:t>D</w:t>
      </w:r>
      <w:r>
        <w:t xml:space="preserve">igital </w:t>
      </w:r>
      <w:r w:rsidR="005B1CE1">
        <w:t>T</w:t>
      </w:r>
      <w:r>
        <w:t xml:space="preserve">ransformation </w:t>
      </w:r>
      <w:r w:rsidR="005B1CE1">
        <w:t>T</w:t>
      </w:r>
      <w:r>
        <w:t xml:space="preserve">ask </w:t>
      </w:r>
      <w:r w:rsidR="005B1CE1">
        <w:t>F</w:t>
      </w:r>
      <w:r w:rsidR="00EF1111">
        <w:t>orce.</w:t>
      </w:r>
      <w:r w:rsidR="00F20FE8">
        <w:t xml:space="preserve">  The Leader suggest work on </w:t>
      </w:r>
      <w:r w:rsidR="00F8382B" w:rsidRPr="00F8382B">
        <w:t xml:space="preserve">comparison of existing </w:t>
      </w:r>
      <w:r w:rsidR="000F0022">
        <w:t>DOCX</w:t>
      </w:r>
      <w:r w:rsidR="00F8382B" w:rsidRPr="00F8382B">
        <w:t xml:space="preserve"> converters </w:t>
      </w:r>
      <w:proofErr w:type="gramStart"/>
      <w:r w:rsidR="00F8382B" w:rsidRPr="00F8382B">
        <w:t xml:space="preserve">for consistency and differences, </w:t>
      </w:r>
      <w:r w:rsidR="00933D10">
        <w:t xml:space="preserve">and to </w:t>
      </w:r>
      <w:r w:rsidR="00F8382B" w:rsidRPr="00F8382B">
        <w:t xml:space="preserve">develop </w:t>
      </w:r>
      <w:r w:rsidR="00933D10">
        <w:t xml:space="preserve">a </w:t>
      </w:r>
      <w:r w:rsidR="00F8382B" w:rsidRPr="00F8382B">
        <w:t>tech</w:t>
      </w:r>
      <w:r w:rsidR="00933D10">
        <w:t>nical</w:t>
      </w:r>
      <w:r w:rsidR="00F8382B" w:rsidRPr="00F8382B">
        <w:t xml:space="preserve"> spec</w:t>
      </w:r>
      <w:r w:rsidR="00933D10">
        <w:t>ification</w:t>
      </w:r>
      <w:r w:rsidR="00F8382B" w:rsidRPr="00F8382B">
        <w:t xml:space="preserve"> to meet </w:t>
      </w:r>
      <w:r w:rsidR="00933D10">
        <w:t xml:space="preserve">the </w:t>
      </w:r>
      <w:r w:rsidR="00F8382B" w:rsidRPr="00F8382B">
        <w:t>goals of IPOs and applicants</w:t>
      </w:r>
      <w:proofErr w:type="gramEnd"/>
      <w:r w:rsidR="00F8382B">
        <w:t>.</w:t>
      </w:r>
    </w:p>
    <w:p w14:paraId="7FF62BBE" w14:textId="2094BF31" w:rsidR="00EF1111" w:rsidRPr="00093146" w:rsidRDefault="00EF1111" w:rsidP="00EF1111">
      <w:pPr>
        <w:pStyle w:val="DecPara"/>
      </w:pPr>
      <w:r w:rsidRPr="00093146">
        <w:fldChar w:fldCharType="begin"/>
      </w:r>
      <w:r w:rsidRPr="00093146">
        <w:instrText xml:space="preserve"> AUTONUM  </w:instrText>
      </w:r>
      <w:r w:rsidRPr="00093146">
        <w:fldChar w:fldCharType="end"/>
      </w:r>
      <w:r w:rsidRPr="00093146">
        <w:tab/>
      </w:r>
      <w:r>
        <w:t>The CWS requested the Digital Transformation Task Force to propose a revision to Task No. 62 regarding DOCX converters at the eleventh session of the CWS.</w:t>
      </w:r>
    </w:p>
    <w:p w14:paraId="026AA69D" w14:textId="77777777" w:rsidR="00645F13" w:rsidRPr="00093146" w:rsidRDefault="00CF6A99">
      <w:pPr>
        <w:pStyle w:val="Heading3"/>
      </w:pPr>
      <w:r w:rsidRPr="00093146">
        <w:t>A</w:t>
      </w:r>
      <w:r w:rsidR="00A04F56" w:rsidRPr="00093146">
        <w:t>genda Item 18</w:t>
      </w:r>
      <w:r w:rsidR="008E7E30" w:rsidRPr="00093146">
        <w:t xml:space="preserve">:  </w:t>
      </w:r>
      <w:r w:rsidRPr="00093146">
        <w:t>Report by the 3D Task Force (Task No. 61)</w:t>
      </w:r>
    </w:p>
    <w:p w14:paraId="508688CF" w14:textId="5C6015F9" w:rsidR="00A04F56" w:rsidRPr="00093146" w:rsidRDefault="00A04F56" w:rsidP="00A04F5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a presentation by </w:t>
      </w:r>
      <w:r w:rsidR="00D53AD0" w:rsidRPr="00093146">
        <w:t>the Delegation of the Russian Federation</w:t>
      </w:r>
      <w:r w:rsidR="000F0022">
        <w:t xml:space="preserve"> as the Task Force leader</w:t>
      </w:r>
      <w:r w:rsidR="00D53AD0" w:rsidRPr="00093146">
        <w:t>.</w:t>
      </w:r>
    </w:p>
    <w:p w14:paraId="543B5ABF" w14:textId="3441F72F" w:rsidR="00A04F56" w:rsidRDefault="00A04F56" w:rsidP="00A04F56">
      <w:pPr>
        <w:pStyle w:val="ParaNum"/>
      </w:pPr>
      <w:r w:rsidRPr="00093146">
        <w:fldChar w:fldCharType="begin"/>
      </w:r>
      <w:r w:rsidRPr="00093146">
        <w:instrText xml:space="preserve"> AUTONUM  </w:instrText>
      </w:r>
      <w:r w:rsidRPr="00093146">
        <w:fldChar w:fldCharType="end"/>
      </w:r>
      <w:r w:rsidRPr="00093146">
        <w:tab/>
        <w:t>The CWS noted the content of the presentation, in particular</w:t>
      </w:r>
      <w:r w:rsidR="0032742C" w:rsidRPr="00093146">
        <w:t xml:space="preserve"> the progress made by the Task Force.</w:t>
      </w:r>
      <w:r w:rsidR="00842906">
        <w:t xml:space="preserve">  As a follow-up of the discussions held at the ninth session of the CWS, the 3D Task Force </w:t>
      </w:r>
      <w:r w:rsidR="00CA20A6">
        <w:t>leader has been</w:t>
      </w:r>
      <w:r w:rsidR="00842906">
        <w:t xml:space="preserve"> working on a proposal for a potential editorial update to reflect the comments from the Member States. The updated version </w:t>
      </w:r>
      <w:proofErr w:type="gramStart"/>
      <w:r w:rsidR="00842906">
        <w:t>will be initially discussed</w:t>
      </w:r>
      <w:proofErr w:type="gramEnd"/>
      <w:r w:rsidR="00842906">
        <w:t xml:space="preserve"> with the Task Force Members.  The Task Force plans to develop and discuss search and comparison methods for 3D visual representations. </w:t>
      </w:r>
      <w:r w:rsidR="00CA20A6">
        <w:t xml:space="preserve"> </w:t>
      </w:r>
      <w:r w:rsidR="00842906">
        <w:t xml:space="preserve">The </w:t>
      </w:r>
      <w:r w:rsidR="00CA20A6">
        <w:t>CWS</w:t>
      </w:r>
      <w:r w:rsidR="00842906">
        <w:t xml:space="preserve"> noted that </w:t>
      </w:r>
      <w:r w:rsidR="00CA20A6">
        <w:t xml:space="preserve">the </w:t>
      </w:r>
      <w:r w:rsidR="00842906">
        <w:t>Task Force need</w:t>
      </w:r>
      <w:r w:rsidR="00CA20A6">
        <w:t>s</w:t>
      </w:r>
      <w:r w:rsidR="00842906">
        <w:t xml:space="preserve"> more time to work on 3D search methods, given the ongoing investigations and studies, as well as limi</w:t>
      </w:r>
      <w:r w:rsidR="00365A9F">
        <w:t>ted experience many Task Force m</w:t>
      </w:r>
      <w:r w:rsidR="00842906">
        <w:t>embers currently have with the subject matter.</w:t>
      </w:r>
    </w:p>
    <w:p w14:paraId="58A96872" w14:textId="56E02D6F" w:rsidR="00CA20A6" w:rsidRPr="00093146" w:rsidRDefault="00CA20A6" w:rsidP="00A04F56">
      <w:pPr>
        <w:pStyle w:val="ParaNum"/>
      </w:pPr>
      <w:r>
        <w:fldChar w:fldCharType="begin"/>
      </w:r>
      <w:r>
        <w:instrText xml:space="preserve"> AUTONUM  </w:instrText>
      </w:r>
      <w:r>
        <w:fldChar w:fldCharType="end"/>
      </w:r>
      <w:r>
        <w:tab/>
        <w:t xml:space="preserve">The Task Force leader asked whether the fast track </w:t>
      </w:r>
      <w:proofErr w:type="gramStart"/>
      <w:r>
        <w:t>could be authorized</w:t>
      </w:r>
      <w:proofErr w:type="gramEnd"/>
      <w:r>
        <w:t xml:space="preserve"> to the 3D Task Force to revise WIPO Standard ST.91 for editorial changes.  The Secretariat responded that the </w:t>
      </w:r>
      <w:proofErr w:type="spellStart"/>
      <w:r>
        <w:t>fask</w:t>
      </w:r>
      <w:proofErr w:type="spellEnd"/>
      <w:r>
        <w:t xml:space="preserve"> track would not be appropriate to revise </w:t>
      </w:r>
      <w:proofErr w:type="spellStart"/>
      <w:r>
        <w:t>Stanard</w:t>
      </w:r>
      <w:proofErr w:type="spellEnd"/>
      <w:r>
        <w:t xml:space="preserve"> </w:t>
      </w:r>
      <w:proofErr w:type="gramStart"/>
      <w:r>
        <w:t>ST.91</w:t>
      </w:r>
      <w:proofErr w:type="gramEnd"/>
      <w:r>
        <w:t xml:space="preserve"> as it is not expected to have </w:t>
      </w:r>
      <w:r w:rsidRPr="00CA20A6">
        <w:t>continuous</w:t>
      </w:r>
      <w:r>
        <w:t xml:space="preserve"> revisions such as WIPO Standards ST.96 and ST.97.</w:t>
      </w:r>
    </w:p>
    <w:p w14:paraId="0415314D" w14:textId="77777777" w:rsidR="00A04F56" w:rsidRPr="00093146" w:rsidRDefault="00751C7C" w:rsidP="00A04F56">
      <w:pPr>
        <w:pStyle w:val="Heading3"/>
      </w:pPr>
      <w:r w:rsidRPr="00093146">
        <w:t>Agenda Item 19</w:t>
      </w:r>
      <w:r w:rsidR="00A04F56" w:rsidRPr="00093146">
        <w:t xml:space="preserve">:  Analysis of survey results on </w:t>
      </w:r>
      <w:r w:rsidRPr="00093146">
        <w:t>calendar dates</w:t>
      </w:r>
    </w:p>
    <w:p w14:paraId="3C10F744" w14:textId="77777777" w:rsidR="00A04F56" w:rsidRPr="00093146" w:rsidRDefault="00A04F56" w:rsidP="00A04F56">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document CWS/10</w:t>
      </w:r>
      <w:r w:rsidR="00751C7C" w:rsidRPr="00093146">
        <w:t>/18</w:t>
      </w:r>
      <w:r w:rsidRPr="00093146">
        <w:t>.</w:t>
      </w:r>
    </w:p>
    <w:p w14:paraId="71EAD08E" w14:textId="174A532E" w:rsidR="00A04F56" w:rsidRDefault="00A04F56" w:rsidP="00A04F56">
      <w:pPr>
        <w:pStyle w:val="ParaNum"/>
        <w:rPr>
          <w:lang w:eastAsia="en-US"/>
        </w:rPr>
      </w:pPr>
      <w:r w:rsidRPr="00093146">
        <w:fldChar w:fldCharType="begin"/>
      </w:r>
      <w:r w:rsidRPr="00093146">
        <w:instrText xml:space="preserve"> AUTONUM  </w:instrText>
      </w:r>
      <w:r w:rsidRPr="00093146">
        <w:fldChar w:fldCharType="end"/>
      </w:r>
      <w:r w:rsidRPr="00093146">
        <w:tab/>
        <w:t xml:space="preserve">The CWS noted the content of the document, in particular the results of the </w:t>
      </w:r>
      <w:r w:rsidR="00751C7C" w:rsidRPr="00093146">
        <w:t>calendar dates</w:t>
      </w:r>
      <w:r w:rsidRPr="00093146">
        <w:t xml:space="preserve"> survey.</w:t>
      </w:r>
      <w:r w:rsidR="007E6C1C">
        <w:t xml:space="preserve">  </w:t>
      </w:r>
      <w:r w:rsidR="007E6C1C">
        <w:rPr>
          <w:lang w:eastAsia="en-US"/>
        </w:rPr>
        <w:t>R</w:t>
      </w:r>
      <w:r w:rsidR="00365A9F">
        <w:rPr>
          <w:lang w:eastAsia="en-US"/>
        </w:rPr>
        <w:t xml:space="preserve">esponses </w:t>
      </w:r>
      <w:proofErr w:type="gramStart"/>
      <w:r w:rsidR="00365A9F">
        <w:rPr>
          <w:lang w:eastAsia="en-US"/>
        </w:rPr>
        <w:t>were received</w:t>
      </w:r>
      <w:proofErr w:type="gramEnd"/>
      <w:r w:rsidR="00365A9F">
        <w:rPr>
          <w:lang w:eastAsia="en-US"/>
        </w:rPr>
        <w:t xml:space="preserve"> from 37 Member S</w:t>
      </w:r>
      <w:r w:rsidR="007E6C1C">
        <w:rPr>
          <w:lang w:eastAsia="en-US"/>
        </w:rPr>
        <w:t xml:space="preserve">tates and regional IPOs.  Three quarters of respondents still use day-first date formats in some published documents, despite the recommendation by ST.2 to use year-first date formats.  About half of respondents reported that </w:t>
      </w:r>
      <w:r w:rsidR="00365A9F">
        <w:rPr>
          <w:lang w:eastAsia="en-US"/>
        </w:rPr>
        <w:t xml:space="preserve">they </w:t>
      </w:r>
      <w:r w:rsidR="007E6C1C">
        <w:rPr>
          <w:lang w:eastAsia="en-US"/>
        </w:rPr>
        <w:t>still spell out month names (either full or abbreviated) in some published documents rather than using purely numeric date formats.  Three quarters of respondents never omit leading zeroes in published dates</w:t>
      </w:r>
      <w:r w:rsidR="00CB0F2C">
        <w:rPr>
          <w:lang w:eastAsia="en-US"/>
        </w:rPr>
        <w:t>, which complies with the recommendations of ST.2.</w:t>
      </w:r>
    </w:p>
    <w:p w14:paraId="37EDBE1B" w14:textId="72FE0007" w:rsidR="003F5101" w:rsidRDefault="003F5101" w:rsidP="00A04F56">
      <w:pPr>
        <w:pStyle w:val="ParaNum"/>
      </w:pPr>
      <w:r>
        <w:fldChar w:fldCharType="begin"/>
      </w:r>
      <w:r>
        <w:instrText xml:space="preserve"> AUTONUM  </w:instrText>
      </w:r>
      <w:r>
        <w:fldChar w:fldCharType="end"/>
      </w:r>
      <w:r>
        <w:tab/>
        <w:t xml:space="preserve">One </w:t>
      </w:r>
      <w:r w:rsidR="00C86F23">
        <w:t>d</w:t>
      </w:r>
      <w:r>
        <w:t xml:space="preserve">elegation suggested that the Part 7 Task Force discuss </w:t>
      </w:r>
      <w:proofErr w:type="gramStart"/>
      <w:r>
        <w:t xml:space="preserve">the reasons for variations across Offices and how to </w:t>
      </w:r>
      <w:r w:rsidR="00953734">
        <w:t>increase compliance with ST.2</w:t>
      </w:r>
      <w:proofErr w:type="gramEnd"/>
      <w:r w:rsidR="00953734">
        <w:t>.</w:t>
      </w:r>
    </w:p>
    <w:p w14:paraId="20F396E6" w14:textId="78CEA5B5" w:rsidR="00953734" w:rsidRDefault="00930169" w:rsidP="00A04F56">
      <w:pPr>
        <w:pStyle w:val="ParaNum"/>
      </w:pPr>
      <w:r>
        <w:fldChar w:fldCharType="begin"/>
      </w:r>
      <w:r>
        <w:instrText xml:space="preserve"> AUTONUM  </w:instrText>
      </w:r>
      <w:r>
        <w:fldChar w:fldCharType="end"/>
      </w:r>
      <w:r>
        <w:tab/>
      </w:r>
      <w:r w:rsidR="00C86F23">
        <w:t xml:space="preserve">The Delegation of </w:t>
      </w:r>
      <w:r w:rsidR="00B806E6">
        <w:t xml:space="preserve">the </w:t>
      </w:r>
      <w:r w:rsidR="00C86F23">
        <w:t xml:space="preserve">Russian Federation </w:t>
      </w:r>
      <w:r>
        <w:t xml:space="preserve">informed the CWS that it recently responded to the survey.  The CWS noted that the Secretariat would </w:t>
      </w:r>
      <w:r w:rsidR="00365A9F">
        <w:t>include the new entry from the d</w:t>
      </w:r>
      <w:r>
        <w:t xml:space="preserve">elegation into the published survey and agreed on reflecting the response to the survey analysis.  </w:t>
      </w:r>
    </w:p>
    <w:p w14:paraId="584FC428" w14:textId="6656CF33" w:rsidR="0032742C" w:rsidRPr="00093146" w:rsidRDefault="0032742C" w:rsidP="00953734">
      <w:pPr>
        <w:pStyle w:val="DecPara"/>
      </w:pPr>
      <w:r w:rsidRPr="00093146">
        <w:fldChar w:fldCharType="begin"/>
      </w:r>
      <w:r w:rsidRPr="00093146">
        <w:instrText xml:space="preserve"> AUTONUM  </w:instrText>
      </w:r>
      <w:r w:rsidRPr="00093146">
        <w:fldChar w:fldCharType="end"/>
      </w:r>
      <w:r w:rsidRPr="00093146">
        <w:tab/>
        <w:t xml:space="preserve">The CWS approved the survey analysis in paragraphs 3 to 11 of document CWS/10/18 </w:t>
      </w:r>
      <w:r w:rsidR="00930169">
        <w:t xml:space="preserve">with the </w:t>
      </w:r>
      <w:proofErr w:type="spellStart"/>
      <w:r w:rsidR="00930169">
        <w:t>amendements</w:t>
      </w:r>
      <w:proofErr w:type="spellEnd"/>
      <w:r w:rsidR="00930169">
        <w:t xml:space="preserve"> by the Secretariat as needed </w:t>
      </w:r>
      <w:r w:rsidRPr="00093146">
        <w:t xml:space="preserve">for publication in the </w:t>
      </w:r>
      <w:r w:rsidRPr="003622B8">
        <w:rPr>
          <w:i/>
        </w:rPr>
        <w:t>WIPO Handbook</w:t>
      </w:r>
      <w:r w:rsidRPr="00093146">
        <w:t>.</w:t>
      </w:r>
      <w:r w:rsidR="00953734">
        <w:t xml:space="preserve">  </w:t>
      </w:r>
      <w:r w:rsidR="00953734" w:rsidRPr="00953734">
        <w:t xml:space="preserve">The CWS requested the Secretariat to adapt the survey, as needed, with regard to the new entry, for the publication. </w:t>
      </w:r>
    </w:p>
    <w:p w14:paraId="07251404" w14:textId="77777777" w:rsidR="00751C7C" w:rsidRPr="00093146" w:rsidRDefault="00751C7C" w:rsidP="00751C7C">
      <w:pPr>
        <w:pStyle w:val="Heading3"/>
      </w:pPr>
      <w:r w:rsidRPr="00093146">
        <w:t xml:space="preserve">Agenda Item 20:  </w:t>
      </w:r>
      <w:r w:rsidR="00AE7965" w:rsidRPr="00093146">
        <w:t>Report on 2021 Annual Technical Reports (ATRs)</w:t>
      </w:r>
    </w:p>
    <w:p w14:paraId="347D9CFE" w14:textId="77777777" w:rsidR="00AE7965" w:rsidRPr="00093146" w:rsidRDefault="00751C7C" w:rsidP="00751C7C">
      <w:pPr>
        <w:pStyle w:val="ParaNum"/>
      </w:pPr>
      <w:r w:rsidRPr="00093146">
        <w:fldChar w:fldCharType="begin"/>
      </w:r>
      <w:r w:rsidRPr="00093146">
        <w:instrText xml:space="preserve"> AUTONUM  </w:instrText>
      </w:r>
      <w:r w:rsidRPr="00093146">
        <w:fldChar w:fldCharType="end"/>
      </w:r>
      <w:r w:rsidRPr="00093146">
        <w:tab/>
        <w:t xml:space="preserve">Discussions </w:t>
      </w:r>
      <w:proofErr w:type="gramStart"/>
      <w:r w:rsidRPr="00093146">
        <w:t>were based</w:t>
      </w:r>
      <w:proofErr w:type="gramEnd"/>
      <w:r w:rsidRPr="00093146">
        <w:t xml:space="preserve"> on </w:t>
      </w:r>
      <w:r w:rsidR="00AE7965" w:rsidRPr="00093146">
        <w:t>document CWS/10/19.</w:t>
      </w:r>
    </w:p>
    <w:p w14:paraId="51FC974F" w14:textId="31876A67" w:rsidR="00751C7C" w:rsidRDefault="00751C7C" w:rsidP="00751C7C">
      <w:pPr>
        <w:pStyle w:val="ParaNum"/>
      </w:pPr>
      <w:r w:rsidRPr="00093146">
        <w:fldChar w:fldCharType="begin"/>
      </w:r>
      <w:r w:rsidRPr="00093146">
        <w:instrText xml:space="preserve"> AUTONUM  </w:instrText>
      </w:r>
      <w:r w:rsidRPr="00093146">
        <w:fldChar w:fldCharType="end"/>
      </w:r>
      <w:r w:rsidRPr="00093146">
        <w:tab/>
        <w:t>The CWS noted the content of the</w:t>
      </w:r>
      <w:r w:rsidR="0032742C" w:rsidRPr="00093146">
        <w:t xml:space="preserve"> document</w:t>
      </w:r>
      <w:r w:rsidRPr="00093146">
        <w:t>, in particular the response</w:t>
      </w:r>
      <w:r w:rsidR="00AE7965" w:rsidRPr="00093146">
        <w:t>s by IPOs to circulars C.CWS.158-160</w:t>
      </w:r>
      <w:r w:rsidRPr="00093146">
        <w:t xml:space="preserve"> requesting submis</w:t>
      </w:r>
      <w:r w:rsidR="00AE7965" w:rsidRPr="00093146">
        <w:t>sion of ATR information for 2021</w:t>
      </w:r>
      <w:r w:rsidRPr="00093146">
        <w:t>.</w:t>
      </w:r>
      <w:r w:rsidR="00240768">
        <w:t xml:space="preserve">  Responses </w:t>
      </w:r>
      <w:proofErr w:type="gramStart"/>
      <w:r w:rsidR="00240768">
        <w:t>were received</w:t>
      </w:r>
      <w:proofErr w:type="gramEnd"/>
      <w:r w:rsidR="00240768">
        <w:t xml:space="preserve"> from 17 IPOs, which represents a slight decline from last year.  </w:t>
      </w:r>
    </w:p>
    <w:p w14:paraId="3309CB55" w14:textId="33724135" w:rsidR="00240768" w:rsidRPr="00093146" w:rsidRDefault="00240768" w:rsidP="00751C7C">
      <w:pPr>
        <w:pStyle w:val="ParaNum"/>
      </w:pPr>
      <w:r w:rsidRPr="00093146">
        <w:fldChar w:fldCharType="begin"/>
      </w:r>
      <w:r w:rsidRPr="00093146">
        <w:instrText xml:space="preserve"> AUTONUM  </w:instrText>
      </w:r>
      <w:r w:rsidRPr="00093146">
        <w:fldChar w:fldCharType="end"/>
      </w:r>
      <w:r w:rsidRPr="00093146">
        <w:tab/>
      </w:r>
      <w:r>
        <w:t xml:space="preserve">Seven of the 17 responding IPOs used the simplified ATR format approved at the ninth session of the CWS to provide links to information on their websites.  Even among those participants, a substantial amount of text </w:t>
      </w:r>
      <w:proofErr w:type="gramStart"/>
      <w:r>
        <w:t>was still provided</w:t>
      </w:r>
      <w:proofErr w:type="gramEnd"/>
      <w:r>
        <w:t xml:space="preserve"> for instructional purposes or for information not available on their website.</w:t>
      </w:r>
    </w:p>
    <w:p w14:paraId="6245A623" w14:textId="77777777" w:rsidR="00645F13" w:rsidRPr="00093146" w:rsidRDefault="007663B8">
      <w:pPr>
        <w:pStyle w:val="Heading3"/>
      </w:pPr>
      <w:r w:rsidRPr="00093146">
        <w:t>Agenda Item 21</w:t>
      </w:r>
      <w:r w:rsidR="008E7E30" w:rsidRPr="00093146">
        <w:t xml:space="preserve">:  </w:t>
      </w:r>
      <w:r w:rsidR="00305BFC" w:rsidRPr="00093146">
        <w:t>Update of the WIPO Handbook on Industrial Property Information and Documentation</w:t>
      </w:r>
    </w:p>
    <w:p w14:paraId="250370E5" w14:textId="229B8095" w:rsidR="007663B8" w:rsidRPr="00093146" w:rsidRDefault="007663B8" w:rsidP="007663B8">
      <w:pPr>
        <w:pStyle w:val="ParaNum"/>
      </w:pPr>
      <w:r w:rsidRPr="00093146">
        <w:fldChar w:fldCharType="begin"/>
      </w:r>
      <w:r w:rsidRPr="00093146">
        <w:instrText xml:space="preserve"> AUTONUM  </w:instrText>
      </w:r>
      <w:r w:rsidRPr="00093146">
        <w:fldChar w:fldCharType="end"/>
      </w:r>
      <w:r w:rsidRPr="00093146">
        <w:tab/>
      </w:r>
      <w:proofErr w:type="gramStart"/>
      <w:r w:rsidRPr="00093146">
        <w:t xml:space="preserve">Discussions were based on a presentation by </w:t>
      </w:r>
      <w:r w:rsidR="0032742C" w:rsidRPr="00093146">
        <w:t>the International Bureau</w:t>
      </w:r>
      <w:proofErr w:type="gramEnd"/>
      <w:r w:rsidR="0032742C" w:rsidRPr="00093146">
        <w:t>.</w:t>
      </w:r>
      <w:r w:rsidR="00096DC8">
        <w:t xml:space="preserve">  The presentation is available on the meeting page as document </w:t>
      </w:r>
      <w:hyperlink r:id="rId30" w:history="1">
        <w:r w:rsidR="00F848AF">
          <w:rPr>
            <w:rStyle w:val="Hyperlink"/>
            <w:color w:val="6F91C8"/>
            <w:sz w:val="21"/>
            <w:szCs w:val="21"/>
            <w:bdr w:val="none" w:sz="0" w:space="0" w:color="auto" w:frame="1"/>
          </w:rPr>
          <w:t>CWS/10/ITEM 21 IB</w:t>
        </w:r>
      </w:hyperlink>
      <w:r w:rsidR="00F848AF">
        <w:t>.</w:t>
      </w:r>
    </w:p>
    <w:p w14:paraId="100ED56A" w14:textId="4548DE8F" w:rsidR="007663B8" w:rsidRPr="00093146" w:rsidRDefault="007663B8" w:rsidP="00C86F23">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32742C" w:rsidRPr="00093146">
        <w:t xml:space="preserve">, in particular the updates made to the </w:t>
      </w:r>
      <w:r w:rsidR="0032742C" w:rsidRPr="003622B8">
        <w:rPr>
          <w:i/>
        </w:rPr>
        <w:t>WIPO</w:t>
      </w:r>
      <w:r w:rsidR="0032742C" w:rsidRPr="005511B6">
        <w:rPr>
          <w:i/>
        </w:rPr>
        <w:t xml:space="preserve"> </w:t>
      </w:r>
      <w:r w:rsidR="0032742C" w:rsidRPr="003622B8">
        <w:rPr>
          <w:i/>
        </w:rPr>
        <w:t>Handbook</w:t>
      </w:r>
      <w:r w:rsidR="0032742C" w:rsidRPr="00093146">
        <w:t xml:space="preserve"> in 2022 and plans for further revisions in 2023</w:t>
      </w:r>
      <w:r w:rsidR="00C86F23">
        <w:t xml:space="preserve">, in particular Part 6: recommendations on minimum contents for IPO websites and Part 8: </w:t>
      </w:r>
      <w:r w:rsidR="00C86F23" w:rsidRPr="00C86F23">
        <w:t>Terms and Abbreviations</w:t>
      </w:r>
      <w:r w:rsidR="0032742C" w:rsidRPr="00093146">
        <w:t>.</w:t>
      </w:r>
      <w:r w:rsidR="00C86F23">
        <w:t xml:space="preserve">  The CWS noted that the International Bureau plans to present proposals for updat</w:t>
      </w:r>
      <w:r w:rsidR="00EE0BAA">
        <w:t>ing</w:t>
      </w:r>
      <w:r w:rsidR="00C86F23">
        <w:t xml:space="preserve"> Parts 6 and 8 for consideration at its eleventh session.</w:t>
      </w:r>
    </w:p>
    <w:p w14:paraId="241DFD48" w14:textId="77777777" w:rsidR="00645F13" w:rsidRPr="00093146" w:rsidRDefault="008E7E30">
      <w:pPr>
        <w:pStyle w:val="Heading3"/>
      </w:pPr>
      <w:r w:rsidRPr="00093146">
        <w:t xml:space="preserve">Agenda Item </w:t>
      </w:r>
      <w:r w:rsidR="007663B8" w:rsidRPr="00093146">
        <w:t>22</w:t>
      </w:r>
      <w:r w:rsidRPr="00093146">
        <w:t xml:space="preserve">:  </w:t>
      </w:r>
      <w:r w:rsidR="00760CC5" w:rsidRPr="00093146">
        <w:t>Report by the International Bureau on the provision of technical advice and assistance for capacity building to industrial property offices in connection with the mandate of the CWS</w:t>
      </w:r>
    </w:p>
    <w:p w14:paraId="2D8A685B" w14:textId="77777777" w:rsidR="00760CC5" w:rsidRPr="00093146" w:rsidRDefault="00760CC5" w:rsidP="00760CC5">
      <w:pPr>
        <w:pStyle w:val="ParaNum"/>
      </w:pPr>
      <w:r w:rsidRPr="00093146">
        <w:fldChar w:fldCharType="begin"/>
      </w:r>
      <w:r w:rsidRPr="00093146">
        <w:instrText xml:space="preserve"> AUTONUM  </w:instrText>
      </w:r>
      <w:r w:rsidRPr="00093146">
        <w:fldChar w:fldCharType="end"/>
      </w:r>
      <w:r w:rsidRPr="00093146">
        <w:tab/>
        <w:t>Discussi</w:t>
      </w:r>
      <w:r w:rsidR="007663B8" w:rsidRPr="00093146">
        <w:t xml:space="preserve">ons </w:t>
      </w:r>
      <w:proofErr w:type="gramStart"/>
      <w:r w:rsidR="007663B8" w:rsidRPr="00093146">
        <w:t>were based</w:t>
      </w:r>
      <w:proofErr w:type="gramEnd"/>
      <w:r w:rsidR="007663B8" w:rsidRPr="00093146">
        <w:t xml:space="preserve"> on document CWS/10/20</w:t>
      </w:r>
      <w:r w:rsidRPr="00093146">
        <w:t>.</w:t>
      </w:r>
    </w:p>
    <w:p w14:paraId="31D2438D" w14:textId="75782F27" w:rsidR="00760CC5" w:rsidRDefault="00760CC5" w:rsidP="00760CC5">
      <w:pPr>
        <w:pStyle w:val="ParaNum"/>
      </w:pPr>
      <w:r w:rsidRPr="00093146">
        <w:fldChar w:fldCharType="begin"/>
      </w:r>
      <w:r w:rsidRPr="00093146">
        <w:instrText xml:space="preserve"> AUTONUM  </w:instrText>
      </w:r>
      <w:r w:rsidRPr="00093146">
        <w:fldChar w:fldCharType="end"/>
      </w:r>
      <w:r w:rsidRPr="00093146">
        <w:tab/>
        <w:t>The CWS noted the content of the document, in particular</w:t>
      </w:r>
      <w:r w:rsidRPr="00093146">
        <w:rPr>
          <w:lang w:eastAsia="en-US"/>
        </w:rPr>
        <w:t xml:space="preserve"> </w:t>
      </w:r>
      <w:r w:rsidR="00056A39" w:rsidRPr="00093146">
        <w:rPr>
          <w:lang w:eastAsia="en-US"/>
        </w:rPr>
        <w:t xml:space="preserve">the </w:t>
      </w:r>
      <w:r w:rsidR="007663B8" w:rsidRPr="00093146">
        <w:rPr>
          <w:lang w:eastAsia="en-US"/>
        </w:rPr>
        <w:t>2021</w:t>
      </w:r>
      <w:r w:rsidR="00056A39" w:rsidRPr="00093146">
        <w:rPr>
          <w:lang w:eastAsia="en-US"/>
        </w:rPr>
        <w:t xml:space="preserve"> activities of the International Bureau</w:t>
      </w:r>
      <w:r w:rsidR="005679AA" w:rsidRPr="00093146">
        <w:rPr>
          <w:lang w:eastAsia="en-US"/>
        </w:rPr>
        <w:t xml:space="preserve"> </w:t>
      </w:r>
      <w:r w:rsidR="00056A39" w:rsidRPr="00093146">
        <w:rPr>
          <w:lang w:eastAsia="en-US"/>
        </w:rPr>
        <w:t xml:space="preserve">related to providing technical advice and assistance for capacity building to IPOs regarding dissemination of IP standards </w:t>
      </w:r>
      <w:r w:rsidR="00056A39" w:rsidRPr="00093146">
        <w:t>information.</w:t>
      </w:r>
      <w:r w:rsidR="007A3563">
        <w:t xml:space="preserve">  </w:t>
      </w:r>
      <w:r w:rsidR="007A3563" w:rsidRPr="007A3563">
        <w:t xml:space="preserve">The Secretariat received a series of requests for technical assistance and training in 2021, regarding support for implementing both WIPO Standards ST.26 and ST.96.  To support IPOs and applicants to implement WIPO Standard ST.26, the International Bureau developed WIPO Sequence Suite software, in close collaboration with IPOs and end user groups.  </w:t>
      </w:r>
      <w:r w:rsidR="007A3563">
        <w:t>With regard to the request for training for WIPO Standard ST.96, the International Bureau, in collaboration with the XML4IP Task Force, proposed creating a 'Getting started with ST.96' guide.  T</w:t>
      </w:r>
      <w:r w:rsidR="007A3563" w:rsidRPr="003767DE">
        <w:t>he</w:t>
      </w:r>
      <w:r w:rsidR="007A3563">
        <w:t xml:space="preserve"> </w:t>
      </w:r>
      <w:r w:rsidR="007A3563" w:rsidRPr="003767DE">
        <w:t xml:space="preserve">Secretariat </w:t>
      </w:r>
      <w:r w:rsidR="007A3563">
        <w:t xml:space="preserve">continues to be committed to </w:t>
      </w:r>
      <w:r w:rsidR="007A3563" w:rsidRPr="003767DE">
        <w:t>provid</w:t>
      </w:r>
      <w:r w:rsidR="007A3563">
        <w:t>ing</w:t>
      </w:r>
      <w:r w:rsidR="007A3563" w:rsidRPr="003767DE">
        <w:t xml:space="preserve"> technical assistance and training regarding WIPO Standards on demand</w:t>
      </w:r>
      <w:r w:rsidR="007A3563">
        <w:t>,</w:t>
      </w:r>
      <w:r w:rsidR="007A3563" w:rsidRPr="003767DE">
        <w:t xml:space="preserve"> depending on the availability of resources</w:t>
      </w:r>
      <w:r w:rsidR="007A3563">
        <w:t>.</w:t>
      </w:r>
    </w:p>
    <w:p w14:paraId="21C99BD4" w14:textId="77777777" w:rsidR="00250E34" w:rsidRDefault="00250E34">
      <w:r>
        <w:br w:type="page"/>
      </w:r>
    </w:p>
    <w:p w14:paraId="4C424FE9" w14:textId="3D05C7AA" w:rsidR="007A3563" w:rsidRDefault="007A3563" w:rsidP="007A3563">
      <w:pPr>
        <w:pStyle w:val="ParaNum"/>
      </w:pPr>
      <w:r w:rsidRPr="00093146">
        <w:fldChar w:fldCharType="begin"/>
      </w:r>
      <w:r w:rsidRPr="00093146">
        <w:instrText xml:space="preserve"> AUTONUM  </w:instrText>
      </w:r>
      <w:r w:rsidRPr="00093146">
        <w:fldChar w:fldCharType="end"/>
      </w:r>
      <w:r w:rsidRPr="00093146">
        <w:tab/>
      </w:r>
      <w:r w:rsidR="007B3E42">
        <w:t>The CWS also noted that a</w:t>
      </w:r>
      <w:r w:rsidRPr="007A3563">
        <w:t>t the end of 2021, 90 IPOs from developing countries in all regions were actively using WIPO’s IP Office Business Solutions for the administration of their IP rights, in which WIPO Standards are integrated.  Fifty-one O</w:t>
      </w:r>
      <w:r w:rsidR="00A01225">
        <w:t>ffice</w:t>
      </w:r>
      <w:r w:rsidRPr="007A3563">
        <w:t>s were participating in one of the online exchange platforms offered by WIPO (the Centralized Access to Search and Examination and the Digital Access Service).</w:t>
      </w:r>
      <w:r>
        <w:t xml:space="preserve">  </w:t>
      </w:r>
      <w:r w:rsidRPr="007A3563">
        <w:t xml:space="preserve">A key focus is to upgrade the service level of IPOs by assisting them to move to online services for filing and for IP information dissemination.  </w:t>
      </w:r>
    </w:p>
    <w:p w14:paraId="1C2F8712" w14:textId="41611AC1" w:rsidR="007A3563" w:rsidRDefault="007A3563" w:rsidP="007B3E42">
      <w:pPr>
        <w:pStyle w:val="ParaNum"/>
      </w:pPr>
      <w:r w:rsidRPr="00093146">
        <w:fldChar w:fldCharType="begin"/>
      </w:r>
      <w:r w:rsidRPr="00093146">
        <w:instrText xml:space="preserve"> AUTONUM  </w:instrText>
      </w:r>
      <w:r w:rsidRPr="00093146">
        <w:fldChar w:fldCharType="end"/>
      </w:r>
      <w:r w:rsidRPr="00093146">
        <w:tab/>
      </w:r>
      <w:r w:rsidRPr="007A3563">
        <w:t xml:space="preserve">Following requests, the International Bureau provided </w:t>
      </w:r>
      <w:r w:rsidR="007B3E42">
        <w:t xml:space="preserve">two </w:t>
      </w:r>
      <w:r w:rsidRPr="007A3563">
        <w:t>training seminars via an online platform on the International Patent Classification (IPC) for officials and examiners</w:t>
      </w:r>
      <w:r w:rsidR="00677B13">
        <w:t xml:space="preserve"> </w:t>
      </w:r>
      <w:r w:rsidR="007B3E42">
        <w:t>in</w:t>
      </w:r>
      <w:r w:rsidRPr="007A3563">
        <w:t xml:space="preserve"> 2021.  </w:t>
      </w:r>
      <w:r w:rsidR="007B3E42">
        <w:t>T</w:t>
      </w:r>
      <w:r w:rsidR="007B3E42" w:rsidRPr="007A3563">
        <w:t xml:space="preserve">he International Bureau also provided </w:t>
      </w:r>
      <w:r w:rsidR="007B3E42">
        <w:t>seven online training courses and seminars in 2021 on the use of International Classifications for trademarks and industrial designs for officials and examiners of IPOs.</w:t>
      </w:r>
      <w:r w:rsidR="007B3E42" w:rsidRPr="007A3563">
        <w:t xml:space="preserve"> </w:t>
      </w:r>
      <w:r w:rsidR="007B3E42">
        <w:t xml:space="preserve"> </w:t>
      </w:r>
      <w:r w:rsidRPr="007A3563">
        <w:t>The training program</w:t>
      </w:r>
      <w:r w:rsidR="007B3E42">
        <w:t>s</w:t>
      </w:r>
      <w:r w:rsidRPr="007A3563">
        <w:t xml:space="preserve"> included how to use the relevant WIPO Standards.</w:t>
      </w:r>
    </w:p>
    <w:p w14:paraId="10D06D21" w14:textId="454C40A5" w:rsidR="007A3563" w:rsidRDefault="008153AB" w:rsidP="00760CC5">
      <w:pPr>
        <w:pStyle w:val="ParaNum"/>
      </w:pPr>
      <w:r w:rsidRPr="00093146">
        <w:fldChar w:fldCharType="begin"/>
      </w:r>
      <w:r w:rsidRPr="00093146">
        <w:instrText xml:space="preserve"> AUTONUM  </w:instrText>
      </w:r>
      <w:r w:rsidRPr="00093146">
        <w:fldChar w:fldCharType="end"/>
      </w:r>
      <w:r w:rsidRPr="00093146">
        <w:tab/>
      </w:r>
      <w:r w:rsidR="007B3E42">
        <w:t>The CWS noted that t</w:t>
      </w:r>
      <w:r w:rsidR="007A3563" w:rsidRPr="007A3563">
        <w:t xml:space="preserve">he International Bureau has been working together with many IPOs, particularly in certain groups of developing countries, to promote the exchange of IP data with a view to providing users in those countries with greater access to IP information originating from those IPOs.  The exchange of IP data </w:t>
      </w:r>
      <w:proofErr w:type="gramStart"/>
      <w:r w:rsidR="007A3563" w:rsidRPr="007A3563">
        <w:t>was organized</w:t>
      </w:r>
      <w:proofErr w:type="gramEnd"/>
      <w:r w:rsidR="007A3563" w:rsidRPr="007A3563">
        <w:t xml:space="preserve"> in accordance with relevant WIPO Standards.  The trademark collections of the following countries have been included in Global Brand Database during the year 2021 in chronological order: Cuba, Kyrgyzstan, Vanuatu and Zambia; the patent collections of the following countries have been included in PATENTSCOPE during the year 2021:  Finland, Kazakhstan, New Zealand, and Poland.  The industrial design collections of Cuba, Indonesia, Peru, Singapore and Viet Nam </w:t>
      </w:r>
      <w:proofErr w:type="gramStart"/>
      <w:r w:rsidR="007A3563" w:rsidRPr="007A3563">
        <w:t>have also been added</w:t>
      </w:r>
      <w:proofErr w:type="gramEnd"/>
      <w:r w:rsidR="007A3563" w:rsidRPr="007A3563">
        <w:t xml:space="preserve"> in WIPO’s Global Design Database in 2021.</w:t>
      </w:r>
    </w:p>
    <w:p w14:paraId="47E51CCC" w14:textId="2877CCE1" w:rsidR="007B3E42" w:rsidRPr="00093146" w:rsidRDefault="007B3E42" w:rsidP="00EE0BAA">
      <w:pPr>
        <w:pStyle w:val="DecPara"/>
      </w:pPr>
      <w:r>
        <w:fldChar w:fldCharType="begin"/>
      </w:r>
      <w:r>
        <w:instrText xml:space="preserve"> AUTONUM  </w:instrText>
      </w:r>
      <w:r>
        <w:fldChar w:fldCharType="end"/>
      </w:r>
      <w:r>
        <w:tab/>
        <w:t xml:space="preserve">The CWS took note of the 2021 activities of the International Bureau, related to providing technical advice and assistance for capacity building to IPOs, regarding dissemination of IP standards information. </w:t>
      </w:r>
      <w:r w:rsidR="00677B13">
        <w:t xml:space="preserve"> </w:t>
      </w:r>
      <w:r>
        <w:t xml:space="preserve">This document will serve as a basis of the relevant report to </w:t>
      </w:r>
      <w:proofErr w:type="gramStart"/>
      <w:r>
        <w:t>be presented</w:t>
      </w:r>
      <w:proofErr w:type="gramEnd"/>
      <w:r>
        <w:t xml:space="preserve"> to the WIPO General Assembly to be held in 2023, as requested at its 40th session held in October 2011 (see paragraph 190 of document WO/GA/40/19).</w:t>
      </w:r>
    </w:p>
    <w:p w14:paraId="6A763F8D" w14:textId="77777777" w:rsidR="00645F13" w:rsidRPr="00093146" w:rsidRDefault="008E7E30">
      <w:pPr>
        <w:pStyle w:val="Heading3"/>
      </w:pPr>
      <w:r w:rsidRPr="00093146">
        <w:t>A</w:t>
      </w:r>
      <w:r w:rsidR="007663B8" w:rsidRPr="00093146">
        <w:t>genda Item 23</w:t>
      </w:r>
      <w:r w:rsidRPr="00093146">
        <w:t xml:space="preserve">:  </w:t>
      </w:r>
      <w:r w:rsidR="00760CC5" w:rsidRPr="00093146">
        <w:t>Exchange of information on digitalization activities</w:t>
      </w:r>
    </w:p>
    <w:p w14:paraId="5571016D" w14:textId="34B11EBB" w:rsidR="00760CC5" w:rsidRPr="00093146" w:rsidRDefault="00760CC5" w:rsidP="00760CC5">
      <w:pPr>
        <w:pStyle w:val="ParaNum"/>
      </w:pPr>
      <w:r w:rsidRPr="00093146">
        <w:fldChar w:fldCharType="begin"/>
      </w:r>
      <w:r w:rsidRPr="00093146">
        <w:instrText xml:space="preserve"> AUTONUM  </w:instrText>
      </w:r>
      <w:r w:rsidRPr="00093146">
        <w:fldChar w:fldCharType="end"/>
      </w:r>
      <w:r w:rsidRPr="00093146">
        <w:tab/>
      </w:r>
      <w:proofErr w:type="gramStart"/>
      <w:r w:rsidRPr="00093146">
        <w:t>Discussions were based on presentation</w:t>
      </w:r>
      <w:r w:rsidR="00056A39" w:rsidRPr="00093146">
        <w:t>s</w:t>
      </w:r>
      <w:r w:rsidRPr="00093146">
        <w:t xml:space="preserve"> by </w:t>
      </w:r>
      <w:r w:rsidR="00F2597A" w:rsidRPr="00093146">
        <w:t xml:space="preserve">Delegations </w:t>
      </w:r>
      <w:r w:rsidR="00F2597A" w:rsidRPr="005D3129">
        <w:t xml:space="preserve">of </w:t>
      </w:r>
      <w:r w:rsidR="006F3634" w:rsidRPr="00D153BB">
        <w:t>Aus</w:t>
      </w:r>
      <w:r w:rsidR="006F3634" w:rsidRPr="00F122FA">
        <w:t>tr</w:t>
      </w:r>
      <w:r w:rsidR="006F3634" w:rsidRPr="00D153BB">
        <w:t xml:space="preserve">alia, </w:t>
      </w:r>
      <w:r w:rsidR="005679AA" w:rsidRPr="00D153BB">
        <w:t>Norway</w:t>
      </w:r>
      <w:r w:rsidR="006F3634" w:rsidRPr="00D153BB">
        <w:t xml:space="preserve">, </w:t>
      </w:r>
      <w:r w:rsidR="005679AA" w:rsidRPr="00D153BB">
        <w:t>Spain</w:t>
      </w:r>
      <w:r w:rsidR="005679AA" w:rsidRPr="00093146">
        <w:t xml:space="preserve"> and the Russian Federation</w:t>
      </w:r>
      <w:proofErr w:type="gramEnd"/>
      <w:r w:rsidR="005679AA" w:rsidRPr="00093146">
        <w:t>.</w:t>
      </w:r>
      <w:r w:rsidR="00D33772">
        <w:t xml:space="preserve"> </w:t>
      </w:r>
    </w:p>
    <w:p w14:paraId="540A9E5F" w14:textId="36844FC0" w:rsidR="007F2E2D" w:rsidRDefault="00760CC5" w:rsidP="00487E6C">
      <w:pPr>
        <w:pStyle w:val="ParaNum"/>
      </w:pPr>
      <w:r w:rsidRPr="00093146">
        <w:fldChar w:fldCharType="begin"/>
      </w:r>
      <w:r w:rsidRPr="00093146">
        <w:instrText xml:space="preserve"> AUTONUM  </w:instrText>
      </w:r>
      <w:r w:rsidRPr="00093146">
        <w:fldChar w:fldCharType="end"/>
      </w:r>
      <w:r w:rsidRPr="00093146">
        <w:tab/>
        <w:t>The CWS noted the content of the presentation</w:t>
      </w:r>
      <w:r w:rsidR="00056A39" w:rsidRPr="00093146">
        <w:t>s</w:t>
      </w:r>
      <w:r w:rsidR="001A3200" w:rsidRPr="00093146">
        <w:t>.</w:t>
      </w:r>
      <w:r w:rsidR="00396550">
        <w:t xml:space="preserve">  </w:t>
      </w:r>
      <w:r w:rsidR="00096DC8">
        <w:t xml:space="preserve">The presentations are available on the meeting page as documents </w:t>
      </w:r>
      <w:hyperlink r:id="rId31" w:history="1">
        <w:r w:rsidR="00396550">
          <w:rPr>
            <w:rStyle w:val="Hyperlink"/>
            <w:color w:val="6F91C8"/>
            <w:sz w:val="21"/>
            <w:szCs w:val="21"/>
            <w:bdr w:val="none" w:sz="0" w:space="0" w:color="auto" w:frame="1"/>
          </w:rPr>
          <w:t>CWS/10/ITEM 23 IP AUSTRALIA</w:t>
        </w:r>
      </w:hyperlink>
      <w:r w:rsidR="00396550">
        <w:t>,</w:t>
      </w:r>
      <w:r w:rsidR="007F2E2D">
        <w:t xml:space="preserve"> </w:t>
      </w:r>
      <w:hyperlink r:id="rId32" w:history="1">
        <w:r w:rsidR="00EE0BAA">
          <w:rPr>
            <w:rStyle w:val="Hyperlink"/>
            <w:color w:val="6F91C8"/>
            <w:sz w:val="21"/>
            <w:szCs w:val="21"/>
            <w:bdr w:val="none" w:sz="0" w:space="0" w:color="auto" w:frame="1"/>
            <w:shd w:val="clear" w:color="auto" w:fill="FFFFFF"/>
          </w:rPr>
          <w:t>CWS/10/ITEM 23 NIPO</w:t>
        </w:r>
      </w:hyperlink>
      <w:r w:rsidR="007F2E2D">
        <w:t>,</w:t>
      </w:r>
      <w:r w:rsidR="00396550">
        <w:t xml:space="preserve"> </w:t>
      </w:r>
      <w:hyperlink r:id="rId33" w:history="1">
        <w:r w:rsidR="00396550">
          <w:rPr>
            <w:rStyle w:val="Hyperlink"/>
            <w:color w:val="6F91C8"/>
            <w:sz w:val="21"/>
            <w:szCs w:val="21"/>
            <w:bdr w:val="none" w:sz="0" w:space="0" w:color="auto" w:frame="1"/>
          </w:rPr>
          <w:t>CWS/10/ITEM 23 OEPM</w:t>
        </w:r>
      </w:hyperlink>
      <w:r w:rsidR="00396550">
        <w:t xml:space="preserve">, and </w:t>
      </w:r>
      <w:hyperlink r:id="rId34" w:history="1">
        <w:r w:rsidR="00396550">
          <w:rPr>
            <w:rStyle w:val="Hyperlink"/>
            <w:color w:val="6F91C8"/>
            <w:sz w:val="21"/>
            <w:szCs w:val="21"/>
            <w:bdr w:val="none" w:sz="0" w:space="0" w:color="auto" w:frame="1"/>
          </w:rPr>
          <w:t>CWS/10/ITEM 23 ROSPATENT</w:t>
        </w:r>
      </w:hyperlink>
      <w:r w:rsidR="00096DC8">
        <w:t>.</w:t>
      </w:r>
      <w:r w:rsidR="007F2E2D">
        <w:t xml:space="preserve">  The Delegation of Spain informed the CWS of the summary of </w:t>
      </w:r>
      <w:proofErr w:type="gramStart"/>
      <w:r w:rsidR="007F2E2D">
        <w:t>discussions which</w:t>
      </w:r>
      <w:proofErr w:type="gramEnd"/>
      <w:r w:rsidR="007F2E2D">
        <w:t xml:space="preserve"> took place in the tenth session of ICT Roadmap meeting as the host of the session.</w:t>
      </w:r>
    </w:p>
    <w:p w14:paraId="0F1E5B41" w14:textId="221062FD" w:rsidR="007F2E2D" w:rsidRPr="00093146" w:rsidRDefault="007F2E2D" w:rsidP="007F2E2D">
      <w:pPr>
        <w:pStyle w:val="Heading3"/>
      </w:pPr>
      <w:r w:rsidRPr="00093146">
        <w:t>Agenda Item 2</w:t>
      </w:r>
      <w:r>
        <w:t>4</w:t>
      </w:r>
      <w:r w:rsidRPr="00093146">
        <w:t xml:space="preserve">:  </w:t>
      </w:r>
      <w:r>
        <w:t>Summary by the Chair</w:t>
      </w:r>
    </w:p>
    <w:p w14:paraId="11F042E3" w14:textId="42E6226F" w:rsidR="007F2E2D" w:rsidRDefault="007F2E2D" w:rsidP="00487E6C">
      <w:pPr>
        <w:pStyle w:val="ParaNum"/>
      </w:pPr>
      <w:r>
        <w:fldChar w:fldCharType="begin"/>
      </w:r>
      <w:r>
        <w:instrText xml:space="preserve"> AUTONUM  </w:instrText>
      </w:r>
      <w:r>
        <w:fldChar w:fldCharType="end"/>
      </w:r>
      <w:r>
        <w:tab/>
        <w:t xml:space="preserve">The Summary by the Chair </w:t>
      </w:r>
      <w:proofErr w:type="gramStart"/>
      <w:r>
        <w:t>was prepared and distributed for information purposes</w:t>
      </w:r>
      <w:proofErr w:type="gramEnd"/>
      <w:r>
        <w:t xml:space="preserve">. </w:t>
      </w:r>
      <w:r w:rsidR="00677B13">
        <w:t xml:space="preserve"> </w:t>
      </w:r>
      <w:r>
        <w:t xml:space="preserve">The CWS noted the Summary by the Chair. </w:t>
      </w:r>
    </w:p>
    <w:p w14:paraId="2837999A" w14:textId="48A47186" w:rsidR="007F2E2D" w:rsidRPr="00093146" w:rsidRDefault="007F2E2D" w:rsidP="007F2E2D">
      <w:pPr>
        <w:pStyle w:val="Heading3"/>
      </w:pPr>
      <w:r>
        <w:t>Meetings of the CWS Task Forces</w:t>
      </w:r>
    </w:p>
    <w:p w14:paraId="45BA51ED" w14:textId="39D22772" w:rsidR="007F2E2D" w:rsidRDefault="007F2E2D" w:rsidP="00487E6C">
      <w:pPr>
        <w:pStyle w:val="ParaNum"/>
      </w:pPr>
      <w:r>
        <w:fldChar w:fldCharType="begin"/>
      </w:r>
      <w:r>
        <w:instrText xml:space="preserve"> AUTONUM  </w:instrText>
      </w:r>
      <w:r>
        <w:fldChar w:fldCharType="end"/>
      </w:r>
      <w:r>
        <w:tab/>
        <w:t>During this session, the following CWS Task Forces held informal meetings: Name Standardization, ICT Strategy for Standard</w:t>
      </w:r>
      <w:r w:rsidR="006E5415">
        <w:t>s</w:t>
      </w:r>
      <w:r>
        <w:t>, API</w:t>
      </w:r>
      <w:r w:rsidR="009E06DF">
        <w:t xml:space="preserve"> and</w:t>
      </w:r>
      <w:r>
        <w:t xml:space="preserve"> Sequence Listings Task Force</w:t>
      </w:r>
      <w:r w:rsidR="009E06DF">
        <w:t>s</w:t>
      </w:r>
      <w:r>
        <w:t xml:space="preserve">, </w:t>
      </w:r>
      <w:r w:rsidR="009E06DF">
        <w:t xml:space="preserve">and the joint meeting of </w:t>
      </w:r>
      <w:r>
        <w:t xml:space="preserve">XML4IP and </w:t>
      </w:r>
      <w:r w:rsidR="006E5415">
        <w:t>Legal Status</w:t>
      </w:r>
      <w:r>
        <w:t xml:space="preserve"> Task Forces. </w:t>
      </w:r>
      <w:r w:rsidR="009E06DF">
        <w:t xml:space="preserve"> </w:t>
      </w:r>
      <w:r>
        <w:t xml:space="preserve">The </w:t>
      </w:r>
      <w:r w:rsidR="009E06DF">
        <w:t xml:space="preserve">CWS </w:t>
      </w:r>
      <w:proofErr w:type="gramStart"/>
      <w:r w:rsidR="009E06DF">
        <w:t xml:space="preserve">was </w:t>
      </w:r>
      <w:r>
        <w:t>informed</w:t>
      </w:r>
      <w:proofErr w:type="gramEnd"/>
      <w:r>
        <w:t xml:space="preserve"> </w:t>
      </w:r>
      <w:r w:rsidR="009E06DF">
        <w:t xml:space="preserve">of </w:t>
      </w:r>
      <w:r>
        <w:t xml:space="preserve">the progress made regarding their respective tasks in the said meetings. </w:t>
      </w:r>
    </w:p>
    <w:p w14:paraId="2DB85F02" w14:textId="77777777" w:rsidR="00250E34" w:rsidRDefault="00250E34">
      <w:pPr>
        <w:rPr>
          <w:bCs/>
          <w:szCs w:val="26"/>
          <w:u w:val="single"/>
        </w:rPr>
      </w:pPr>
      <w:r>
        <w:br w:type="page"/>
      </w:r>
    </w:p>
    <w:p w14:paraId="58703F02" w14:textId="1BA1EAC6" w:rsidR="009E06DF" w:rsidRPr="00093146" w:rsidRDefault="009E06DF" w:rsidP="009E06DF">
      <w:pPr>
        <w:pStyle w:val="Heading3"/>
      </w:pPr>
      <w:r w:rsidRPr="00093146">
        <w:t>Agenda Item 2</w:t>
      </w:r>
      <w:r>
        <w:t>5</w:t>
      </w:r>
      <w:r w:rsidRPr="00093146">
        <w:t xml:space="preserve">:  </w:t>
      </w:r>
      <w:r>
        <w:t>Closing of the session</w:t>
      </w:r>
    </w:p>
    <w:p w14:paraId="1F0FD661" w14:textId="73AAF8A2" w:rsidR="00CF3339" w:rsidRDefault="009E06DF" w:rsidP="0033036E">
      <w:pPr>
        <w:pStyle w:val="ParaNum"/>
        <w:rPr>
          <w:bCs/>
          <w:szCs w:val="26"/>
          <w:u w:val="single"/>
        </w:rPr>
      </w:pPr>
      <w:r>
        <w:fldChar w:fldCharType="begin"/>
      </w:r>
      <w:r>
        <w:instrText xml:space="preserve"> AUTONUM  </w:instrText>
      </w:r>
      <w:r>
        <w:fldChar w:fldCharType="end"/>
      </w:r>
      <w:r>
        <w:tab/>
      </w:r>
      <w:r w:rsidR="007F2E2D">
        <w:t xml:space="preserve">The </w:t>
      </w:r>
      <w:proofErr w:type="gramStart"/>
      <w:r w:rsidR="007F2E2D">
        <w:t>meeting was closed by the Chair</w:t>
      </w:r>
      <w:proofErr w:type="gramEnd"/>
      <w:r w:rsidR="007F2E2D">
        <w:t xml:space="preserve"> on </w:t>
      </w:r>
      <w:r>
        <w:t>November 25</w:t>
      </w:r>
      <w:r w:rsidR="007F2E2D">
        <w:t>, 20</w:t>
      </w:r>
      <w:r>
        <w:t>22</w:t>
      </w:r>
      <w:r w:rsidR="007F2E2D">
        <w:t>.</w:t>
      </w:r>
    </w:p>
    <w:p w14:paraId="372D64E1" w14:textId="510DF228" w:rsidR="00CF3339" w:rsidRPr="00616BCE" w:rsidRDefault="00CF3339" w:rsidP="00CF3339">
      <w:pPr>
        <w:pStyle w:val="Heading3"/>
      </w:pPr>
      <w:r w:rsidRPr="00616BCE">
        <w:t>Adoption of the report of the session</w:t>
      </w:r>
    </w:p>
    <w:p w14:paraId="6383E0B5" w14:textId="1E2311D6" w:rsidR="00CF3339" w:rsidRDefault="00CF3339" w:rsidP="00CF3339">
      <w:pPr>
        <w:pStyle w:val="ONUME"/>
        <w:spacing w:after="0"/>
        <w:ind w:left="5533"/>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t xml:space="preserve">This report </w:t>
      </w:r>
      <w:proofErr w:type="gramStart"/>
      <w:r>
        <w:rPr>
          <w:i/>
          <w:lang w:eastAsia="ja-JP"/>
        </w:rPr>
        <w:t>was adopted</w:t>
      </w:r>
      <w:proofErr w:type="gramEnd"/>
      <w:r>
        <w:rPr>
          <w:i/>
          <w:lang w:eastAsia="ja-JP"/>
        </w:rPr>
        <w:t xml:space="preserve"> by the participants to the tenth session of the CWS via an e</w:t>
      </w:r>
      <w:r>
        <w:rPr>
          <w:i/>
          <w:lang w:eastAsia="ja-JP"/>
        </w:rPr>
        <w:noBreakHyphen/>
        <w:t>forum.</w:t>
      </w:r>
    </w:p>
    <w:p w14:paraId="0AC1F1B2" w14:textId="77777777" w:rsidR="00B73F10" w:rsidRPr="00093146" w:rsidRDefault="00B73F10" w:rsidP="00B73F10">
      <w:pPr>
        <w:pStyle w:val="ONUME"/>
        <w:spacing w:after="0"/>
        <w:ind w:left="5529"/>
      </w:pPr>
    </w:p>
    <w:p w14:paraId="4D61FFCC" w14:textId="77777777" w:rsidR="00B73F10" w:rsidRPr="00093146" w:rsidRDefault="00B73F10" w:rsidP="00B73F10">
      <w:pPr>
        <w:pStyle w:val="ONUME"/>
        <w:spacing w:after="0"/>
        <w:ind w:left="5529"/>
      </w:pPr>
    </w:p>
    <w:p w14:paraId="482450EA" w14:textId="62C3DC87" w:rsidR="00B73F10" w:rsidRPr="00093146" w:rsidRDefault="00B73F10" w:rsidP="00F85440">
      <w:pPr>
        <w:pStyle w:val="Endofdocument"/>
        <w:spacing w:line="240" w:lineRule="auto"/>
        <w:ind w:left="6237" w:firstLine="567"/>
      </w:pPr>
      <w:r w:rsidRPr="00093146">
        <w:rPr>
          <w:rFonts w:cs="Arial"/>
          <w:sz w:val="22"/>
          <w:szCs w:val="22"/>
        </w:rPr>
        <w:t>[</w:t>
      </w:r>
      <w:r w:rsidR="000F76B9">
        <w:rPr>
          <w:rFonts w:cs="Arial"/>
          <w:sz w:val="22"/>
          <w:szCs w:val="22"/>
        </w:rPr>
        <w:t>Annex I follows</w:t>
      </w:r>
      <w:r w:rsidRPr="00093146">
        <w:rPr>
          <w:rFonts w:cs="Arial"/>
          <w:sz w:val="22"/>
          <w:szCs w:val="22"/>
        </w:rPr>
        <w:t>]</w:t>
      </w:r>
    </w:p>
    <w:sectPr w:rsidR="00B73F10" w:rsidRPr="00093146" w:rsidSect="00CF3339">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276"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5348F" w16cid:durableId="272908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A6D66" w14:textId="77777777" w:rsidR="006E7282" w:rsidRDefault="006E7282">
      <w:r>
        <w:separator/>
      </w:r>
    </w:p>
  </w:endnote>
  <w:endnote w:type="continuationSeparator" w:id="0">
    <w:p w14:paraId="2798A0CF" w14:textId="77777777" w:rsidR="006E7282" w:rsidRDefault="006E7282" w:rsidP="003B38C1">
      <w:r>
        <w:separator/>
      </w:r>
    </w:p>
    <w:p w14:paraId="255DFE5E" w14:textId="77777777" w:rsidR="006E7282" w:rsidRPr="003B38C1" w:rsidRDefault="006E7282" w:rsidP="003B38C1">
      <w:pPr>
        <w:spacing w:after="60"/>
        <w:rPr>
          <w:sz w:val="17"/>
        </w:rPr>
      </w:pPr>
      <w:r>
        <w:rPr>
          <w:sz w:val="17"/>
        </w:rPr>
        <w:t>[Endnote continued from previous page]</w:t>
      </w:r>
    </w:p>
  </w:endnote>
  <w:endnote w:type="continuationNotice" w:id="1">
    <w:p w14:paraId="2BE874B6" w14:textId="77777777" w:rsidR="006E7282" w:rsidRPr="003B38C1" w:rsidRDefault="006E72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2C16" w14:textId="77777777" w:rsidR="00962B15" w:rsidRDefault="00962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94C0" w14:textId="77777777" w:rsidR="00962B15" w:rsidRDefault="00962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6A5C" w14:textId="77777777" w:rsidR="00962B15" w:rsidRDefault="0096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FCAD6" w14:textId="77777777" w:rsidR="006E7282" w:rsidRDefault="006E7282">
      <w:r>
        <w:separator/>
      </w:r>
    </w:p>
  </w:footnote>
  <w:footnote w:type="continuationSeparator" w:id="0">
    <w:p w14:paraId="4344D30C" w14:textId="77777777" w:rsidR="006E7282" w:rsidRDefault="006E7282" w:rsidP="008B60B2">
      <w:r>
        <w:separator/>
      </w:r>
    </w:p>
    <w:p w14:paraId="42615C09" w14:textId="77777777" w:rsidR="006E7282" w:rsidRPr="00ED77FB" w:rsidRDefault="006E7282" w:rsidP="008B60B2">
      <w:pPr>
        <w:spacing w:after="60"/>
        <w:rPr>
          <w:sz w:val="17"/>
          <w:szCs w:val="17"/>
        </w:rPr>
      </w:pPr>
      <w:r w:rsidRPr="00ED77FB">
        <w:rPr>
          <w:sz w:val="17"/>
          <w:szCs w:val="17"/>
        </w:rPr>
        <w:t>[Footnote continued from previous page]</w:t>
      </w:r>
    </w:p>
  </w:footnote>
  <w:footnote w:type="continuationNotice" w:id="1">
    <w:p w14:paraId="2CBBB745" w14:textId="77777777" w:rsidR="006E7282" w:rsidRPr="00ED77FB" w:rsidRDefault="006E72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6787" w14:textId="77777777" w:rsidR="000000FE" w:rsidRDefault="000000FE" w:rsidP="002A6580">
    <w:pPr>
      <w:jc w:val="right"/>
    </w:pPr>
    <w:r>
      <w:t>CWS/8/23</w:t>
    </w:r>
  </w:p>
  <w:p w14:paraId="3F037A30" w14:textId="77777777" w:rsidR="000000FE" w:rsidRDefault="000000FE" w:rsidP="002A6580">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03735C9B" w14:textId="77777777" w:rsidR="000000FE" w:rsidRDefault="000000FE" w:rsidP="002A6580">
    <w:pPr>
      <w:jc w:val="right"/>
    </w:pPr>
  </w:p>
  <w:p w14:paraId="7BB45FA0" w14:textId="77777777" w:rsidR="000000FE" w:rsidRDefault="000000FE"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B42A" w14:textId="0111638E" w:rsidR="000000FE" w:rsidRDefault="000000FE" w:rsidP="00A97D89">
    <w:pPr>
      <w:jc w:val="right"/>
    </w:pPr>
    <w:r>
      <w:t>CWS/10/22</w:t>
    </w:r>
  </w:p>
  <w:p w14:paraId="14C37458" w14:textId="3AA48CF6" w:rsidR="000000FE" w:rsidRDefault="000000FE" w:rsidP="00477D6B">
    <w:pPr>
      <w:jc w:val="right"/>
    </w:pPr>
    <w:proofErr w:type="gramStart"/>
    <w:r>
      <w:t>page</w:t>
    </w:r>
    <w:proofErr w:type="gramEnd"/>
    <w:r>
      <w:t xml:space="preserve"> </w:t>
    </w:r>
    <w:r>
      <w:fldChar w:fldCharType="begin"/>
    </w:r>
    <w:r>
      <w:instrText xml:space="preserve"> PAGE  \* MERGEFORMAT </w:instrText>
    </w:r>
    <w:r>
      <w:fldChar w:fldCharType="separate"/>
    </w:r>
    <w:r w:rsidR="008F126F">
      <w:rPr>
        <w:noProof/>
      </w:rPr>
      <w:t>2</w:t>
    </w:r>
    <w:r>
      <w:fldChar w:fldCharType="end"/>
    </w:r>
  </w:p>
  <w:p w14:paraId="29531994" w14:textId="77777777" w:rsidR="000000FE" w:rsidRDefault="000000FE" w:rsidP="00477D6B">
    <w:pPr>
      <w:jc w:val="right"/>
    </w:pPr>
  </w:p>
  <w:p w14:paraId="740912C9" w14:textId="77777777" w:rsidR="000000FE" w:rsidRDefault="000000F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2513" w14:textId="77777777" w:rsidR="00962B15" w:rsidRDefault="00962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B83C54A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0FE"/>
    <w:rsid w:val="0000414E"/>
    <w:rsid w:val="00004DE2"/>
    <w:rsid w:val="00005323"/>
    <w:rsid w:val="000069F8"/>
    <w:rsid w:val="000075F8"/>
    <w:rsid w:val="00011069"/>
    <w:rsid w:val="0001435F"/>
    <w:rsid w:val="0001710E"/>
    <w:rsid w:val="00017B2B"/>
    <w:rsid w:val="000200E2"/>
    <w:rsid w:val="00022D1F"/>
    <w:rsid w:val="00023578"/>
    <w:rsid w:val="000238CE"/>
    <w:rsid w:val="00023EB0"/>
    <w:rsid w:val="000241F9"/>
    <w:rsid w:val="00024F25"/>
    <w:rsid w:val="00026291"/>
    <w:rsid w:val="000266F9"/>
    <w:rsid w:val="00035A99"/>
    <w:rsid w:val="00036831"/>
    <w:rsid w:val="00036BE6"/>
    <w:rsid w:val="00037358"/>
    <w:rsid w:val="00037690"/>
    <w:rsid w:val="00043CAA"/>
    <w:rsid w:val="00044071"/>
    <w:rsid w:val="000457F9"/>
    <w:rsid w:val="00050766"/>
    <w:rsid w:val="00051144"/>
    <w:rsid w:val="000537CD"/>
    <w:rsid w:val="00054550"/>
    <w:rsid w:val="000560B2"/>
    <w:rsid w:val="0005620E"/>
    <w:rsid w:val="00056A02"/>
    <w:rsid w:val="00056A39"/>
    <w:rsid w:val="00056F77"/>
    <w:rsid w:val="00057AA3"/>
    <w:rsid w:val="00064246"/>
    <w:rsid w:val="00064F76"/>
    <w:rsid w:val="0006764D"/>
    <w:rsid w:val="0006772A"/>
    <w:rsid w:val="0007007E"/>
    <w:rsid w:val="000720F3"/>
    <w:rsid w:val="0007245B"/>
    <w:rsid w:val="00072DEC"/>
    <w:rsid w:val="00074C03"/>
    <w:rsid w:val="00074CDB"/>
    <w:rsid w:val="00075432"/>
    <w:rsid w:val="00075E50"/>
    <w:rsid w:val="000774C8"/>
    <w:rsid w:val="000832D2"/>
    <w:rsid w:val="00083382"/>
    <w:rsid w:val="00090B3D"/>
    <w:rsid w:val="00091CD0"/>
    <w:rsid w:val="00093146"/>
    <w:rsid w:val="000933C6"/>
    <w:rsid w:val="00094851"/>
    <w:rsid w:val="00095568"/>
    <w:rsid w:val="000968ED"/>
    <w:rsid w:val="00096DC8"/>
    <w:rsid w:val="000A027D"/>
    <w:rsid w:val="000A0CBC"/>
    <w:rsid w:val="000A2E7B"/>
    <w:rsid w:val="000A3B7C"/>
    <w:rsid w:val="000A4246"/>
    <w:rsid w:val="000A46B9"/>
    <w:rsid w:val="000A53EF"/>
    <w:rsid w:val="000A54EA"/>
    <w:rsid w:val="000A6BD4"/>
    <w:rsid w:val="000B4738"/>
    <w:rsid w:val="000B4E2F"/>
    <w:rsid w:val="000B5A3C"/>
    <w:rsid w:val="000B6189"/>
    <w:rsid w:val="000B64DB"/>
    <w:rsid w:val="000C0835"/>
    <w:rsid w:val="000C2D67"/>
    <w:rsid w:val="000C4546"/>
    <w:rsid w:val="000C5D12"/>
    <w:rsid w:val="000C5F2D"/>
    <w:rsid w:val="000D0CBB"/>
    <w:rsid w:val="000D0DDE"/>
    <w:rsid w:val="000D3701"/>
    <w:rsid w:val="000D3DD1"/>
    <w:rsid w:val="000D56D5"/>
    <w:rsid w:val="000D5B82"/>
    <w:rsid w:val="000D6128"/>
    <w:rsid w:val="000D6DC9"/>
    <w:rsid w:val="000E0D06"/>
    <w:rsid w:val="000E6660"/>
    <w:rsid w:val="000E7067"/>
    <w:rsid w:val="000E74CB"/>
    <w:rsid w:val="000E7CFB"/>
    <w:rsid w:val="000F0022"/>
    <w:rsid w:val="000F0830"/>
    <w:rsid w:val="000F10C5"/>
    <w:rsid w:val="000F1219"/>
    <w:rsid w:val="000F25FD"/>
    <w:rsid w:val="000F27B7"/>
    <w:rsid w:val="000F5083"/>
    <w:rsid w:val="000F5E56"/>
    <w:rsid w:val="000F76B9"/>
    <w:rsid w:val="001004B6"/>
    <w:rsid w:val="00100503"/>
    <w:rsid w:val="00100A19"/>
    <w:rsid w:val="001010A2"/>
    <w:rsid w:val="0010187C"/>
    <w:rsid w:val="001030DB"/>
    <w:rsid w:val="001046C9"/>
    <w:rsid w:val="00104E7A"/>
    <w:rsid w:val="00111E6C"/>
    <w:rsid w:val="00113E9A"/>
    <w:rsid w:val="00115E5F"/>
    <w:rsid w:val="00117BCA"/>
    <w:rsid w:val="0012205A"/>
    <w:rsid w:val="00122E01"/>
    <w:rsid w:val="00122FA0"/>
    <w:rsid w:val="0012327B"/>
    <w:rsid w:val="00124058"/>
    <w:rsid w:val="00130212"/>
    <w:rsid w:val="0013122E"/>
    <w:rsid w:val="00131E42"/>
    <w:rsid w:val="00132EF6"/>
    <w:rsid w:val="00133B15"/>
    <w:rsid w:val="00134FA4"/>
    <w:rsid w:val="001359A0"/>
    <w:rsid w:val="001362EE"/>
    <w:rsid w:val="001406AC"/>
    <w:rsid w:val="0014150D"/>
    <w:rsid w:val="001418A9"/>
    <w:rsid w:val="001423CA"/>
    <w:rsid w:val="00143C78"/>
    <w:rsid w:val="0014778D"/>
    <w:rsid w:val="00147D90"/>
    <w:rsid w:val="001550E1"/>
    <w:rsid w:val="00155E81"/>
    <w:rsid w:val="00157014"/>
    <w:rsid w:val="00160E02"/>
    <w:rsid w:val="001644F4"/>
    <w:rsid w:val="001649E0"/>
    <w:rsid w:val="001673B2"/>
    <w:rsid w:val="00170AF6"/>
    <w:rsid w:val="00170E2E"/>
    <w:rsid w:val="001724B1"/>
    <w:rsid w:val="00174A94"/>
    <w:rsid w:val="001774CF"/>
    <w:rsid w:val="00177579"/>
    <w:rsid w:val="00177FD5"/>
    <w:rsid w:val="0018105A"/>
    <w:rsid w:val="00181DE7"/>
    <w:rsid w:val="001832A6"/>
    <w:rsid w:val="001851B6"/>
    <w:rsid w:val="0018604C"/>
    <w:rsid w:val="00187264"/>
    <w:rsid w:val="0019178C"/>
    <w:rsid w:val="00192344"/>
    <w:rsid w:val="001A1064"/>
    <w:rsid w:val="001A1695"/>
    <w:rsid w:val="001A1751"/>
    <w:rsid w:val="001A3200"/>
    <w:rsid w:val="001A4813"/>
    <w:rsid w:val="001A5FAE"/>
    <w:rsid w:val="001A78A3"/>
    <w:rsid w:val="001A78AE"/>
    <w:rsid w:val="001B198D"/>
    <w:rsid w:val="001B28B9"/>
    <w:rsid w:val="001B3888"/>
    <w:rsid w:val="001B4D06"/>
    <w:rsid w:val="001B50D0"/>
    <w:rsid w:val="001B6A7B"/>
    <w:rsid w:val="001B72D8"/>
    <w:rsid w:val="001B7D64"/>
    <w:rsid w:val="001C105C"/>
    <w:rsid w:val="001C43C0"/>
    <w:rsid w:val="001C6025"/>
    <w:rsid w:val="001C6AD9"/>
    <w:rsid w:val="001C766E"/>
    <w:rsid w:val="001D2842"/>
    <w:rsid w:val="001D33DE"/>
    <w:rsid w:val="001E07F8"/>
    <w:rsid w:val="001E2E33"/>
    <w:rsid w:val="001E5437"/>
    <w:rsid w:val="001E65B9"/>
    <w:rsid w:val="001E65BA"/>
    <w:rsid w:val="001F2775"/>
    <w:rsid w:val="001F2BA0"/>
    <w:rsid w:val="001F3407"/>
    <w:rsid w:val="001F763B"/>
    <w:rsid w:val="00200074"/>
    <w:rsid w:val="00200F2C"/>
    <w:rsid w:val="00200FF6"/>
    <w:rsid w:val="0020248E"/>
    <w:rsid w:val="00206445"/>
    <w:rsid w:val="002070CB"/>
    <w:rsid w:val="002079BC"/>
    <w:rsid w:val="00207F68"/>
    <w:rsid w:val="00214FD2"/>
    <w:rsid w:val="00217282"/>
    <w:rsid w:val="00221770"/>
    <w:rsid w:val="00223A60"/>
    <w:rsid w:val="00223AA1"/>
    <w:rsid w:val="0022517A"/>
    <w:rsid w:val="00226361"/>
    <w:rsid w:val="00226DFD"/>
    <w:rsid w:val="00226F91"/>
    <w:rsid w:val="00227577"/>
    <w:rsid w:val="00227BEF"/>
    <w:rsid w:val="002332EE"/>
    <w:rsid w:val="00234C77"/>
    <w:rsid w:val="0023620D"/>
    <w:rsid w:val="0023671E"/>
    <w:rsid w:val="0023754B"/>
    <w:rsid w:val="00240768"/>
    <w:rsid w:val="00240F8E"/>
    <w:rsid w:val="00240FFF"/>
    <w:rsid w:val="00242EC6"/>
    <w:rsid w:val="00244E2D"/>
    <w:rsid w:val="002451D1"/>
    <w:rsid w:val="0024574D"/>
    <w:rsid w:val="002461AB"/>
    <w:rsid w:val="00250E34"/>
    <w:rsid w:val="002518CA"/>
    <w:rsid w:val="00252A51"/>
    <w:rsid w:val="00253441"/>
    <w:rsid w:val="0025607F"/>
    <w:rsid w:val="00256413"/>
    <w:rsid w:val="002634C4"/>
    <w:rsid w:val="00264398"/>
    <w:rsid w:val="002663C9"/>
    <w:rsid w:val="0026726E"/>
    <w:rsid w:val="00267274"/>
    <w:rsid w:val="002739A9"/>
    <w:rsid w:val="00273CBB"/>
    <w:rsid w:val="00274B7B"/>
    <w:rsid w:val="00281E6E"/>
    <w:rsid w:val="0028412B"/>
    <w:rsid w:val="00285AC6"/>
    <w:rsid w:val="0029198D"/>
    <w:rsid w:val="002928D3"/>
    <w:rsid w:val="00292B4E"/>
    <w:rsid w:val="00293A3F"/>
    <w:rsid w:val="00293A71"/>
    <w:rsid w:val="00295417"/>
    <w:rsid w:val="00295BC3"/>
    <w:rsid w:val="002A1E20"/>
    <w:rsid w:val="002A26FF"/>
    <w:rsid w:val="002A2A3C"/>
    <w:rsid w:val="002A41B2"/>
    <w:rsid w:val="002A50A9"/>
    <w:rsid w:val="002A6580"/>
    <w:rsid w:val="002A7971"/>
    <w:rsid w:val="002B0299"/>
    <w:rsid w:val="002B032E"/>
    <w:rsid w:val="002B51CC"/>
    <w:rsid w:val="002B56D4"/>
    <w:rsid w:val="002B6D40"/>
    <w:rsid w:val="002C29E1"/>
    <w:rsid w:val="002C3A13"/>
    <w:rsid w:val="002C3D81"/>
    <w:rsid w:val="002C629A"/>
    <w:rsid w:val="002C7404"/>
    <w:rsid w:val="002D0B26"/>
    <w:rsid w:val="002D2ADC"/>
    <w:rsid w:val="002D3A38"/>
    <w:rsid w:val="002D6879"/>
    <w:rsid w:val="002D6F9C"/>
    <w:rsid w:val="002E008E"/>
    <w:rsid w:val="002E054D"/>
    <w:rsid w:val="002E0E20"/>
    <w:rsid w:val="002E116A"/>
    <w:rsid w:val="002E2964"/>
    <w:rsid w:val="002E5D17"/>
    <w:rsid w:val="002E7390"/>
    <w:rsid w:val="002E78F4"/>
    <w:rsid w:val="002F157A"/>
    <w:rsid w:val="002F1FE6"/>
    <w:rsid w:val="002F2B1D"/>
    <w:rsid w:val="002F31BA"/>
    <w:rsid w:val="002F3C24"/>
    <w:rsid w:val="002F4E68"/>
    <w:rsid w:val="002F7FD8"/>
    <w:rsid w:val="00300C5D"/>
    <w:rsid w:val="00305BFC"/>
    <w:rsid w:val="00312EA8"/>
    <w:rsid w:val="00312F7F"/>
    <w:rsid w:val="003142CF"/>
    <w:rsid w:val="003145FE"/>
    <w:rsid w:val="00315327"/>
    <w:rsid w:val="003167FA"/>
    <w:rsid w:val="00321226"/>
    <w:rsid w:val="00322E81"/>
    <w:rsid w:val="0032494F"/>
    <w:rsid w:val="003261D2"/>
    <w:rsid w:val="00326F9C"/>
    <w:rsid w:val="0032742C"/>
    <w:rsid w:val="003275DA"/>
    <w:rsid w:val="0033036E"/>
    <w:rsid w:val="00330A1D"/>
    <w:rsid w:val="0033192E"/>
    <w:rsid w:val="003327EC"/>
    <w:rsid w:val="00333964"/>
    <w:rsid w:val="00333982"/>
    <w:rsid w:val="00334A86"/>
    <w:rsid w:val="00335253"/>
    <w:rsid w:val="00335D0B"/>
    <w:rsid w:val="003374BD"/>
    <w:rsid w:val="00337C69"/>
    <w:rsid w:val="003401F0"/>
    <w:rsid w:val="00342A15"/>
    <w:rsid w:val="00346A06"/>
    <w:rsid w:val="003470EB"/>
    <w:rsid w:val="003510C5"/>
    <w:rsid w:val="003552CA"/>
    <w:rsid w:val="00356AE1"/>
    <w:rsid w:val="00357937"/>
    <w:rsid w:val="00360408"/>
    <w:rsid w:val="00361450"/>
    <w:rsid w:val="0036182A"/>
    <w:rsid w:val="003622B8"/>
    <w:rsid w:val="003634BD"/>
    <w:rsid w:val="00364290"/>
    <w:rsid w:val="00364B6C"/>
    <w:rsid w:val="00365A9F"/>
    <w:rsid w:val="003673CF"/>
    <w:rsid w:val="00367C13"/>
    <w:rsid w:val="00370AA8"/>
    <w:rsid w:val="00371BAE"/>
    <w:rsid w:val="0037279D"/>
    <w:rsid w:val="003728DD"/>
    <w:rsid w:val="0037407F"/>
    <w:rsid w:val="0037441D"/>
    <w:rsid w:val="003756E8"/>
    <w:rsid w:val="00375A87"/>
    <w:rsid w:val="00375B5B"/>
    <w:rsid w:val="00376A41"/>
    <w:rsid w:val="00380A18"/>
    <w:rsid w:val="00382AB7"/>
    <w:rsid w:val="003845C1"/>
    <w:rsid w:val="0038475A"/>
    <w:rsid w:val="003855F9"/>
    <w:rsid w:val="0038680C"/>
    <w:rsid w:val="0038697E"/>
    <w:rsid w:val="0039013C"/>
    <w:rsid w:val="00390C3F"/>
    <w:rsid w:val="0039261A"/>
    <w:rsid w:val="003936FF"/>
    <w:rsid w:val="00394574"/>
    <w:rsid w:val="00394CD6"/>
    <w:rsid w:val="00395978"/>
    <w:rsid w:val="00396550"/>
    <w:rsid w:val="0039677C"/>
    <w:rsid w:val="003A11B6"/>
    <w:rsid w:val="003A1491"/>
    <w:rsid w:val="003A267A"/>
    <w:rsid w:val="003A6F89"/>
    <w:rsid w:val="003A70FE"/>
    <w:rsid w:val="003B065B"/>
    <w:rsid w:val="003B0CF9"/>
    <w:rsid w:val="003B2EED"/>
    <w:rsid w:val="003B38C1"/>
    <w:rsid w:val="003B4DC4"/>
    <w:rsid w:val="003B4EBC"/>
    <w:rsid w:val="003B69EA"/>
    <w:rsid w:val="003C0C1C"/>
    <w:rsid w:val="003C2638"/>
    <w:rsid w:val="003C28DC"/>
    <w:rsid w:val="003C3571"/>
    <w:rsid w:val="003C3829"/>
    <w:rsid w:val="003C6165"/>
    <w:rsid w:val="003C6CD2"/>
    <w:rsid w:val="003D1147"/>
    <w:rsid w:val="003D15A5"/>
    <w:rsid w:val="003D35DC"/>
    <w:rsid w:val="003D41DE"/>
    <w:rsid w:val="003D5C77"/>
    <w:rsid w:val="003D6969"/>
    <w:rsid w:val="003D7EFA"/>
    <w:rsid w:val="003E0045"/>
    <w:rsid w:val="003E033B"/>
    <w:rsid w:val="003E0834"/>
    <w:rsid w:val="003E0CBF"/>
    <w:rsid w:val="003E1063"/>
    <w:rsid w:val="003E10B7"/>
    <w:rsid w:val="003E2192"/>
    <w:rsid w:val="003E3838"/>
    <w:rsid w:val="003E647C"/>
    <w:rsid w:val="003E7C5F"/>
    <w:rsid w:val="003F01E1"/>
    <w:rsid w:val="003F09F6"/>
    <w:rsid w:val="003F5101"/>
    <w:rsid w:val="003F54F4"/>
    <w:rsid w:val="003F5509"/>
    <w:rsid w:val="003F7041"/>
    <w:rsid w:val="003F737A"/>
    <w:rsid w:val="003F7A6D"/>
    <w:rsid w:val="003F7B0B"/>
    <w:rsid w:val="0040088C"/>
    <w:rsid w:val="00401AFC"/>
    <w:rsid w:val="0040338E"/>
    <w:rsid w:val="004054D5"/>
    <w:rsid w:val="0040692A"/>
    <w:rsid w:val="00407762"/>
    <w:rsid w:val="00412DF6"/>
    <w:rsid w:val="004142BF"/>
    <w:rsid w:val="00414377"/>
    <w:rsid w:val="00416C39"/>
    <w:rsid w:val="00416D1A"/>
    <w:rsid w:val="00422288"/>
    <w:rsid w:val="00423E3E"/>
    <w:rsid w:val="00424D42"/>
    <w:rsid w:val="00426716"/>
    <w:rsid w:val="00427AF4"/>
    <w:rsid w:val="00427EC8"/>
    <w:rsid w:val="0043017C"/>
    <w:rsid w:val="00430F86"/>
    <w:rsid w:val="00430F92"/>
    <w:rsid w:val="00434785"/>
    <w:rsid w:val="00434BC1"/>
    <w:rsid w:val="00437C43"/>
    <w:rsid w:val="004402CE"/>
    <w:rsid w:val="00442677"/>
    <w:rsid w:val="0044286E"/>
    <w:rsid w:val="00443294"/>
    <w:rsid w:val="0044494B"/>
    <w:rsid w:val="004501E0"/>
    <w:rsid w:val="0045052E"/>
    <w:rsid w:val="004511E3"/>
    <w:rsid w:val="0045197E"/>
    <w:rsid w:val="00452C17"/>
    <w:rsid w:val="00453DA0"/>
    <w:rsid w:val="00455435"/>
    <w:rsid w:val="00455598"/>
    <w:rsid w:val="0045619B"/>
    <w:rsid w:val="004561B2"/>
    <w:rsid w:val="0045736D"/>
    <w:rsid w:val="004607E4"/>
    <w:rsid w:val="00461422"/>
    <w:rsid w:val="00461796"/>
    <w:rsid w:val="004647DA"/>
    <w:rsid w:val="00465BD2"/>
    <w:rsid w:val="004678DF"/>
    <w:rsid w:val="00470E32"/>
    <w:rsid w:val="00473335"/>
    <w:rsid w:val="004733C4"/>
    <w:rsid w:val="00474062"/>
    <w:rsid w:val="00474814"/>
    <w:rsid w:val="00477225"/>
    <w:rsid w:val="00477B80"/>
    <w:rsid w:val="00477D6B"/>
    <w:rsid w:val="00480912"/>
    <w:rsid w:val="0048475B"/>
    <w:rsid w:val="00485BF3"/>
    <w:rsid w:val="004876D5"/>
    <w:rsid w:val="00487E6C"/>
    <w:rsid w:val="00490D98"/>
    <w:rsid w:val="00495F71"/>
    <w:rsid w:val="00496DCA"/>
    <w:rsid w:val="004A19B2"/>
    <w:rsid w:val="004A425B"/>
    <w:rsid w:val="004A4E25"/>
    <w:rsid w:val="004A550D"/>
    <w:rsid w:val="004B01D9"/>
    <w:rsid w:val="004B06CF"/>
    <w:rsid w:val="004B1032"/>
    <w:rsid w:val="004B2396"/>
    <w:rsid w:val="004B356C"/>
    <w:rsid w:val="004B3EB8"/>
    <w:rsid w:val="004B3FBF"/>
    <w:rsid w:val="004B4313"/>
    <w:rsid w:val="004B43B2"/>
    <w:rsid w:val="004B5EB0"/>
    <w:rsid w:val="004C0D60"/>
    <w:rsid w:val="004C0F3A"/>
    <w:rsid w:val="004C1EE4"/>
    <w:rsid w:val="004C2994"/>
    <w:rsid w:val="004C7813"/>
    <w:rsid w:val="004D5F10"/>
    <w:rsid w:val="004D62FD"/>
    <w:rsid w:val="004D6F0F"/>
    <w:rsid w:val="004D7DFB"/>
    <w:rsid w:val="004E0F8B"/>
    <w:rsid w:val="004E1029"/>
    <w:rsid w:val="004E1FD8"/>
    <w:rsid w:val="004E302D"/>
    <w:rsid w:val="004E352A"/>
    <w:rsid w:val="004E77F6"/>
    <w:rsid w:val="004F01ED"/>
    <w:rsid w:val="004F1778"/>
    <w:rsid w:val="004F37FF"/>
    <w:rsid w:val="004F48C4"/>
    <w:rsid w:val="004F6580"/>
    <w:rsid w:val="004F7A45"/>
    <w:rsid w:val="005019FF"/>
    <w:rsid w:val="00503418"/>
    <w:rsid w:val="0050509C"/>
    <w:rsid w:val="00505E4D"/>
    <w:rsid w:val="00506127"/>
    <w:rsid w:val="00507128"/>
    <w:rsid w:val="00510388"/>
    <w:rsid w:val="00510816"/>
    <w:rsid w:val="00512739"/>
    <w:rsid w:val="00513827"/>
    <w:rsid w:val="00516149"/>
    <w:rsid w:val="005175DB"/>
    <w:rsid w:val="00517ADB"/>
    <w:rsid w:val="00517E9F"/>
    <w:rsid w:val="00523C78"/>
    <w:rsid w:val="00524480"/>
    <w:rsid w:val="00524DF8"/>
    <w:rsid w:val="00525E32"/>
    <w:rsid w:val="005269AD"/>
    <w:rsid w:val="00526EFB"/>
    <w:rsid w:val="0053057A"/>
    <w:rsid w:val="0053241E"/>
    <w:rsid w:val="00533DD5"/>
    <w:rsid w:val="005345A2"/>
    <w:rsid w:val="00535A3C"/>
    <w:rsid w:val="00537184"/>
    <w:rsid w:val="00540159"/>
    <w:rsid w:val="00540746"/>
    <w:rsid w:val="00542DDA"/>
    <w:rsid w:val="00546A12"/>
    <w:rsid w:val="00546CAF"/>
    <w:rsid w:val="00546E01"/>
    <w:rsid w:val="00547F2E"/>
    <w:rsid w:val="00550F30"/>
    <w:rsid w:val="005511B6"/>
    <w:rsid w:val="00552F09"/>
    <w:rsid w:val="00553C56"/>
    <w:rsid w:val="005542E1"/>
    <w:rsid w:val="00554B21"/>
    <w:rsid w:val="0055533F"/>
    <w:rsid w:val="00557782"/>
    <w:rsid w:val="00560A29"/>
    <w:rsid w:val="005615E1"/>
    <w:rsid w:val="00562BDE"/>
    <w:rsid w:val="00564166"/>
    <w:rsid w:val="0056448F"/>
    <w:rsid w:val="005667D8"/>
    <w:rsid w:val="00567355"/>
    <w:rsid w:val="00567794"/>
    <w:rsid w:val="005679AA"/>
    <w:rsid w:val="00567D6B"/>
    <w:rsid w:val="005711F7"/>
    <w:rsid w:val="00572F21"/>
    <w:rsid w:val="005752A7"/>
    <w:rsid w:val="00575447"/>
    <w:rsid w:val="00580F15"/>
    <w:rsid w:val="00581C59"/>
    <w:rsid w:val="00582E63"/>
    <w:rsid w:val="005841F2"/>
    <w:rsid w:val="00587B1B"/>
    <w:rsid w:val="005905BA"/>
    <w:rsid w:val="005A0150"/>
    <w:rsid w:val="005A41F6"/>
    <w:rsid w:val="005A4FDC"/>
    <w:rsid w:val="005A7207"/>
    <w:rsid w:val="005A7BC1"/>
    <w:rsid w:val="005A7E8B"/>
    <w:rsid w:val="005B0617"/>
    <w:rsid w:val="005B1C86"/>
    <w:rsid w:val="005B1CE1"/>
    <w:rsid w:val="005B2E9E"/>
    <w:rsid w:val="005B3310"/>
    <w:rsid w:val="005B35E8"/>
    <w:rsid w:val="005B4067"/>
    <w:rsid w:val="005C2D52"/>
    <w:rsid w:val="005C3B71"/>
    <w:rsid w:val="005C3F56"/>
    <w:rsid w:val="005C4139"/>
    <w:rsid w:val="005C50C5"/>
    <w:rsid w:val="005C6649"/>
    <w:rsid w:val="005C688A"/>
    <w:rsid w:val="005D1DB7"/>
    <w:rsid w:val="005D3129"/>
    <w:rsid w:val="005D6F8E"/>
    <w:rsid w:val="005D7FDC"/>
    <w:rsid w:val="005E0400"/>
    <w:rsid w:val="005E148A"/>
    <w:rsid w:val="005E2194"/>
    <w:rsid w:val="005E31E6"/>
    <w:rsid w:val="005E38C5"/>
    <w:rsid w:val="005E6929"/>
    <w:rsid w:val="005F005E"/>
    <w:rsid w:val="005F23E4"/>
    <w:rsid w:val="005F2B6C"/>
    <w:rsid w:val="005F4200"/>
    <w:rsid w:val="005F5BF0"/>
    <w:rsid w:val="005F60E9"/>
    <w:rsid w:val="006007DE"/>
    <w:rsid w:val="00601655"/>
    <w:rsid w:val="00602A92"/>
    <w:rsid w:val="00605827"/>
    <w:rsid w:val="0060697D"/>
    <w:rsid w:val="00606B3A"/>
    <w:rsid w:val="0061337A"/>
    <w:rsid w:val="00613768"/>
    <w:rsid w:val="00613F5A"/>
    <w:rsid w:val="00615DA7"/>
    <w:rsid w:val="006202C6"/>
    <w:rsid w:val="00621108"/>
    <w:rsid w:val="0062231F"/>
    <w:rsid w:val="00622760"/>
    <w:rsid w:val="00622C55"/>
    <w:rsid w:val="006259C5"/>
    <w:rsid w:val="006329C9"/>
    <w:rsid w:val="00634911"/>
    <w:rsid w:val="00636541"/>
    <w:rsid w:val="00637532"/>
    <w:rsid w:val="00640130"/>
    <w:rsid w:val="00642A91"/>
    <w:rsid w:val="00645F13"/>
    <w:rsid w:val="00646050"/>
    <w:rsid w:val="006473A4"/>
    <w:rsid w:val="006520EE"/>
    <w:rsid w:val="00652B0A"/>
    <w:rsid w:val="00653DFD"/>
    <w:rsid w:val="0065662A"/>
    <w:rsid w:val="00657B48"/>
    <w:rsid w:val="0066034E"/>
    <w:rsid w:val="006608BF"/>
    <w:rsid w:val="00661F8C"/>
    <w:rsid w:val="00662341"/>
    <w:rsid w:val="00662975"/>
    <w:rsid w:val="0066396D"/>
    <w:rsid w:val="00663E6C"/>
    <w:rsid w:val="0066787D"/>
    <w:rsid w:val="0067071C"/>
    <w:rsid w:val="00670BC3"/>
    <w:rsid w:val="006713CA"/>
    <w:rsid w:val="0067196F"/>
    <w:rsid w:val="00671CBA"/>
    <w:rsid w:val="006723BD"/>
    <w:rsid w:val="00672E90"/>
    <w:rsid w:val="00676C5C"/>
    <w:rsid w:val="006775E7"/>
    <w:rsid w:val="00677B13"/>
    <w:rsid w:val="00682346"/>
    <w:rsid w:val="006828B4"/>
    <w:rsid w:val="00682EAF"/>
    <w:rsid w:val="0068301D"/>
    <w:rsid w:val="00684871"/>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7728"/>
    <w:rsid w:val="006C04B1"/>
    <w:rsid w:val="006C360C"/>
    <w:rsid w:val="006C462C"/>
    <w:rsid w:val="006C4639"/>
    <w:rsid w:val="006D5F18"/>
    <w:rsid w:val="006D6CB9"/>
    <w:rsid w:val="006E273D"/>
    <w:rsid w:val="006E3405"/>
    <w:rsid w:val="006E3BF6"/>
    <w:rsid w:val="006E4610"/>
    <w:rsid w:val="006E5415"/>
    <w:rsid w:val="006E5A42"/>
    <w:rsid w:val="006E65E5"/>
    <w:rsid w:val="006E6BAB"/>
    <w:rsid w:val="006E7282"/>
    <w:rsid w:val="006E7BE4"/>
    <w:rsid w:val="006F0A65"/>
    <w:rsid w:val="006F166E"/>
    <w:rsid w:val="006F1E2B"/>
    <w:rsid w:val="006F32DF"/>
    <w:rsid w:val="006F34FA"/>
    <w:rsid w:val="006F3634"/>
    <w:rsid w:val="006F39E0"/>
    <w:rsid w:val="006F4188"/>
    <w:rsid w:val="007014E8"/>
    <w:rsid w:val="00704712"/>
    <w:rsid w:val="00704816"/>
    <w:rsid w:val="007057FA"/>
    <w:rsid w:val="00706F1E"/>
    <w:rsid w:val="0071466B"/>
    <w:rsid w:val="00714E7D"/>
    <w:rsid w:val="00715242"/>
    <w:rsid w:val="00721113"/>
    <w:rsid w:val="00721988"/>
    <w:rsid w:val="007228AA"/>
    <w:rsid w:val="007266D3"/>
    <w:rsid w:val="00726866"/>
    <w:rsid w:val="00731439"/>
    <w:rsid w:val="00731A78"/>
    <w:rsid w:val="007338F4"/>
    <w:rsid w:val="00736B02"/>
    <w:rsid w:val="00736CFB"/>
    <w:rsid w:val="00737023"/>
    <w:rsid w:val="00737E99"/>
    <w:rsid w:val="007403D7"/>
    <w:rsid w:val="00742C7C"/>
    <w:rsid w:val="00745FE4"/>
    <w:rsid w:val="0074651A"/>
    <w:rsid w:val="00751C7C"/>
    <w:rsid w:val="007524F3"/>
    <w:rsid w:val="00752D90"/>
    <w:rsid w:val="00757989"/>
    <w:rsid w:val="00760CC5"/>
    <w:rsid w:val="0076189F"/>
    <w:rsid w:val="00762E14"/>
    <w:rsid w:val="00762E85"/>
    <w:rsid w:val="007663B8"/>
    <w:rsid w:val="00766871"/>
    <w:rsid w:val="00767CEB"/>
    <w:rsid w:val="007701A4"/>
    <w:rsid w:val="00771CB8"/>
    <w:rsid w:val="007730BD"/>
    <w:rsid w:val="007743FD"/>
    <w:rsid w:val="00774A4A"/>
    <w:rsid w:val="00776621"/>
    <w:rsid w:val="00777363"/>
    <w:rsid w:val="00782CD5"/>
    <w:rsid w:val="007848A3"/>
    <w:rsid w:val="00785ACA"/>
    <w:rsid w:val="007906BC"/>
    <w:rsid w:val="0079081D"/>
    <w:rsid w:val="00792167"/>
    <w:rsid w:val="00795152"/>
    <w:rsid w:val="00795202"/>
    <w:rsid w:val="00795FFC"/>
    <w:rsid w:val="00796742"/>
    <w:rsid w:val="007A0517"/>
    <w:rsid w:val="007A1642"/>
    <w:rsid w:val="007A1F23"/>
    <w:rsid w:val="007A3563"/>
    <w:rsid w:val="007A417D"/>
    <w:rsid w:val="007A44D7"/>
    <w:rsid w:val="007A4986"/>
    <w:rsid w:val="007A4EB5"/>
    <w:rsid w:val="007A56F0"/>
    <w:rsid w:val="007A5987"/>
    <w:rsid w:val="007A600B"/>
    <w:rsid w:val="007A61E1"/>
    <w:rsid w:val="007A7232"/>
    <w:rsid w:val="007B292E"/>
    <w:rsid w:val="007B33A7"/>
    <w:rsid w:val="007B3B3B"/>
    <w:rsid w:val="007B3E42"/>
    <w:rsid w:val="007B504A"/>
    <w:rsid w:val="007B7D78"/>
    <w:rsid w:val="007C0C24"/>
    <w:rsid w:val="007C210A"/>
    <w:rsid w:val="007C4A62"/>
    <w:rsid w:val="007C6055"/>
    <w:rsid w:val="007D1463"/>
    <w:rsid w:val="007D1613"/>
    <w:rsid w:val="007D22CA"/>
    <w:rsid w:val="007D5E1A"/>
    <w:rsid w:val="007D6BFE"/>
    <w:rsid w:val="007D7546"/>
    <w:rsid w:val="007D7C33"/>
    <w:rsid w:val="007E000C"/>
    <w:rsid w:val="007E1066"/>
    <w:rsid w:val="007E2669"/>
    <w:rsid w:val="007E28C9"/>
    <w:rsid w:val="007E3802"/>
    <w:rsid w:val="007E45D0"/>
    <w:rsid w:val="007E476D"/>
    <w:rsid w:val="007E49BF"/>
    <w:rsid w:val="007E6C1C"/>
    <w:rsid w:val="007F2394"/>
    <w:rsid w:val="007F2E2D"/>
    <w:rsid w:val="007F5555"/>
    <w:rsid w:val="008006B2"/>
    <w:rsid w:val="008026FD"/>
    <w:rsid w:val="0080302F"/>
    <w:rsid w:val="008068F7"/>
    <w:rsid w:val="00810D44"/>
    <w:rsid w:val="00813EAC"/>
    <w:rsid w:val="008153AB"/>
    <w:rsid w:val="00817A1C"/>
    <w:rsid w:val="00823605"/>
    <w:rsid w:val="00825624"/>
    <w:rsid w:val="00831C2B"/>
    <w:rsid w:val="00832D11"/>
    <w:rsid w:val="00836E55"/>
    <w:rsid w:val="008375FE"/>
    <w:rsid w:val="00837DEC"/>
    <w:rsid w:val="00837F24"/>
    <w:rsid w:val="0084002C"/>
    <w:rsid w:val="008409B9"/>
    <w:rsid w:val="008409EC"/>
    <w:rsid w:val="0084141A"/>
    <w:rsid w:val="00842906"/>
    <w:rsid w:val="008449A1"/>
    <w:rsid w:val="00844A50"/>
    <w:rsid w:val="00845DFD"/>
    <w:rsid w:val="008467D5"/>
    <w:rsid w:val="00851F64"/>
    <w:rsid w:val="00856A8E"/>
    <w:rsid w:val="00861007"/>
    <w:rsid w:val="00864376"/>
    <w:rsid w:val="008650CF"/>
    <w:rsid w:val="00873654"/>
    <w:rsid w:val="00873926"/>
    <w:rsid w:val="00873E6E"/>
    <w:rsid w:val="008744EE"/>
    <w:rsid w:val="008756B9"/>
    <w:rsid w:val="00876CFC"/>
    <w:rsid w:val="00880ADA"/>
    <w:rsid w:val="00881789"/>
    <w:rsid w:val="0088308F"/>
    <w:rsid w:val="008839B5"/>
    <w:rsid w:val="008918D4"/>
    <w:rsid w:val="0089769F"/>
    <w:rsid w:val="008A1700"/>
    <w:rsid w:val="008A2E46"/>
    <w:rsid w:val="008A3E50"/>
    <w:rsid w:val="008A554A"/>
    <w:rsid w:val="008A5C02"/>
    <w:rsid w:val="008B02A2"/>
    <w:rsid w:val="008B09C7"/>
    <w:rsid w:val="008B134F"/>
    <w:rsid w:val="008B26F5"/>
    <w:rsid w:val="008B2CC1"/>
    <w:rsid w:val="008B2FA1"/>
    <w:rsid w:val="008B4EE0"/>
    <w:rsid w:val="008B60B2"/>
    <w:rsid w:val="008B60E6"/>
    <w:rsid w:val="008B66DB"/>
    <w:rsid w:val="008B6AAA"/>
    <w:rsid w:val="008B6D77"/>
    <w:rsid w:val="008C1026"/>
    <w:rsid w:val="008C1504"/>
    <w:rsid w:val="008C4148"/>
    <w:rsid w:val="008C5B8B"/>
    <w:rsid w:val="008C6E58"/>
    <w:rsid w:val="008C7D3B"/>
    <w:rsid w:val="008D225E"/>
    <w:rsid w:val="008D4AFC"/>
    <w:rsid w:val="008E2436"/>
    <w:rsid w:val="008E35BB"/>
    <w:rsid w:val="008E459E"/>
    <w:rsid w:val="008E60A9"/>
    <w:rsid w:val="008E7131"/>
    <w:rsid w:val="008E7E30"/>
    <w:rsid w:val="008F126F"/>
    <w:rsid w:val="008F2F5A"/>
    <w:rsid w:val="008F465B"/>
    <w:rsid w:val="008F62D1"/>
    <w:rsid w:val="008F676E"/>
    <w:rsid w:val="008F73FC"/>
    <w:rsid w:val="00900A39"/>
    <w:rsid w:val="00901020"/>
    <w:rsid w:val="0090254F"/>
    <w:rsid w:val="0090290A"/>
    <w:rsid w:val="00903EE8"/>
    <w:rsid w:val="009053AC"/>
    <w:rsid w:val="0090681B"/>
    <w:rsid w:val="0090731E"/>
    <w:rsid w:val="009076DA"/>
    <w:rsid w:val="009144F0"/>
    <w:rsid w:val="00916EE2"/>
    <w:rsid w:val="009172DB"/>
    <w:rsid w:val="00921051"/>
    <w:rsid w:val="009211F6"/>
    <w:rsid w:val="00921379"/>
    <w:rsid w:val="00923CA7"/>
    <w:rsid w:val="009243BE"/>
    <w:rsid w:val="0092468A"/>
    <w:rsid w:val="00924BBA"/>
    <w:rsid w:val="009258BA"/>
    <w:rsid w:val="00926D07"/>
    <w:rsid w:val="00930169"/>
    <w:rsid w:val="00930B0B"/>
    <w:rsid w:val="00932D3F"/>
    <w:rsid w:val="00933821"/>
    <w:rsid w:val="00933D10"/>
    <w:rsid w:val="00934ED6"/>
    <w:rsid w:val="00935639"/>
    <w:rsid w:val="00936085"/>
    <w:rsid w:val="00937E09"/>
    <w:rsid w:val="009412AD"/>
    <w:rsid w:val="00942AF9"/>
    <w:rsid w:val="00943374"/>
    <w:rsid w:val="009435AE"/>
    <w:rsid w:val="0094444E"/>
    <w:rsid w:val="00944653"/>
    <w:rsid w:val="00945189"/>
    <w:rsid w:val="009452C6"/>
    <w:rsid w:val="00945D86"/>
    <w:rsid w:val="009507BF"/>
    <w:rsid w:val="0095091A"/>
    <w:rsid w:val="00952808"/>
    <w:rsid w:val="00952EF6"/>
    <w:rsid w:val="00953734"/>
    <w:rsid w:val="009541C8"/>
    <w:rsid w:val="00956A44"/>
    <w:rsid w:val="0096021A"/>
    <w:rsid w:val="00962B15"/>
    <w:rsid w:val="00965435"/>
    <w:rsid w:val="00966A22"/>
    <w:rsid w:val="0096722F"/>
    <w:rsid w:val="00970F73"/>
    <w:rsid w:val="00973477"/>
    <w:rsid w:val="0097348C"/>
    <w:rsid w:val="009739DB"/>
    <w:rsid w:val="009748B1"/>
    <w:rsid w:val="00975031"/>
    <w:rsid w:val="00977442"/>
    <w:rsid w:val="00977682"/>
    <w:rsid w:val="00980843"/>
    <w:rsid w:val="00983225"/>
    <w:rsid w:val="00983933"/>
    <w:rsid w:val="00984C49"/>
    <w:rsid w:val="00984EA5"/>
    <w:rsid w:val="00987024"/>
    <w:rsid w:val="00991090"/>
    <w:rsid w:val="00991262"/>
    <w:rsid w:val="00992C31"/>
    <w:rsid w:val="00992CAD"/>
    <w:rsid w:val="00993586"/>
    <w:rsid w:val="00994DFC"/>
    <w:rsid w:val="0099533E"/>
    <w:rsid w:val="00995CF7"/>
    <w:rsid w:val="00997552"/>
    <w:rsid w:val="00997D1E"/>
    <w:rsid w:val="00997D4E"/>
    <w:rsid w:val="009A0A38"/>
    <w:rsid w:val="009A1F93"/>
    <w:rsid w:val="009A2AA7"/>
    <w:rsid w:val="009A2E0A"/>
    <w:rsid w:val="009A4123"/>
    <w:rsid w:val="009A5163"/>
    <w:rsid w:val="009A5C56"/>
    <w:rsid w:val="009B11B4"/>
    <w:rsid w:val="009B340F"/>
    <w:rsid w:val="009B620B"/>
    <w:rsid w:val="009B6F9B"/>
    <w:rsid w:val="009B7AAC"/>
    <w:rsid w:val="009C2435"/>
    <w:rsid w:val="009C282F"/>
    <w:rsid w:val="009C3FB8"/>
    <w:rsid w:val="009C4EDB"/>
    <w:rsid w:val="009C5AA7"/>
    <w:rsid w:val="009C63D7"/>
    <w:rsid w:val="009D0D4C"/>
    <w:rsid w:val="009D1BDA"/>
    <w:rsid w:val="009D25FE"/>
    <w:rsid w:val="009D3281"/>
    <w:rsid w:val="009D3751"/>
    <w:rsid w:val="009D48A3"/>
    <w:rsid w:val="009D6AAE"/>
    <w:rsid w:val="009D7A37"/>
    <w:rsid w:val="009E06DF"/>
    <w:rsid w:val="009E2791"/>
    <w:rsid w:val="009E2D99"/>
    <w:rsid w:val="009E2DCE"/>
    <w:rsid w:val="009E3F6F"/>
    <w:rsid w:val="009E622B"/>
    <w:rsid w:val="009E6BAE"/>
    <w:rsid w:val="009F1516"/>
    <w:rsid w:val="009F1B25"/>
    <w:rsid w:val="009F2325"/>
    <w:rsid w:val="009F499F"/>
    <w:rsid w:val="009F5F37"/>
    <w:rsid w:val="009F6FF6"/>
    <w:rsid w:val="009F7E72"/>
    <w:rsid w:val="00A000AD"/>
    <w:rsid w:val="00A006F5"/>
    <w:rsid w:val="00A011CD"/>
    <w:rsid w:val="00A01225"/>
    <w:rsid w:val="00A01A2B"/>
    <w:rsid w:val="00A01E34"/>
    <w:rsid w:val="00A03DF8"/>
    <w:rsid w:val="00A04B1C"/>
    <w:rsid w:val="00A04F56"/>
    <w:rsid w:val="00A05597"/>
    <w:rsid w:val="00A05BEF"/>
    <w:rsid w:val="00A06714"/>
    <w:rsid w:val="00A073B6"/>
    <w:rsid w:val="00A11915"/>
    <w:rsid w:val="00A11C37"/>
    <w:rsid w:val="00A15AB2"/>
    <w:rsid w:val="00A15AC1"/>
    <w:rsid w:val="00A15C6A"/>
    <w:rsid w:val="00A17C64"/>
    <w:rsid w:val="00A20D36"/>
    <w:rsid w:val="00A214CD"/>
    <w:rsid w:val="00A235ED"/>
    <w:rsid w:val="00A241FC"/>
    <w:rsid w:val="00A25767"/>
    <w:rsid w:val="00A25796"/>
    <w:rsid w:val="00A3043F"/>
    <w:rsid w:val="00A30B27"/>
    <w:rsid w:val="00A30FAB"/>
    <w:rsid w:val="00A34A45"/>
    <w:rsid w:val="00A35D30"/>
    <w:rsid w:val="00A35F6D"/>
    <w:rsid w:val="00A42DAF"/>
    <w:rsid w:val="00A45BD8"/>
    <w:rsid w:val="00A46104"/>
    <w:rsid w:val="00A468D2"/>
    <w:rsid w:val="00A46A46"/>
    <w:rsid w:val="00A471B3"/>
    <w:rsid w:val="00A53E34"/>
    <w:rsid w:val="00A55865"/>
    <w:rsid w:val="00A56738"/>
    <w:rsid w:val="00A60654"/>
    <w:rsid w:val="00A6293F"/>
    <w:rsid w:val="00A62F18"/>
    <w:rsid w:val="00A63B10"/>
    <w:rsid w:val="00A705C0"/>
    <w:rsid w:val="00A71C7D"/>
    <w:rsid w:val="00A72215"/>
    <w:rsid w:val="00A725AB"/>
    <w:rsid w:val="00A74C46"/>
    <w:rsid w:val="00A752B4"/>
    <w:rsid w:val="00A759E4"/>
    <w:rsid w:val="00A8050A"/>
    <w:rsid w:val="00A822F1"/>
    <w:rsid w:val="00A82446"/>
    <w:rsid w:val="00A867F7"/>
    <w:rsid w:val="00A869B7"/>
    <w:rsid w:val="00A92140"/>
    <w:rsid w:val="00A93755"/>
    <w:rsid w:val="00A95E37"/>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131"/>
    <w:rsid w:val="00AB7E36"/>
    <w:rsid w:val="00AC08B9"/>
    <w:rsid w:val="00AC205C"/>
    <w:rsid w:val="00AC2565"/>
    <w:rsid w:val="00AC3075"/>
    <w:rsid w:val="00AC307F"/>
    <w:rsid w:val="00AC322C"/>
    <w:rsid w:val="00AC3635"/>
    <w:rsid w:val="00AD012E"/>
    <w:rsid w:val="00AD0555"/>
    <w:rsid w:val="00AD06F0"/>
    <w:rsid w:val="00AD0A13"/>
    <w:rsid w:val="00AD1F2B"/>
    <w:rsid w:val="00AD45A0"/>
    <w:rsid w:val="00AD4B92"/>
    <w:rsid w:val="00AE1D6F"/>
    <w:rsid w:val="00AE3C57"/>
    <w:rsid w:val="00AE4E4D"/>
    <w:rsid w:val="00AE67B0"/>
    <w:rsid w:val="00AE7965"/>
    <w:rsid w:val="00AF0A6B"/>
    <w:rsid w:val="00AF1BF6"/>
    <w:rsid w:val="00AF2A60"/>
    <w:rsid w:val="00AF463F"/>
    <w:rsid w:val="00AF657E"/>
    <w:rsid w:val="00AF7B20"/>
    <w:rsid w:val="00B034F7"/>
    <w:rsid w:val="00B05338"/>
    <w:rsid w:val="00B05A69"/>
    <w:rsid w:val="00B07AFB"/>
    <w:rsid w:val="00B13560"/>
    <w:rsid w:val="00B138C4"/>
    <w:rsid w:val="00B144BE"/>
    <w:rsid w:val="00B17F51"/>
    <w:rsid w:val="00B2045C"/>
    <w:rsid w:val="00B22352"/>
    <w:rsid w:val="00B27394"/>
    <w:rsid w:val="00B2768A"/>
    <w:rsid w:val="00B33573"/>
    <w:rsid w:val="00B33D93"/>
    <w:rsid w:val="00B340A5"/>
    <w:rsid w:val="00B34241"/>
    <w:rsid w:val="00B3678B"/>
    <w:rsid w:val="00B403FF"/>
    <w:rsid w:val="00B42A91"/>
    <w:rsid w:val="00B44EB3"/>
    <w:rsid w:val="00B44EFF"/>
    <w:rsid w:val="00B462DF"/>
    <w:rsid w:val="00B4708D"/>
    <w:rsid w:val="00B50107"/>
    <w:rsid w:val="00B506F9"/>
    <w:rsid w:val="00B540B4"/>
    <w:rsid w:val="00B553D3"/>
    <w:rsid w:val="00B55BC9"/>
    <w:rsid w:val="00B62C0E"/>
    <w:rsid w:val="00B63433"/>
    <w:rsid w:val="00B65789"/>
    <w:rsid w:val="00B72D21"/>
    <w:rsid w:val="00B73F10"/>
    <w:rsid w:val="00B74AEE"/>
    <w:rsid w:val="00B77AA8"/>
    <w:rsid w:val="00B806E6"/>
    <w:rsid w:val="00B82613"/>
    <w:rsid w:val="00B836E4"/>
    <w:rsid w:val="00B83FEE"/>
    <w:rsid w:val="00B84096"/>
    <w:rsid w:val="00B84719"/>
    <w:rsid w:val="00B854DE"/>
    <w:rsid w:val="00B87914"/>
    <w:rsid w:val="00B9040F"/>
    <w:rsid w:val="00B92A2F"/>
    <w:rsid w:val="00B9734B"/>
    <w:rsid w:val="00B97746"/>
    <w:rsid w:val="00B97BA7"/>
    <w:rsid w:val="00BA10FD"/>
    <w:rsid w:val="00BA35B4"/>
    <w:rsid w:val="00BA4E1E"/>
    <w:rsid w:val="00BA5E12"/>
    <w:rsid w:val="00BB007D"/>
    <w:rsid w:val="00BB2388"/>
    <w:rsid w:val="00BB2D59"/>
    <w:rsid w:val="00BB38A2"/>
    <w:rsid w:val="00BB47EF"/>
    <w:rsid w:val="00BB4CD4"/>
    <w:rsid w:val="00BB51EC"/>
    <w:rsid w:val="00BB5FBE"/>
    <w:rsid w:val="00BB7CF7"/>
    <w:rsid w:val="00BB7D0B"/>
    <w:rsid w:val="00BC231A"/>
    <w:rsid w:val="00BC43AC"/>
    <w:rsid w:val="00BC4F8E"/>
    <w:rsid w:val="00BD1B73"/>
    <w:rsid w:val="00BD3187"/>
    <w:rsid w:val="00BD51E2"/>
    <w:rsid w:val="00BD54B2"/>
    <w:rsid w:val="00BD5DDA"/>
    <w:rsid w:val="00BD5FD3"/>
    <w:rsid w:val="00BD6026"/>
    <w:rsid w:val="00BD79B7"/>
    <w:rsid w:val="00BE02BC"/>
    <w:rsid w:val="00BE0DC4"/>
    <w:rsid w:val="00BE33D6"/>
    <w:rsid w:val="00BE7A28"/>
    <w:rsid w:val="00BF13CF"/>
    <w:rsid w:val="00BF27B3"/>
    <w:rsid w:val="00BF3186"/>
    <w:rsid w:val="00BF4045"/>
    <w:rsid w:val="00BF40EA"/>
    <w:rsid w:val="00BF4C83"/>
    <w:rsid w:val="00BF6375"/>
    <w:rsid w:val="00C010EB"/>
    <w:rsid w:val="00C02FF3"/>
    <w:rsid w:val="00C074A1"/>
    <w:rsid w:val="00C10290"/>
    <w:rsid w:val="00C11BFE"/>
    <w:rsid w:val="00C12680"/>
    <w:rsid w:val="00C12C61"/>
    <w:rsid w:val="00C1301B"/>
    <w:rsid w:val="00C147CC"/>
    <w:rsid w:val="00C15492"/>
    <w:rsid w:val="00C158BD"/>
    <w:rsid w:val="00C16EF9"/>
    <w:rsid w:val="00C1704E"/>
    <w:rsid w:val="00C21B74"/>
    <w:rsid w:val="00C23A4B"/>
    <w:rsid w:val="00C25F7D"/>
    <w:rsid w:val="00C32FBE"/>
    <w:rsid w:val="00C40423"/>
    <w:rsid w:val="00C418EC"/>
    <w:rsid w:val="00C4208F"/>
    <w:rsid w:val="00C421FE"/>
    <w:rsid w:val="00C43673"/>
    <w:rsid w:val="00C43C92"/>
    <w:rsid w:val="00C4404B"/>
    <w:rsid w:val="00C444B6"/>
    <w:rsid w:val="00C4496C"/>
    <w:rsid w:val="00C449CC"/>
    <w:rsid w:val="00C45133"/>
    <w:rsid w:val="00C45DDF"/>
    <w:rsid w:val="00C50005"/>
    <w:rsid w:val="00C505A3"/>
    <w:rsid w:val="00C5443E"/>
    <w:rsid w:val="00C60ED1"/>
    <w:rsid w:val="00C61342"/>
    <w:rsid w:val="00C61587"/>
    <w:rsid w:val="00C669A5"/>
    <w:rsid w:val="00C674DF"/>
    <w:rsid w:val="00C70ED1"/>
    <w:rsid w:val="00C710A8"/>
    <w:rsid w:val="00C7366F"/>
    <w:rsid w:val="00C73674"/>
    <w:rsid w:val="00C73B01"/>
    <w:rsid w:val="00C73B3C"/>
    <w:rsid w:val="00C74E38"/>
    <w:rsid w:val="00C82003"/>
    <w:rsid w:val="00C82245"/>
    <w:rsid w:val="00C829A5"/>
    <w:rsid w:val="00C84501"/>
    <w:rsid w:val="00C85368"/>
    <w:rsid w:val="00C854DD"/>
    <w:rsid w:val="00C85544"/>
    <w:rsid w:val="00C85C02"/>
    <w:rsid w:val="00C85FEC"/>
    <w:rsid w:val="00C8601D"/>
    <w:rsid w:val="00C86ECA"/>
    <w:rsid w:val="00C86F23"/>
    <w:rsid w:val="00C87592"/>
    <w:rsid w:val="00C90E6D"/>
    <w:rsid w:val="00C90F4A"/>
    <w:rsid w:val="00C91289"/>
    <w:rsid w:val="00C91A46"/>
    <w:rsid w:val="00C91BD4"/>
    <w:rsid w:val="00C92316"/>
    <w:rsid w:val="00CA02EB"/>
    <w:rsid w:val="00CA1133"/>
    <w:rsid w:val="00CA1F28"/>
    <w:rsid w:val="00CA20A6"/>
    <w:rsid w:val="00CA3D65"/>
    <w:rsid w:val="00CA4DCB"/>
    <w:rsid w:val="00CA6CB1"/>
    <w:rsid w:val="00CB0F17"/>
    <w:rsid w:val="00CB0F2C"/>
    <w:rsid w:val="00CB1F6B"/>
    <w:rsid w:val="00CB535B"/>
    <w:rsid w:val="00CB6560"/>
    <w:rsid w:val="00CC0714"/>
    <w:rsid w:val="00CC18B2"/>
    <w:rsid w:val="00CC4F86"/>
    <w:rsid w:val="00CC69E1"/>
    <w:rsid w:val="00CC6DE1"/>
    <w:rsid w:val="00CC7393"/>
    <w:rsid w:val="00CC7697"/>
    <w:rsid w:val="00CD054C"/>
    <w:rsid w:val="00CD419F"/>
    <w:rsid w:val="00CD6BEF"/>
    <w:rsid w:val="00CD716D"/>
    <w:rsid w:val="00CE13FA"/>
    <w:rsid w:val="00CE1887"/>
    <w:rsid w:val="00CE66B6"/>
    <w:rsid w:val="00CE757C"/>
    <w:rsid w:val="00CE78C1"/>
    <w:rsid w:val="00CF16BD"/>
    <w:rsid w:val="00CF1AFC"/>
    <w:rsid w:val="00CF3339"/>
    <w:rsid w:val="00CF3484"/>
    <w:rsid w:val="00CF3B6E"/>
    <w:rsid w:val="00CF6A99"/>
    <w:rsid w:val="00CF70F2"/>
    <w:rsid w:val="00CF7453"/>
    <w:rsid w:val="00D0210F"/>
    <w:rsid w:val="00D028DC"/>
    <w:rsid w:val="00D05156"/>
    <w:rsid w:val="00D0533A"/>
    <w:rsid w:val="00D06101"/>
    <w:rsid w:val="00D06B80"/>
    <w:rsid w:val="00D10520"/>
    <w:rsid w:val="00D108CD"/>
    <w:rsid w:val="00D11707"/>
    <w:rsid w:val="00D1325B"/>
    <w:rsid w:val="00D1411A"/>
    <w:rsid w:val="00D14519"/>
    <w:rsid w:val="00D15208"/>
    <w:rsid w:val="00D153BB"/>
    <w:rsid w:val="00D157FB"/>
    <w:rsid w:val="00D16CBB"/>
    <w:rsid w:val="00D20743"/>
    <w:rsid w:val="00D2229C"/>
    <w:rsid w:val="00D22BDF"/>
    <w:rsid w:val="00D23109"/>
    <w:rsid w:val="00D235F4"/>
    <w:rsid w:val="00D24EBE"/>
    <w:rsid w:val="00D25645"/>
    <w:rsid w:val="00D25CEE"/>
    <w:rsid w:val="00D30BCC"/>
    <w:rsid w:val="00D31CB8"/>
    <w:rsid w:val="00D32E91"/>
    <w:rsid w:val="00D3372F"/>
    <w:rsid w:val="00D33772"/>
    <w:rsid w:val="00D35F84"/>
    <w:rsid w:val="00D375E6"/>
    <w:rsid w:val="00D37653"/>
    <w:rsid w:val="00D37F32"/>
    <w:rsid w:val="00D40982"/>
    <w:rsid w:val="00D41AF5"/>
    <w:rsid w:val="00D41E7B"/>
    <w:rsid w:val="00D45252"/>
    <w:rsid w:val="00D454B5"/>
    <w:rsid w:val="00D456CC"/>
    <w:rsid w:val="00D47C93"/>
    <w:rsid w:val="00D500AA"/>
    <w:rsid w:val="00D52ABE"/>
    <w:rsid w:val="00D53795"/>
    <w:rsid w:val="00D53AD0"/>
    <w:rsid w:val="00D563FA"/>
    <w:rsid w:val="00D57EE3"/>
    <w:rsid w:val="00D602BA"/>
    <w:rsid w:val="00D604CA"/>
    <w:rsid w:val="00D640DB"/>
    <w:rsid w:val="00D64AA1"/>
    <w:rsid w:val="00D668BB"/>
    <w:rsid w:val="00D6730D"/>
    <w:rsid w:val="00D713F9"/>
    <w:rsid w:val="00D71517"/>
    <w:rsid w:val="00D71701"/>
    <w:rsid w:val="00D71B4D"/>
    <w:rsid w:val="00D73528"/>
    <w:rsid w:val="00D73600"/>
    <w:rsid w:val="00D75340"/>
    <w:rsid w:val="00D75CB4"/>
    <w:rsid w:val="00D768F2"/>
    <w:rsid w:val="00D77DE1"/>
    <w:rsid w:val="00D81D82"/>
    <w:rsid w:val="00D8436A"/>
    <w:rsid w:val="00D85365"/>
    <w:rsid w:val="00D854E3"/>
    <w:rsid w:val="00D875AF"/>
    <w:rsid w:val="00D90876"/>
    <w:rsid w:val="00D90F4C"/>
    <w:rsid w:val="00D90F7B"/>
    <w:rsid w:val="00D922F3"/>
    <w:rsid w:val="00D931C7"/>
    <w:rsid w:val="00D93D55"/>
    <w:rsid w:val="00D953E2"/>
    <w:rsid w:val="00D96CC5"/>
    <w:rsid w:val="00DA0827"/>
    <w:rsid w:val="00DA36E5"/>
    <w:rsid w:val="00DA5183"/>
    <w:rsid w:val="00DA579C"/>
    <w:rsid w:val="00DB0082"/>
    <w:rsid w:val="00DB42A0"/>
    <w:rsid w:val="00DB55D6"/>
    <w:rsid w:val="00DB6613"/>
    <w:rsid w:val="00DC0965"/>
    <w:rsid w:val="00DC10BD"/>
    <w:rsid w:val="00DC1B11"/>
    <w:rsid w:val="00DC1E98"/>
    <w:rsid w:val="00DC1F2D"/>
    <w:rsid w:val="00DC1F9A"/>
    <w:rsid w:val="00DC2DAE"/>
    <w:rsid w:val="00DC3704"/>
    <w:rsid w:val="00DC532F"/>
    <w:rsid w:val="00DC534B"/>
    <w:rsid w:val="00DC7250"/>
    <w:rsid w:val="00DD06D5"/>
    <w:rsid w:val="00DD1902"/>
    <w:rsid w:val="00DD1C89"/>
    <w:rsid w:val="00DD2779"/>
    <w:rsid w:val="00DD27DF"/>
    <w:rsid w:val="00DD6ED7"/>
    <w:rsid w:val="00DD7A99"/>
    <w:rsid w:val="00DE24BF"/>
    <w:rsid w:val="00DE29FE"/>
    <w:rsid w:val="00DE2B04"/>
    <w:rsid w:val="00DE2EBA"/>
    <w:rsid w:val="00DE33AC"/>
    <w:rsid w:val="00DE61F0"/>
    <w:rsid w:val="00DF367E"/>
    <w:rsid w:val="00DF37F1"/>
    <w:rsid w:val="00DF4446"/>
    <w:rsid w:val="00DF4E24"/>
    <w:rsid w:val="00E0321F"/>
    <w:rsid w:val="00E053C9"/>
    <w:rsid w:val="00E05480"/>
    <w:rsid w:val="00E05B18"/>
    <w:rsid w:val="00E062B5"/>
    <w:rsid w:val="00E129A9"/>
    <w:rsid w:val="00E13AE4"/>
    <w:rsid w:val="00E14896"/>
    <w:rsid w:val="00E1687C"/>
    <w:rsid w:val="00E2043C"/>
    <w:rsid w:val="00E2049F"/>
    <w:rsid w:val="00E20ABF"/>
    <w:rsid w:val="00E24B4E"/>
    <w:rsid w:val="00E25474"/>
    <w:rsid w:val="00E26486"/>
    <w:rsid w:val="00E30606"/>
    <w:rsid w:val="00E335FE"/>
    <w:rsid w:val="00E344CA"/>
    <w:rsid w:val="00E34706"/>
    <w:rsid w:val="00E35059"/>
    <w:rsid w:val="00E356BF"/>
    <w:rsid w:val="00E36513"/>
    <w:rsid w:val="00E36D8C"/>
    <w:rsid w:val="00E373C7"/>
    <w:rsid w:val="00E37C0D"/>
    <w:rsid w:val="00E41178"/>
    <w:rsid w:val="00E446D1"/>
    <w:rsid w:val="00E4561F"/>
    <w:rsid w:val="00E45812"/>
    <w:rsid w:val="00E46995"/>
    <w:rsid w:val="00E46A90"/>
    <w:rsid w:val="00E54C53"/>
    <w:rsid w:val="00E6243F"/>
    <w:rsid w:val="00E716BC"/>
    <w:rsid w:val="00E71DDE"/>
    <w:rsid w:val="00E73712"/>
    <w:rsid w:val="00E73B1F"/>
    <w:rsid w:val="00E77C48"/>
    <w:rsid w:val="00E81781"/>
    <w:rsid w:val="00E81AD6"/>
    <w:rsid w:val="00E823A7"/>
    <w:rsid w:val="00E82CB7"/>
    <w:rsid w:val="00E84598"/>
    <w:rsid w:val="00E85CF4"/>
    <w:rsid w:val="00E95D9D"/>
    <w:rsid w:val="00E95F53"/>
    <w:rsid w:val="00E9613D"/>
    <w:rsid w:val="00E967AE"/>
    <w:rsid w:val="00E96ACB"/>
    <w:rsid w:val="00E9756F"/>
    <w:rsid w:val="00EA74F8"/>
    <w:rsid w:val="00EB34E1"/>
    <w:rsid w:val="00EB3CB5"/>
    <w:rsid w:val="00EB581D"/>
    <w:rsid w:val="00EB796F"/>
    <w:rsid w:val="00EC1121"/>
    <w:rsid w:val="00EC3D0C"/>
    <w:rsid w:val="00EC4E49"/>
    <w:rsid w:val="00EC7C71"/>
    <w:rsid w:val="00ED0AE9"/>
    <w:rsid w:val="00ED2AB3"/>
    <w:rsid w:val="00ED2C86"/>
    <w:rsid w:val="00ED3F79"/>
    <w:rsid w:val="00ED77FB"/>
    <w:rsid w:val="00EE057B"/>
    <w:rsid w:val="00EE0BAA"/>
    <w:rsid w:val="00EE0BEC"/>
    <w:rsid w:val="00EE2C85"/>
    <w:rsid w:val="00EE362F"/>
    <w:rsid w:val="00EE3E94"/>
    <w:rsid w:val="00EE45FA"/>
    <w:rsid w:val="00EE4725"/>
    <w:rsid w:val="00EE553B"/>
    <w:rsid w:val="00EE6787"/>
    <w:rsid w:val="00EF1111"/>
    <w:rsid w:val="00EF1801"/>
    <w:rsid w:val="00EF2DD1"/>
    <w:rsid w:val="00EF3179"/>
    <w:rsid w:val="00EF3DF8"/>
    <w:rsid w:val="00EF4776"/>
    <w:rsid w:val="00EF4F0E"/>
    <w:rsid w:val="00EF77D2"/>
    <w:rsid w:val="00F0066B"/>
    <w:rsid w:val="00F00A1A"/>
    <w:rsid w:val="00F026B0"/>
    <w:rsid w:val="00F034FD"/>
    <w:rsid w:val="00F05CC2"/>
    <w:rsid w:val="00F10007"/>
    <w:rsid w:val="00F122FA"/>
    <w:rsid w:val="00F138FC"/>
    <w:rsid w:val="00F14EAE"/>
    <w:rsid w:val="00F152EB"/>
    <w:rsid w:val="00F156E6"/>
    <w:rsid w:val="00F16445"/>
    <w:rsid w:val="00F169B4"/>
    <w:rsid w:val="00F20253"/>
    <w:rsid w:val="00F20FE8"/>
    <w:rsid w:val="00F2390F"/>
    <w:rsid w:val="00F23F83"/>
    <w:rsid w:val="00F2597A"/>
    <w:rsid w:val="00F2744C"/>
    <w:rsid w:val="00F2783A"/>
    <w:rsid w:val="00F305BD"/>
    <w:rsid w:val="00F30711"/>
    <w:rsid w:val="00F33C6C"/>
    <w:rsid w:val="00F34AF0"/>
    <w:rsid w:val="00F353F2"/>
    <w:rsid w:val="00F35A19"/>
    <w:rsid w:val="00F35E7F"/>
    <w:rsid w:val="00F37A4F"/>
    <w:rsid w:val="00F404C8"/>
    <w:rsid w:val="00F406D6"/>
    <w:rsid w:val="00F41453"/>
    <w:rsid w:val="00F4264C"/>
    <w:rsid w:val="00F43C63"/>
    <w:rsid w:val="00F45452"/>
    <w:rsid w:val="00F56913"/>
    <w:rsid w:val="00F60761"/>
    <w:rsid w:val="00F607C1"/>
    <w:rsid w:val="00F60CBA"/>
    <w:rsid w:val="00F612A7"/>
    <w:rsid w:val="00F6252A"/>
    <w:rsid w:val="00F63E2A"/>
    <w:rsid w:val="00F64846"/>
    <w:rsid w:val="00F64B33"/>
    <w:rsid w:val="00F66152"/>
    <w:rsid w:val="00F72CAC"/>
    <w:rsid w:val="00F77563"/>
    <w:rsid w:val="00F802BE"/>
    <w:rsid w:val="00F80D2B"/>
    <w:rsid w:val="00F81A46"/>
    <w:rsid w:val="00F8382B"/>
    <w:rsid w:val="00F83C65"/>
    <w:rsid w:val="00F83F9A"/>
    <w:rsid w:val="00F848AF"/>
    <w:rsid w:val="00F84952"/>
    <w:rsid w:val="00F851B4"/>
    <w:rsid w:val="00F85440"/>
    <w:rsid w:val="00F8785E"/>
    <w:rsid w:val="00F91247"/>
    <w:rsid w:val="00F922AD"/>
    <w:rsid w:val="00F93734"/>
    <w:rsid w:val="00F955C3"/>
    <w:rsid w:val="00FA0CD6"/>
    <w:rsid w:val="00FA1127"/>
    <w:rsid w:val="00FA369D"/>
    <w:rsid w:val="00FA5075"/>
    <w:rsid w:val="00FA529D"/>
    <w:rsid w:val="00FB00BD"/>
    <w:rsid w:val="00FB0CF8"/>
    <w:rsid w:val="00FB3A1D"/>
    <w:rsid w:val="00FB45D1"/>
    <w:rsid w:val="00FB54C9"/>
    <w:rsid w:val="00FB679A"/>
    <w:rsid w:val="00FB67FF"/>
    <w:rsid w:val="00FC17B4"/>
    <w:rsid w:val="00FC34F6"/>
    <w:rsid w:val="00FC36FC"/>
    <w:rsid w:val="00FC40C6"/>
    <w:rsid w:val="00FC5AEB"/>
    <w:rsid w:val="00FC6F3B"/>
    <w:rsid w:val="00FD01B0"/>
    <w:rsid w:val="00FD1AF2"/>
    <w:rsid w:val="00FD690F"/>
    <w:rsid w:val="00FD7392"/>
    <w:rsid w:val="00FE031F"/>
    <w:rsid w:val="00FE034A"/>
    <w:rsid w:val="00FE0E51"/>
    <w:rsid w:val="00FE171A"/>
    <w:rsid w:val="00FE1F32"/>
    <w:rsid w:val="00FE487F"/>
    <w:rsid w:val="00FE4E3D"/>
    <w:rsid w:val="00FE6D8B"/>
    <w:rsid w:val="00FF1587"/>
    <w:rsid w:val="00FF3AA4"/>
    <w:rsid w:val="00FF4189"/>
    <w:rsid w:val="00FF42E7"/>
    <w:rsid w:val="00FF57E0"/>
    <w:rsid w:val="00FF62E0"/>
    <w:rsid w:val="00FF6647"/>
    <w:rsid w:val="00FF67B4"/>
    <w:rsid w:val="00FF6C20"/>
    <w:rsid w:val="00FF6DF0"/>
    <w:rsid w:val="00FF7B6A"/>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D8077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90254F"/>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90254F"/>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numPr>
        <w:numId w:val="3"/>
      </w:numPr>
      <w:spacing w:after="220"/>
      <w:ind w:left="924" w:hanging="357"/>
      <w:contextualSpacing/>
    </w:pPr>
  </w:style>
  <w:style w:type="paragraph" w:customStyle="1" w:styleId="DecPara">
    <w:name w:val="Dec Para"/>
    <w:basedOn w:val="ParaNum"/>
    <w:qFormat/>
    <w:rsid w:val="00315327"/>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customStyle="1" w:styleId="13w">
    <w:name w:val="13_w"/>
    <w:basedOn w:val="DefaultParagraphFont"/>
    <w:rsid w:val="005C2D52"/>
  </w:style>
  <w:style w:type="character" w:customStyle="1" w:styleId="14w">
    <w:name w:val="14_w"/>
    <w:basedOn w:val="DefaultParagraphFont"/>
    <w:rsid w:val="005C2D52"/>
  </w:style>
  <w:style w:type="character" w:customStyle="1" w:styleId="15w">
    <w:name w:val="15_w"/>
    <w:basedOn w:val="DefaultParagraphFont"/>
    <w:rsid w:val="005C2D52"/>
  </w:style>
  <w:style w:type="character" w:customStyle="1" w:styleId="16w">
    <w:name w:val="16_w"/>
    <w:basedOn w:val="DefaultParagraphFont"/>
    <w:rsid w:val="005C2D52"/>
  </w:style>
  <w:style w:type="character" w:customStyle="1" w:styleId="17w">
    <w:name w:val="17_w"/>
    <w:basedOn w:val="DefaultParagraphFont"/>
    <w:rsid w:val="005C2D52"/>
  </w:style>
  <w:style w:type="character" w:customStyle="1" w:styleId="18w">
    <w:name w:val="18_w"/>
    <w:basedOn w:val="DefaultParagraphFont"/>
    <w:rsid w:val="005C2D52"/>
  </w:style>
  <w:style w:type="character" w:customStyle="1" w:styleId="19w">
    <w:name w:val="19_w"/>
    <w:basedOn w:val="DefaultParagraphFont"/>
    <w:rsid w:val="005C2D52"/>
  </w:style>
  <w:style w:type="character" w:customStyle="1" w:styleId="20w">
    <w:name w:val="20_w"/>
    <w:basedOn w:val="DefaultParagraphFont"/>
    <w:rsid w:val="005C2D52"/>
  </w:style>
  <w:style w:type="character" w:customStyle="1" w:styleId="21w">
    <w:name w:val="21_w"/>
    <w:basedOn w:val="DefaultParagraphFont"/>
    <w:rsid w:val="005C2D52"/>
  </w:style>
  <w:style w:type="character" w:customStyle="1" w:styleId="22w">
    <w:name w:val="22_w"/>
    <w:basedOn w:val="DefaultParagraphFont"/>
    <w:rsid w:val="005C2D52"/>
  </w:style>
  <w:style w:type="character" w:customStyle="1" w:styleId="23w">
    <w:name w:val="23_w"/>
    <w:basedOn w:val="DefaultParagraphFont"/>
    <w:rsid w:val="005C2D52"/>
  </w:style>
  <w:style w:type="character" w:customStyle="1" w:styleId="24w">
    <w:name w:val="24_w"/>
    <w:basedOn w:val="DefaultParagraphFont"/>
    <w:rsid w:val="005C2D52"/>
  </w:style>
  <w:style w:type="character" w:customStyle="1" w:styleId="25w">
    <w:name w:val="25_w"/>
    <w:basedOn w:val="DefaultParagraphFont"/>
    <w:rsid w:val="005C2D52"/>
  </w:style>
  <w:style w:type="character" w:customStyle="1" w:styleId="26w">
    <w:name w:val="26_w"/>
    <w:basedOn w:val="DefaultParagraphFont"/>
    <w:rsid w:val="005C2D52"/>
  </w:style>
  <w:style w:type="character" w:customStyle="1" w:styleId="27w">
    <w:name w:val="27_w"/>
    <w:basedOn w:val="DefaultParagraphFont"/>
    <w:rsid w:val="005C2D52"/>
  </w:style>
  <w:style w:type="character" w:customStyle="1" w:styleId="28w">
    <w:name w:val="28_w"/>
    <w:basedOn w:val="DefaultParagraphFont"/>
    <w:rsid w:val="005C2D52"/>
  </w:style>
  <w:style w:type="character" w:customStyle="1" w:styleId="29w">
    <w:name w:val="29_w"/>
    <w:basedOn w:val="DefaultParagraphFont"/>
    <w:rsid w:val="005C2D52"/>
  </w:style>
  <w:style w:type="character" w:customStyle="1" w:styleId="30w">
    <w:name w:val="30_w"/>
    <w:basedOn w:val="DefaultParagraphFont"/>
    <w:rsid w:val="005C2D52"/>
  </w:style>
  <w:style w:type="character" w:customStyle="1" w:styleId="31w">
    <w:name w:val="31_w"/>
    <w:basedOn w:val="DefaultParagraphFont"/>
    <w:rsid w:val="005C2D52"/>
  </w:style>
  <w:style w:type="character" w:customStyle="1" w:styleId="32w">
    <w:name w:val="32_w"/>
    <w:basedOn w:val="DefaultParagraphFont"/>
    <w:rsid w:val="005C2D52"/>
  </w:style>
  <w:style w:type="character" w:customStyle="1" w:styleId="0w">
    <w:name w:val="0_w"/>
    <w:basedOn w:val="DefaultParagraphFont"/>
    <w:rsid w:val="005C2D52"/>
  </w:style>
  <w:style w:type="character" w:customStyle="1" w:styleId="1w">
    <w:name w:val="1_w"/>
    <w:basedOn w:val="DefaultParagraphFont"/>
    <w:rsid w:val="005C2D52"/>
  </w:style>
  <w:style w:type="character" w:customStyle="1" w:styleId="2w">
    <w:name w:val="2_w"/>
    <w:basedOn w:val="DefaultParagraphFont"/>
    <w:rsid w:val="005C2D52"/>
  </w:style>
  <w:style w:type="character" w:customStyle="1" w:styleId="3w">
    <w:name w:val="3_w"/>
    <w:basedOn w:val="DefaultParagraphFont"/>
    <w:rsid w:val="005C2D52"/>
  </w:style>
  <w:style w:type="character" w:customStyle="1" w:styleId="4w">
    <w:name w:val="4_w"/>
    <w:basedOn w:val="DefaultParagraphFont"/>
    <w:rsid w:val="005C2D52"/>
  </w:style>
  <w:style w:type="character" w:customStyle="1" w:styleId="5w">
    <w:name w:val="5_w"/>
    <w:basedOn w:val="DefaultParagraphFont"/>
    <w:rsid w:val="005C2D52"/>
  </w:style>
  <w:style w:type="character" w:customStyle="1" w:styleId="6w">
    <w:name w:val="6_w"/>
    <w:basedOn w:val="DefaultParagraphFont"/>
    <w:rsid w:val="005C2D52"/>
  </w:style>
  <w:style w:type="character" w:customStyle="1" w:styleId="7w">
    <w:name w:val="7_w"/>
    <w:basedOn w:val="DefaultParagraphFont"/>
    <w:rsid w:val="005C2D52"/>
  </w:style>
  <w:style w:type="character" w:customStyle="1" w:styleId="8w">
    <w:name w:val="8_w"/>
    <w:basedOn w:val="DefaultParagraphFont"/>
    <w:rsid w:val="005C2D52"/>
  </w:style>
  <w:style w:type="character" w:customStyle="1" w:styleId="9w">
    <w:name w:val="9_w"/>
    <w:basedOn w:val="DefaultParagraphFont"/>
    <w:rsid w:val="005C2D52"/>
  </w:style>
  <w:style w:type="character" w:customStyle="1" w:styleId="10w">
    <w:name w:val="10_w"/>
    <w:basedOn w:val="DefaultParagraphFont"/>
    <w:rsid w:val="005C2D52"/>
  </w:style>
  <w:style w:type="character" w:customStyle="1" w:styleId="11w">
    <w:name w:val="11_w"/>
    <w:basedOn w:val="DefaultParagraphFont"/>
    <w:rsid w:val="005C2D52"/>
  </w:style>
  <w:style w:type="character" w:customStyle="1" w:styleId="12w">
    <w:name w:val="12_w"/>
    <w:basedOn w:val="DefaultParagraphFont"/>
    <w:rsid w:val="005C2D52"/>
  </w:style>
  <w:style w:type="character" w:customStyle="1" w:styleId="33w">
    <w:name w:val="33_w"/>
    <w:basedOn w:val="DefaultParagraphFont"/>
    <w:rsid w:val="005C2D52"/>
  </w:style>
  <w:style w:type="character" w:customStyle="1" w:styleId="34w">
    <w:name w:val="34_w"/>
    <w:basedOn w:val="DefaultParagraphFont"/>
    <w:rsid w:val="005C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158232683">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7784525">
      <w:bodyDiv w:val="1"/>
      <w:marLeft w:val="0"/>
      <w:marRight w:val="0"/>
      <w:marTop w:val="0"/>
      <w:marBottom w:val="0"/>
      <w:divBdr>
        <w:top w:val="none" w:sz="0" w:space="0" w:color="auto"/>
        <w:left w:val="none" w:sz="0" w:space="0" w:color="auto"/>
        <w:bottom w:val="none" w:sz="0" w:space="0" w:color="auto"/>
        <w:right w:val="none" w:sz="0" w:space="0" w:color="auto"/>
      </w:divBdr>
    </w:div>
    <w:div w:id="1547253745">
      <w:bodyDiv w:val="1"/>
      <w:marLeft w:val="0"/>
      <w:marRight w:val="0"/>
      <w:marTop w:val="0"/>
      <w:marBottom w:val="0"/>
      <w:divBdr>
        <w:top w:val="none" w:sz="0" w:space="0" w:color="auto"/>
        <w:left w:val="none" w:sz="0" w:space="0" w:color="auto"/>
        <w:bottom w:val="none" w:sz="0" w:space="0" w:color="auto"/>
        <w:right w:val="none" w:sz="0" w:space="0" w:color="auto"/>
      </w:divBdr>
    </w:div>
    <w:div w:id="1647205246">
      <w:bodyDiv w:val="1"/>
      <w:marLeft w:val="0"/>
      <w:marRight w:val="0"/>
      <w:marTop w:val="0"/>
      <w:marBottom w:val="0"/>
      <w:divBdr>
        <w:top w:val="none" w:sz="0" w:space="0" w:color="auto"/>
        <w:left w:val="none" w:sz="0" w:space="0" w:color="auto"/>
        <w:bottom w:val="none" w:sz="0" w:space="0" w:color="auto"/>
        <w:right w:val="none" w:sz="0" w:space="0" w:color="auto"/>
      </w:divBdr>
      <w:divsChild>
        <w:div w:id="853110292">
          <w:marLeft w:val="0"/>
          <w:marRight w:val="0"/>
          <w:marTop w:val="0"/>
          <w:marBottom w:val="0"/>
          <w:divBdr>
            <w:top w:val="none" w:sz="0" w:space="0" w:color="auto"/>
            <w:left w:val="none" w:sz="0" w:space="0" w:color="auto"/>
            <w:bottom w:val="none" w:sz="0" w:space="0" w:color="auto"/>
            <w:right w:val="none" w:sz="0" w:space="0" w:color="auto"/>
          </w:divBdr>
        </w:div>
        <w:div w:id="259726462">
          <w:marLeft w:val="0"/>
          <w:marRight w:val="0"/>
          <w:marTop w:val="0"/>
          <w:marBottom w:val="0"/>
          <w:divBdr>
            <w:top w:val="none" w:sz="0" w:space="0" w:color="auto"/>
            <w:left w:val="none" w:sz="0" w:space="0" w:color="auto"/>
            <w:bottom w:val="none" w:sz="0" w:space="0" w:color="auto"/>
            <w:right w:val="none" w:sz="0" w:space="0" w:color="auto"/>
          </w:divBdr>
        </w:div>
        <w:div w:id="313023584">
          <w:marLeft w:val="0"/>
          <w:marRight w:val="0"/>
          <w:marTop w:val="0"/>
          <w:marBottom w:val="0"/>
          <w:divBdr>
            <w:top w:val="none" w:sz="0" w:space="0" w:color="auto"/>
            <w:left w:val="none" w:sz="0" w:space="0" w:color="auto"/>
            <w:bottom w:val="none" w:sz="0" w:space="0" w:color="auto"/>
            <w:right w:val="none" w:sz="0" w:space="0" w:color="auto"/>
          </w:divBdr>
        </w:div>
      </w:divsChild>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 w:id="1967661164">
      <w:bodyDiv w:val="1"/>
      <w:marLeft w:val="0"/>
      <w:marRight w:val="0"/>
      <w:marTop w:val="0"/>
      <w:marBottom w:val="0"/>
      <w:divBdr>
        <w:top w:val="none" w:sz="0" w:space="0" w:color="auto"/>
        <w:left w:val="none" w:sz="0" w:space="0" w:color="auto"/>
        <w:bottom w:val="none" w:sz="0" w:space="0" w:color="auto"/>
        <w:right w:val="none" w:sz="0" w:space="0" w:color="auto"/>
      </w:divBdr>
    </w:div>
    <w:div w:id="20124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592884" TargetMode="External"/><Relationship Id="rId18" Type="http://schemas.openxmlformats.org/officeDocument/2006/relationships/hyperlink" Target="https://www.wipo.int/meetings/en/doc_details.jsp?doc_id=592913" TargetMode="External"/><Relationship Id="rId26" Type="http://schemas.openxmlformats.org/officeDocument/2006/relationships/hyperlink" Target="https://www.wipo.int/meetings/en/doc_details.jsp?doc_id=593094" TargetMode="External"/><Relationship Id="rId39" Type="http://schemas.openxmlformats.org/officeDocument/2006/relationships/header" Target="header3.xml"/><Relationship Id="rId21" Type="http://schemas.openxmlformats.org/officeDocument/2006/relationships/hyperlink" Target="https://www.wipo.int/meetings/en/doc_details.jsp?doc_id=592886" TargetMode="External"/><Relationship Id="rId34" Type="http://schemas.openxmlformats.org/officeDocument/2006/relationships/hyperlink" Target="https://www.wipo.int/meetings/en/doc_details.jsp?doc_id=59387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592880" TargetMode="External"/><Relationship Id="rId20" Type="http://schemas.openxmlformats.org/officeDocument/2006/relationships/hyperlink" Target="https://www.wipo.int/meetings/en/doc_details.jsp?doc_id=592914" TargetMode="External"/><Relationship Id="rId29" Type="http://schemas.openxmlformats.org/officeDocument/2006/relationships/hyperlink" Target="https://www.wipo.int/meetings/en/doc_details.jsp?doc_id=x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en/oversight/docs/iaod/evaluation/220216-evaluation-WIPO-standing-committees-summary.pdf" TargetMode="External"/><Relationship Id="rId24" Type="http://schemas.openxmlformats.org/officeDocument/2006/relationships/hyperlink" Target="https://www.wipo.int/meetings/en/doc_details.jsp?doc_id=593111" TargetMode="External"/><Relationship Id="rId32" Type="http://schemas.openxmlformats.org/officeDocument/2006/relationships/hyperlink" Target="https://www.wipo.int/meetings/en/doc_details.jsp?doc_id=59477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po.int/meetings/en/doc_details.jsp?doc_id=592911" TargetMode="External"/><Relationship Id="rId23" Type="http://schemas.openxmlformats.org/officeDocument/2006/relationships/hyperlink" Target="https://www.wipo.int/meetings/en/doc_details.jsp?doc_id=593091" TargetMode="External"/><Relationship Id="rId28" Type="http://schemas.openxmlformats.org/officeDocument/2006/relationships/hyperlink" Target="https://www.wipo.int/meetings/en/doc_details.jsp?doc_id=593095" TargetMode="External"/><Relationship Id="rId36" Type="http://schemas.openxmlformats.org/officeDocument/2006/relationships/header" Target="header2.xml"/><Relationship Id="rId10" Type="http://schemas.openxmlformats.org/officeDocument/2006/relationships/hyperlink" Target="https://www.wipo.int/export/sites/www/about-wipo/en/oversight/docs/iaod/evaluation/220216-evaluation-WIPO-standing-committees-summary.pdf" TargetMode="External"/><Relationship Id="rId19" Type="http://schemas.openxmlformats.org/officeDocument/2006/relationships/hyperlink" Target="https://www.wipo.int/meetings/en/doc_details.jsp?doc_id=592915" TargetMode="External"/><Relationship Id="rId31" Type="http://schemas.openxmlformats.org/officeDocument/2006/relationships/hyperlink" Target="https://www.wipo.int/meetings/en/doc_details.jsp?doc_id=593872" TargetMode="External"/><Relationship Id="rId4" Type="http://schemas.openxmlformats.org/officeDocument/2006/relationships/settings" Target="settings.xml"/><Relationship Id="rId9" Type="http://schemas.openxmlformats.org/officeDocument/2006/relationships/hyperlink" Target="https://www.wipo.int/meetings/en/details.jsp?meeting_id=69689" TargetMode="External"/><Relationship Id="rId14" Type="http://schemas.openxmlformats.org/officeDocument/2006/relationships/hyperlink" Target="https://www.wipo.int/meetings/en/doc_details.jsp?doc_id=592883" TargetMode="External"/><Relationship Id="rId22" Type="http://schemas.openxmlformats.org/officeDocument/2006/relationships/hyperlink" Target="https://www.wipo.int/meetings/en/doc_details.jsp?doc_id=593093" TargetMode="External"/><Relationship Id="rId27" Type="http://schemas.openxmlformats.org/officeDocument/2006/relationships/hyperlink" Target="https://www.wipo.int/meetings/en/doc_details.jsp?doc_id=593115" TargetMode="External"/><Relationship Id="rId30" Type="http://schemas.openxmlformats.org/officeDocument/2006/relationships/hyperlink" Target="https://www.wipo.int/meetings/en/doc_details.jsp?doc_id=593293"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json-schema.org/specification.html" TargetMode="External"/><Relationship Id="rId17" Type="http://schemas.openxmlformats.org/officeDocument/2006/relationships/hyperlink" Target="https://www.wipo.int/meetings/en/doc_details.jsp?doc_id=592912" TargetMode="External"/><Relationship Id="rId25" Type="http://schemas.openxmlformats.org/officeDocument/2006/relationships/hyperlink" Target="https://www.wipo.int/meetings/en/doc_details.jsp?doc_id=xx" TargetMode="External"/><Relationship Id="rId33" Type="http://schemas.openxmlformats.org/officeDocument/2006/relationships/hyperlink" Target="https://www.wipo.int/meetings/en/doc_details.jsp?doc_id=593871" TargetMode="External"/><Relationship Id="rId38" Type="http://schemas.openxmlformats.org/officeDocument/2006/relationships/footer" Target="footer2.xml"/><Relationship Id="rId4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9DBC-23B3-4225-A31D-2F11636D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7721</Words>
  <Characters>40925</Characters>
  <Application>Microsoft Office Word</Application>
  <DocSecurity>0</DocSecurity>
  <Lines>660</Lines>
  <Paragraphs>203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CWS/10/22</vt:lpstr>
      <vt:lpstr>CWS/10/21</vt:lpstr>
      <vt:lpstr>CWS/5/21 (in English)</vt:lpstr>
    </vt:vector>
  </TitlesOfParts>
  <Company>WIPO</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Report - 10th Session Committee on WIPO Standards</dc:subject>
  <dc:creator>WIPO</dc:creator>
  <cp:keywords>FOR OFFICIAL USE ONLY</cp:keywords>
  <cp:lastModifiedBy>SCHLESSINGER Caroline</cp:lastModifiedBy>
  <cp:revision>5</cp:revision>
  <cp:lastPrinted>2017-06-06T15:42:00Z</cp:lastPrinted>
  <dcterms:created xsi:type="dcterms:W3CDTF">2023-02-19T14:28:00Z</dcterms:created>
  <dcterms:modified xsi:type="dcterms:W3CDTF">2023-02-19T14:57:00Z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d6684cce-b7a2-41af-9365-afb2e5bb3cb7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