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E2D2C" w:rsidP="004844B5">
            <w:pPr>
              <w:pStyle w:val="DocumentCodeAR"/>
              <w:bidi/>
              <w:rPr>
                <w:rtl/>
              </w:rPr>
            </w:pPr>
            <w:r w:rsidRPr="00EE2D2C">
              <w:t>IPC/</w:t>
            </w:r>
            <w:r w:rsidR="00702136">
              <w:t>WG</w:t>
            </w:r>
            <w:r w:rsidRPr="00EE2D2C">
              <w:t>/</w:t>
            </w:r>
            <w:r w:rsidR="00DC4D21">
              <w:t>3</w:t>
            </w:r>
            <w:r w:rsidR="00B33302">
              <w:t>8</w:t>
            </w:r>
            <w:r w:rsidR="00777374">
              <w:t>/2</w:t>
            </w:r>
          </w:p>
        </w:tc>
      </w:tr>
      <w:tr w:rsidR="001667B6" w:rsidTr="00BF164F">
        <w:tc>
          <w:tcPr>
            <w:tcW w:w="9571" w:type="dxa"/>
            <w:gridSpan w:val="3"/>
          </w:tcPr>
          <w:p w:rsidR="001667B6" w:rsidRPr="00B6101C" w:rsidRDefault="00B6101C" w:rsidP="00B33302">
            <w:pPr>
              <w:pStyle w:val="DocumentLanguageAR"/>
              <w:bidi/>
              <w:rPr>
                <w:rtl/>
              </w:rPr>
            </w:pPr>
            <w:r w:rsidRPr="00B6101C">
              <w:rPr>
                <w:rFonts w:hint="cs"/>
                <w:rtl/>
              </w:rPr>
              <w:t xml:space="preserve">الأصل: </w:t>
            </w:r>
            <w:r w:rsidR="00B33302">
              <w:rPr>
                <w:rFonts w:hint="cs"/>
                <w:rtl/>
              </w:rPr>
              <w:t>بالإنكليزية</w:t>
            </w:r>
          </w:p>
        </w:tc>
      </w:tr>
      <w:tr w:rsidR="001667B6" w:rsidTr="00BF164F">
        <w:tc>
          <w:tcPr>
            <w:tcW w:w="9571" w:type="dxa"/>
            <w:gridSpan w:val="3"/>
          </w:tcPr>
          <w:p w:rsidR="001667B6" w:rsidRPr="00B6101C" w:rsidRDefault="00B6101C" w:rsidP="004844B5">
            <w:pPr>
              <w:pStyle w:val="DocumentDateAR"/>
              <w:bidi/>
              <w:rPr>
                <w:rtl/>
              </w:rPr>
            </w:pPr>
            <w:r w:rsidRPr="00B6101C">
              <w:rPr>
                <w:rFonts w:hint="cs"/>
                <w:rtl/>
              </w:rPr>
              <w:t xml:space="preserve">التاريخ: </w:t>
            </w:r>
            <w:r w:rsidR="004844B5">
              <w:rPr>
                <w:rFonts w:hint="cs"/>
                <w:rtl/>
              </w:rPr>
              <w:t>15 ديسمبر</w:t>
            </w:r>
            <w:r w:rsidRPr="00B6101C">
              <w:rPr>
                <w:rFonts w:hint="cs"/>
                <w:rtl/>
              </w:rPr>
              <w:t xml:space="preserve"> </w:t>
            </w:r>
            <w:r w:rsidR="00DC4D21">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EE2D2C" w:rsidP="00983389">
      <w:pPr>
        <w:pStyle w:val="MeetingTitleAR"/>
        <w:bidi/>
        <w:ind w:right="550"/>
        <w:rPr>
          <w:rtl/>
        </w:rPr>
      </w:pPr>
      <w:r w:rsidRPr="00EE2D2C">
        <w:rPr>
          <w:rtl/>
        </w:rPr>
        <w:t>الاتحاد الخاص للتصنيف الدولي للبراءات</w:t>
      </w:r>
    </w:p>
    <w:p w:rsidR="00AB54AE" w:rsidRPr="00AB54AE" w:rsidRDefault="00702136" w:rsidP="00663E23">
      <w:pPr>
        <w:pStyle w:val="MeetingTitleAR"/>
        <w:bidi/>
        <w:ind w:right="550"/>
        <w:rPr>
          <w:rtl/>
        </w:rPr>
      </w:pPr>
      <w:r>
        <w:rPr>
          <w:rFonts w:hint="cs"/>
          <w:rtl/>
        </w:rPr>
        <w:t>الفريق العامل المعني بمراجعة التصنيف</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B33302">
      <w:pPr>
        <w:pStyle w:val="MeetingSessionAR"/>
        <w:bidi/>
        <w:rPr>
          <w:rFonts w:ascii="Cambria Math" w:hAnsi="Cambria Math"/>
          <w:rtl/>
        </w:rPr>
      </w:pPr>
      <w:r w:rsidRPr="00783D11">
        <w:rPr>
          <w:rFonts w:ascii="Cambria Math" w:hAnsi="Cambria Math"/>
          <w:rtl/>
        </w:rPr>
        <w:t xml:space="preserve">الدورة </w:t>
      </w:r>
      <w:r w:rsidR="00DC4D21">
        <w:rPr>
          <w:rFonts w:ascii="Cambria Math" w:hAnsi="Cambria Math" w:hint="cs"/>
          <w:rtl/>
        </w:rPr>
        <w:t>ال</w:t>
      </w:r>
      <w:r w:rsidR="00B33302">
        <w:rPr>
          <w:rFonts w:ascii="Cambria Math" w:hAnsi="Cambria Math" w:hint="cs"/>
          <w:rtl/>
        </w:rPr>
        <w:t>ثامنة</w:t>
      </w:r>
      <w:r w:rsidR="00702136">
        <w:rPr>
          <w:rFonts w:ascii="Cambria Math" w:hAnsi="Cambria Math" w:hint="cs"/>
          <w:rtl/>
        </w:rPr>
        <w:t xml:space="preserve"> والثلاثون</w:t>
      </w:r>
    </w:p>
    <w:p w:rsidR="00D61541" w:rsidRPr="00D61541" w:rsidRDefault="00D61541" w:rsidP="00B33302">
      <w:pPr>
        <w:pStyle w:val="MeetingDatesAR"/>
        <w:bidi/>
        <w:rPr>
          <w:rtl/>
        </w:rPr>
      </w:pPr>
      <w:r w:rsidRPr="00D61541">
        <w:rPr>
          <w:rFonts w:hint="cs"/>
          <w:rtl/>
        </w:rPr>
        <w:t xml:space="preserve">جنيف، </w:t>
      </w:r>
      <w:r w:rsidR="00702136">
        <w:rPr>
          <w:rFonts w:hint="cs"/>
          <w:rtl/>
        </w:rPr>
        <w:t xml:space="preserve">من </w:t>
      </w:r>
      <w:r w:rsidR="00DC4D21">
        <w:rPr>
          <w:rFonts w:hint="cs"/>
          <w:rtl/>
        </w:rPr>
        <w:t>1</w:t>
      </w:r>
      <w:r w:rsidR="00B33302">
        <w:rPr>
          <w:rFonts w:hint="cs"/>
          <w:rtl/>
        </w:rPr>
        <w:t>3</w:t>
      </w:r>
      <w:r w:rsidR="00C742C5">
        <w:rPr>
          <w:rFonts w:hint="cs"/>
          <w:rtl/>
        </w:rPr>
        <w:t xml:space="preserve"> </w:t>
      </w:r>
      <w:r w:rsidR="00702136">
        <w:rPr>
          <w:rFonts w:hint="cs"/>
          <w:rtl/>
        </w:rPr>
        <w:t xml:space="preserve">إلى </w:t>
      </w:r>
      <w:r w:rsidR="00DC4D21">
        <w:rPr>
          <w:rFonts w:hint="cs"/>
          <w:rtl/>
        </w:rPr>
        <w:t>1</w:t>
      </w:r>
      <w:r w:rsidR="00B33302">
        <w:rPr>
          <w:rFonts w:hint="cs"/>
          <w:rtl/>
        </w:rPr>
        <w:t>7</w:t>
      </w:r>
      <w:r w:rsidR="00072313">
        <w:rPr>
          <w:rFonts w:hint="cs"/>
          <w:rtl/>
        </w:rPr>
        <w:t xml:space="preserve"> </w:t>
      </w:r>
      <w:r w:rsidR="00B33302">
        <w:rPr>
          <w:rFonts w:hint="cs"/>
          <w:rtl/>
        </w:rPr>
        <w:t>نوفمبر</w:t>
      </w:r>
      <w:r w:rsidR="00DC4D0E">
        <w:rPr>
          <w:rFonts w:hint="cs"/>
          <w:rtl/>
        </w:rPr>
        <w:t xml:space="preserve"> </w:t>
      </w:r>
      <w:r w:rsidR="00DC4D21">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0343E" w:rsidP="00FB7EC9">
      <w:pPr>
        <w:pStyle w:val="DocumentTitleAR"/>
        <w:bidi/>
        <w:rPr>
          <w:rtl/>
        </w:rPr>
      </w:pPr>
      <w:r w:rsidRPr="00C0343E">
        <w:rPr>
          <w:rtl/>
        </w:rPr>
        <w:t>التقرير</w:t>
      </w:r>
    </w:p>
    <w:p w:rsidR="00D61541" w:rsidRPr="00D61541" w:rsidRDefault="004844B5" w:rsidP="00931859">
      <w:pPr>
        <w:pStyle w:val="PreparedbyAR"/>
        <w:bidi/>
        <w:rPr>
          <w:rtl/>
        </w:rPr>
      </w:pPr>
      <w:r>
        <w:rPr>
          <w:rFonts w:hint="cs"/>
          <w:rtl/>
        </w:rPr>
        <w:t>الذي اعتمده الفريق العامل</w:t>
      </w:r>
    </w:p>
    <w:p w:rsidR="00C0343E" w:rsidRPr="00C0343E" w:rsidRDefault="00C0343E" w:rsidP="00C0343E">
      <w:pPr>
        <w:keepNext/>
        <w:bidi/>
        <w:spacing w:after="60" w:line="360" w:lineRule="exact"/>
        <w:outlineLvl w:val="0"/>
        <w:rPr>
          <w:rFonts w:ascii="Arabic Typesetting" w:hAnsi="Arabic Typesetting" w:cs="Arabic Typesetting"/>
          <w:bCs/>
          <w:sz w:val="40"/>
          <w:szCs w:val="40"/>
        </w:rPr>
      </w:pPr>
      <w:r w:rsidRPr="00C0343E">
        <w:rPr>
          <w:rFonts w:ascii="Arabic Typesetting" w:hAnsi="Arabic Typesetting" w:cs="Arabic Typesetting" w:hint="cs"/>
          <w:bCs/>
          <w:sz w:val="40"/>
          <w:szCs w:val="40"/>
          <w:rtl/>
        </w:rPr>
        <w:t>مقدمة</w:t>
      </w:r>
    </w:p>
    <w:p w:rsidR="00D24D44" w:rsidRDefault="00C0343E" w:rsidP="00192392">
      <w:pPr>
        <w:pStyle w:val="NumberedParaAR"/>
        <w:rPr>
          <w:rtl/>
        </w:rPr>
      </w:pPr>
      <w:r w:rsidRPr="00C0343E">
        <w:rPr>
          <w:rFonts w:hint="cs"/>
          <w:rtl/>
        </w:rPr>
        <w:t xml:space="preserve">عقد الفريق العامل المعني بمراجعة التصنيف الدولي للبراءات (المشار إليه فيما يلي بعبارة "الفريق العامل") دورته </w:t>
      </w:r>
      <w:r>
        <w:rPr>
          <w:rFonts w:hint="cs"/>
          <w:rtl/>
        </w:rPr>
        <w:t>الثامنة</w:t>
      </w:r>
      <w:r w:rsidR="00D24D44">
        <w:rPr>
          <w:rFonts w:hint="eastAsia"/>
          <w:rtl/>
        </w:rPr>
        <w:t> </w:t>
      </w:r>
      <w:r w:rsidRPr="00C0343E">
        <w:rPr>
          <w:rFonts w:hint="cs"/>
          <w:rtl/>
        </w:rPr>
        <w:t xml:space="preserve">والثلاثين في جنيف في الفترة من </w:t>
      </w:r>
      <w:r>
        <w:rPr>
          <w:rFonts w:hint="cs"/>
          <w:rtl/>
        </w:rPr>
        <w:t>13</w:t>
      </w:r>
      <w:r w:rsidRPr="00C0343E">
        <w:rPr>
          <w:rFonts w:hint="cs"/>
          <w:rtl/>
        </w:rPr>
        <w:t xml:space="preserve"> إلى </w:t>
      </w:r>
      <w:r>
        <w:rPr>
          <w:rFonts w:hint="cs"/>
          <w:rtl/>
        </w:rPr>
        <w:t>17</w:t>
      </w:r>
      <w:r w:rsidRPr="00C0343E">
        <w:rPr>
          <w:rFonts w:hint="cs"/>
          <w:rtl/>
        </w:rPr>
        <w:t xml:space="preserve"> </w:t>
      </w:r>
      <w:r>
        <w:rPr>
          <w:rFonts w:hint="cs"/>
          <w:rtl/>
        </w:rPr>
        <w:t>نوفمبر</w:t>
      </w:r>
      <w:r w:rsidRPr="00C0343E">
        <w:rPr>
          <w:rFonts w:hint="cs"/>
          <w:rtl/>
        </w:rPr>
        <w:t xml:space="preserve"> 2017. وحضر الدورة أعضاء الفريق العامل التالية أسماؤهم: </w:t>
      </w:r>
      <w:r w:rsidR="00D24D44" w:rsidRPr="00D24D44">
        <w:rPr>
          <w:rtl/>
        </w:rPr>
        <w:t>البرازيل</w:t>
      </w:r>
      <w:r w:rsidR="00D24D44">
        <w:rPr>
          <w:rtl/>
        </w:rPr>
        <w:t>،</w:t>
      </w:r>
      <w:r w:rsidR="00D24D44" w:rsidRPr="00D24D44">
        <w:rPr>
          <w:rtl/>
        </w:rPr>
        <w:t xml:space="preserve"> كندا</w:t>
      </w:r>
      <w:r w:rsidR="00D24D44">
        <w:rPr>
          <w:rtl/>
        </w:rPr>
        <w:t>،</w:t>
      </w:r>
      <w:r w:rsidR="00D24D44" w:rsidRPr="00D24D44">
        <w:rPr>
          <w:rtl/>
        </w:rPr>
        <w:t xml:space="preserve"> الصين</w:t>
      </w:r>
      <w:r w:rsidR="00D24D44">
        <w:rPr>
          <w:rtl/>
        </w:rPr>
        <w:t>،</w:t>
      </w:r>
      <w:r w:rsidR="00D24D44" w:rsidRPr="00D24D44">
        <w:rPr>
          <w:rtl/>
        </w:rPr>
        <w:t xml:space="preserve"> إست</w:t>
      </w:r>
      <w:r w:rsidR="00D24D44">
        <w:rPr>
          <w:rtl/>
        </w:rPr>
        <w:t xml:space="preserve">ونيا، فرنسا، ألمانيا، اليونان، </w:t>
      </w:r>
      <w:r w:rsidR="00D24D44">
        <w:rPr>
          <w:rFonts w:hint="cs"/>
          <w:rtl/>
        </w:rPr>
        <w:t>آ</w:t>
      </w:r>
      <w:r w:rsidR="00D24D44" w:rsidRPr="00D24D44">
        <w:rPr>
          <w:rtl/>
        </w:rPr>
        <w:t>يرلندا</w:t>
      </w:r>
      <w:r w:rsidR="00D24D44">
        <w:rPr>
          <w:rtl/>
        </w:rPr>
        <w:t>،</w:t>
      </w:r>
      <w:r w:rsidR="00D24D44" w:rsidRPr="00D24D44">
        <w:rPr>
          <w:rtl/>
        </w:rPr>
        <w:t xml:space="preserve"> إيطاليا</w:t>
      </w:r>
      <w:r w:rsidR="00D24D44">
        <w:rPr>
          <w:rtl/>
        </w:rPr>
        <w:t>،</w:t>
      </w:r>
      <w:r w:rsidR="00D24D44" w:rsidRPr="00D24D44">
        <w:rPr>
          <w:rtl/>
        </w:rPr>
        <w:t xml:space="preserve"> اليابان</w:t>
      </w:r>
      <w:r w:rsidR="00D24D44">
        <w:rPr>
          <w:rtl/>
        </w:rPr>
        <w:t>،</w:t>
      </w:r>
      <w:r w:rsidR="00D24D44" w:rsidRPr="00D24D44">
        <w:rPr>
          <w:rtl/>
        </w:rPr>
        <w:t xml:space="preserve"> </w:t>
      </w:r>
      <w:r w:rsidR="0058521B">
        <w:rPr>
          <w:rFonts w:hint="cs"/>
          <w:rtl/>
        </w:rPr>
        <w:t xml:space="preserve">المكسيك، </w:t>
      </w:r>
      <w:r w:rsidR="00D24D44" w:rsidRPr="00D24D44">
        <w:rPr>
          <w:rtl/>
        </w:rPr>
        <w:t>النرويج</w:t>
      </w:r>
      <w:r w:rsidR="00D24D44">
        <w:rPr>
          <w:rtl/>
        </w:rPr>
        <w:t>،</w:t>
      </w:r>
      <w:r w:rsidR="00D24D44" w:rsidRPr="00D24D44">
        <w:rPr>
          <w:rtl/>
        </w:rPr>
        <w:t xml:space="preserve"> جمهورية كوريا</w:t>
      </w:r>
      <w:r w:rsidR="00D24D44">
        <w:rPr>
          <w:rtl/>
        </w:rPr>
        <w:t>،</w:t>
      </w:r>
      <w:r w:rsidR="00D24D44" w:rsidRPr="00D24D44">
        <w:rPr>
          <w:rtl/>
        </w:rPr>
        <w:t xml:space="preserve"> رومانيا</w:t>
      </w:r>
      <w:r w:rsidR="00D24D44">
        <w:rPr>
          <w:rtl/>
        </w:rPr>
        <w:t>،</w:t>
      </w:r>
      <w:r w:rsidR="00D24D44" w:rsidRPr="00D24D44">
        <w:rPr>
          <w:rtl/>
        </w:rPr>
        <w:t xml:space="preserve"> الاتحاد الروسي</w:t>
      </w:r>
      <w:r w:rsidR="00D24D44">
        <w:rPr>
          <w:rtl/>
        </w:rPr>
        <w:t>،</w:t>
      </w:r>
      <w:r w:rsidR="00D24D44" w:rsidRPr="00D24D44">
        <w:rPr>
          <w:rtl/>
        </w:rPr>
        <w:t xml:space="preserve"> إسبانيا</w:t>
      </w:r>
      <w:r w:rsidR="00D24D44">
        <w:rPr>
          <w:rtl/>
        </w:rPr>
        <w:t>،</w:t>
      </w:r>
      <w:r w:rsidR="00D24D44" w:rsidRPr="00D24D44">
        <w:rPr>
          <w:rtl/>
        </w:rPr>
        <w:t xml:space="preserve"> السويد</w:t>
      </w:r>
      <w:r w:rsidR="00D24D44">
        <w:rPr>
          <w:rtl/>
        </w:rPr>
        <w:t>،</w:t>
      </w:r>
      <w:r w:rsidR="00D24D44" w:rsidRPr="00D24D44">
        <w:rPr>
          <w:rtl/>
        </w:rPr>
        <w:t xml:space="preserve"> سويسرا</w:t>
      </w:r>
      <w:r w:rsidR="00D24D44">
        <w:rPr>
          <w:rtl/>
        </w:rPr>
        <w:t>،</w:t>
      </w:r>
      <w:r w:rsidR="00D24D44" w:rsidRPr="00D24D44">
        <w:rPr>
          <w:rtl/>
        </w:rPr>
        <w:t xml:space="preserve"> المملكة المتحدة </w:t>
      </w:r>
      <w:r w:rsidR="00D24D44">
        <w:rPr>
          <w:rtl/>
        </w:rPr>
        <w:t>،</w:t>
      </w:r>
      <w:r w:rsidR="00D24D44" w:rsidRPr="00D24D44">
        <w:rPr>
          <w:rtl/>
        </w:rPr>
        <w:t xml:space="preserve"> الولايات المتحدة الأمريكية</w:t>
      </w:r>
      <w:r w:rsidR="00D24D44">
        <w:rPr>
          <w:rtl/>
        </w:rPr>
        <w:t>،</w:t>
      </w:r>
      <w:r w:rsidR="00D24D44" w:rsidRPr="00D24D44">
        <w:rPr>
          <w:rtl/>
        </w:rPr>
        <w:t xml:space="preserve"> </w:t>
      </w:r>
      <w:r w:rsidR="00D24D44">
        <w:rPr>
          <w:rFonts w:hint="cs"/>
          <w:rtl/>
        </w:rPr>
        <w:t xml:space="preserve">المنظمة الإقليمية الأفريقية للملكية الفكرية (الأريبو)، </w:t>
      </w:r>
      <w:r w:rsidR="00D24D44" w:rsidRPr="00D24D44">
        <w:rPr>
          <w:rFonts w:hint="cs"/>
          <w:rtl/>
        </w:rPr>
        <w:t>المكتب الأوروبي للبراءات (</w:t>
      </w:r>
      <w:r w:rsidR="00192392">
        <w:rPr>
          <w:rFonts w:hint="cs"/>
          <w:rtl/>
        </w:rPr>
        <w:t>22</w:t>
      </w:r>
      <w:r w:rsidR="00D24D44" w:rsidRPr="00D24D44">
        <w:rPr>
          <w:rFonts w:hint="cs"/>
          <w:rtl/>
        </w:rPr>
        <w:t>)</w:t>
      </w:r>
      <w:r w:rsidR="00D24D44">
        <w:rPr>
          <w:rFonts w:hint="cs"/>
          <w:rtl/>
        </w:rPr>
        <w:t xml:space="preserve">. وكانت </w:t>
      </w:r>
      <w:r w:rsidR="00D24D44" w:rsidRPr="00D24D44">
        <w:rPr>
          <w:rtl/>
        </w:rPr>
        <w:t>هنغاريا</w:t>
      </w:r>
      <w:r w:rsidR="00D24D44">
        <w:rPr>
          <w:rFonts w:hint="cs"/>
          <w:rtl/>
        </w:rPr>
        <w:t xml:space="preserve"> </w:t>
      </w:r>
      <w:r w:rsidR="00D24D44">
        <w:rPr>
          <w:rFonts w:hint="cs"/>
          <w:rtl/>
          <w:lang w:bidi="ar-EG"/>
        </w:rPr>
        <w:t>ممثّلة</w:t>
      </w:r>
      <w:r w:rsidR="00D24D44" w:rsidRPr="00D24D44">
        <w:rPr>
          <w:rFonts w:hint="cs"/>
          <w:rtl/>
          <w:lang w:bidi="ar-EG"/>
        </w:rPr>
        <w:t xml:space="preserve"> بصفة مراقب</w:t>
      </w:r>
      <w:r w:rsidR="00D24D44">
        <w:rPr>
          <w:rFonts w:hint="cs"/>
          <w:rtl/>
          <w:lang w:bidi="ar-EG"/>
        </w:rPr>
        <w:t xml:space="preserve">. </w:t>
      </w:r>
      <w:r w:rsidR="00D24D44" w:rsidRPr="00D24D44">
        <w:rPr>
          <w:rtl/>
          <w:lang w:bidi="ar-EG"/>
        </w:rPr>
        <w:t>و</w:t>
      </w:r>
      <w:r w:rsidR="00D24D44">
        <w:rPr>
          <w:rFonts w:hint="cs"/>
          <w:rtl/>
          <w:lang w:bidi="ar-EG"/>
        </w:rPr>
        <w:t xml:space="preserve">كانت </w:t>
      </w:r>
      <w:r w:rsidR="00D24D44" w:rsidRPr="00D24D44">
        <w:rPr>
          <w:rtl/>
          <w:lang w:bidi="ar-EG"/>
        </w:rPr>
        <w:t>الجمعية الأوروبية لطلاب الحقوق (</w:t>
      </w:r>
      <w:r w:rsidR="00D24D44" w:rsidRPr="00D24D44">
        <w:rPr>
          <w:lang w:bidi="ar-EG"/>
        </w:rPr>
        <w:t>ELSA</w:t>
      </w:r>
      <w:r w:rsidR="00D24D44">
        <w:rPr>
          <w:lang w:bidi="ar-EG"/>
        </w:rPr>
        <w:t> </w:t>
      </w:r>
      <w:r w:rsidR="00D24D44" w:rsidRPr="00D24D44">
        <w:rPr>
          <w:lang w:bidi="ar-EG"/>
        </w:rPr>
        <w:t>International</w:t>
      </w:r>
      <w:r w:rsidR="00D24D44">
        <w:rPr>
          <w:rFonts w:hint="cs"/>
          <w:rtl/>
          <w:lang w:bidi="ar-EG"/>
        </w:rPr>
        <w:t>) ممثّلة كذلك.</w:t>
      </w:r>
      <w:r w:rsidR="00D24D44">
        <w:rPr>
          <w:rFonts w:hint="cs"/>
          <w:rtl/>
        </w:rPr>
        <w:t xml:space="preserve"> </w:t>
      </w:r>
      <w:r w:rsidR="00D24D44" w:rsidRPr="00D24D44">
        <w:rPr>
          <w:rFonts w:hint="cs"/>
          <w:rtl/>
        </w:rPr>
        <w:t>وترد قائمة المشاركين في المرفق الأول من هذا التقرير.</w:t>
      </w:r>
    </w:p>
    <w:p w:rsidR="00C0343E" w:rsidRPr="00C0343E" w:rsidRDefault="00C0343E" w:rsidP="00931FF5">
      <w:pPr>
        <w:pStyle w:val="NumberedParaAR"/>
      </w:pPr>
      <w:r w:rsidRPr="00C0343E">
        <w:rPr>
          <w:rFonts w:hint="cs"/>
          <w:rtl/>
        </w:rPr>
        <w:t>وافتتح الدورة السيد كونيهيكو فوشيمي، مدير شعبة التصنيفات والمعايير الدولية.</w:t>
      </w:r>
    </w:p>
    <w:p w:rsidR="00C0343E" w:rsidRPr="00C0343E" w:rsidRDefault="00C0343E" w:rsidP="00C0343E">
      <w:pPr>
        <w:keepNext/>
        <w:bidi/>
        <w:spacing w:after="60" w:line="360" w:lineRule="exact"/>
        <w:outlineLvl w:val="0"/>
        <w:rPr>
          <w:rFonts w:ascii="Arabic Typesetting" w:hAnsi="Arabic Typesetting" w:cs="Arabic Typesetting"/>
          <w:bCs/>
          <w:sz w:val="40"/>
          <w:szCs w:val="40"/>
          <w:rtl/>
        </w:rPr>
      </w:pPr>
      <w:r w:rsidRPr="00C0343E">
        <w:rPr>
          <w:rFonts w:ascii="Arabic Typesetting" w:hAnsi="Arabic Typesetting" w:cs="Arabic Typesetting" w:hint="cs"/>
          <w:bCs/>
          <w:sz w:val="40"/>
          <w:szCs w:val="40"/>
          <w:rtl/>
        </w:rPr>
        <w:t>أعضاء المكتب</w:t>
      </w:r>
    </w:p>
    <w:p w:rsidR="00C0343E" w:rsidRPr="00C0343E" w:rsidRDefault="00C0343E" w:rsidP="00931FF5">
      <w:pPr>
        <w:pStyle w:val="NumberedParaAR"/>
      </w:pPr>
      <w:r w:rsidRPr="00C0343E">
        <w:rPr>
          <w:rFonts w:hint="cs"/>
          <w:rtl/>
        </w:rPr>
        <w:t>تولت السيدة نينغ شو (الويبو) مهمة أمين الدورة.</w:t>
      </w:r>
    </w:p>
    <w:p w:rsidR="00C0343E" w:rsidRPr="00C0343E" w:rsidRDefault="00C0343E" w:rsidP="00C0343E">
      <w:pPr>
        <w:keepNext/>
        <w:bidi/>
        <w:spacing w:after="60" w:line="360" w:lineRule="exact"/>
        <w:outlineLvl w:val="0"/>
        <w:rPr>
          <w:rFonts w:ascii="Arabic Typesetting" w:hAnsi="Arabic Typesetting" w:cs="Arabic Typesetting"/>
          <w:bCs/>
          <w:sz w:val="40"/>
          <w:szCs w:val="40"/>
        </w:rPr>
      </w:pPr>
      <w:r w:rsidRPr="00C0343E">
        <w:rPr>
          <w:rFonts w:ascii="Arabic Typesetting" w:hAnsi="Arabic Typesetting" w:cs="Arabic Typesetting" w:hint="cs"/>
          <w:bCs/>
          <w:sz w:val="40"/>
          <w:szCs w:val="40"/>
          <w:rtl/>
        </w:rPr>
        <w:t>اعتماد جدول الأعمال</w:t>
      </w:r>
    </w:p>
    <w:p w:rsidR="00C0343E" w:rsidRPr="00C0343E" w:rsidRDefault="00C0343E" w:rsidP="00C92759">
      <w:pPr>
        <w:pStyle w:val="NumberedParaAR"/>
        <w:rPr>
          <w:rtl/>
        </w:rPr>
      </w:pPr>
      <w:r w:rsidRPr="00C0343E">
        <w:rPr>
          <w:rFonts w:hint="cs"/>
          <w:rtl/>
        </w:rPr>
        <w:t xml:space="preserve">اعتمد الفريق العامل </w:t>
      </w:r>
      <w:r w:rsidR="00931FF5">
        <w:rPr>
          <w:rFonts w:hint="cs"/>
          <w:rtl/>
        </w:rPr>
        <w:t xml:space="preserve">مشروع </w:t>
      </w:r>
      <w:r w:rsidRPr="00C0343E">
        <w:rPr>
          <w:rFonts w:hint="cs"/>
          <w:rtl/>
        </w:rPr>
        <w:t xml:space="preserve">جدول الأعمال </w:t>
      </w:r>
      <w:r w:rsidR="004B3252">
        <w:rPr>
          <w:rFonts w:hint="cs"/>
          <w:rtl/>
        </w:rPr>
        <w:t>مع إدخال تغييرات طفيفة عليه، وهو وارد</w:t>
      </w:r>
      <w:r w:rsidR="004B3252" w:rsidRPr="00C0343E">
        <w:rPr>
          <w:rFonts w:hint="cs"/>
          <w:rtl/>
        </w:rPr>
        <w:t xml:space="preserve"> </w:t>
      </w:r>
      <w:r w:rsidRPr="00C0343E">
        <w:rPr>
          <w:rFonts w:hint="cs"/>
          <w:rtl/>
        </w:rPr>
        <w:t>في المرفق الثاني من هذا التقرير.</w:t>
      </w:r>
    </w:p>
    <w:p w:rsidR="00C0343E" w:rsidRPr="00C0343E" w:rsidRDefault="00C0343E" w:rsidP="00C0343E">
      <w:pPr>
        <w:keepNext/>
        <w:bidi/>
        <w:spacing w:after="60" w:line="360" w:lineRule="exact"/>
        <w:outlineLvl w:val="0"/>
        <w:rPr>
          <w:rFonts w:ascii="Arabic Typesetting" w:hAnsi="Arabic Typesetting" w:cs="Arabic Typesetting"/>
          <w:bCs/>
          <w:sz w:val="40"/>
          <w:szCs w:val="40"/>
        </w:rPr>
      </w:pPr>
      <w:r w:rsidRPr="00C0343E">
        <w:rPr>
          <w:rFonts w:ascii="Arabic Typesetting" w:hAnsi="Arabic Typesetting" w:cs="Arabic Typesetting" w:hint="cs"/>
          <w:bCs/>
          <w:sz w:val="40"/>
          <w:szCs w:val="40"/>
          <w:rtl/>
        </w:rPr>
        <w:lastRenderedPageBreak/>
        <w:t>المناقشات والاستنتاجات والقرارات</w:t>
      </w:r>
    </w:p>
    <w:p w:rsidR="00C0343E" w:rsidRPr="00C0343E" w:rsidRDefault="00C0343E" w:rsidP="00C92759">
      <w:pPr>
        <w:pStyle w:val="NumberedParaAR"/>
        <w:rPr>
          <w:rtl/>
        </w:rPr>
      </w:pPr>
      <w:r w:rsidRPr="00C0343E">
        <w:rPr>
          <w:rFonts w:hint="cs"/>
          <w:rtl/>
        </w:rPr>
        <w:t>وفقا لما قرّرته هيئات الويبو الرئاسية في سلسلة اجتماعاتها العاشرة المعقودة في الفترة من 24 سبتمبر إلى 2 أكتوبر 1979 (انظر الفقرتين 51 و52 من الوثيقة </w:t>
      </w:r>
      <w:r w:rsidRPr="00C0343E">
        <w:t>AB/X/32</w:t>
      </w:r>
      <w:r w:rsidRPr="00C0343E">
        <w:rPr>
          <w:rFonts w:hint="cs"/>
          <w:rtl/>
        </w:rPr>
        <w:t>)، لا يشتمل تقرير هذه الدورة سوى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أبدي فيها ذلك التحفظ مجددا بعد التوصل إلى</w:t>
      </w:r>
      <w:r w:rsidR="00C92759">
        <w:rPr>
          <w:rFonts w:hint="eastAsia"/>
          <w:rtl/>
        </w:rPr>
        <w:t> </w:t>
      </w:r>
      <w:r w:rsidRPr="00C0343E">
        <w:rPr>
          <w:rFonts w:hint="cs"/>
          <w:rtl/>
        </w:rPr>
        <w:t>الاستنتاج.</w:t>
      </w:r>
    </w:p>
    <w:p w:rsidR="00C0343E" w:rsidRPr="00C0343E" w:rsidRDefault="00C0343E" w:rsidP="00C92759">
      <w:pPr>
        <w:keepNext/>
        <w:bidi/>
        <w:spacing w:after="60" w:line="360" w:lineRule="exact"/>
        <w:outlineLvl w:val="0"/>
        <w:rPr>
          <w:rFonts w:ascii="Arabic Typesetting" w:hAnsi="Arabic Typesetting" w:cs="Arabic Typesetting"/>
          <w:bCs/>
          <w:sz w:val="40"/>
          <w:szCs w:val="40"/>
        </w:rPr>
      </w:pPr>
      <w:r w:rsidRPr="00C0343E">
        <w:rPr>
          <w:rFonts w:ascii="Arabic Typesetting" w:hAnsi="Arabic Typesetting" w:cs="Arabic Typesetting" w:hint="cs"/>
          <w:bCs/>
          <w:sz w:val="40"/>
          <w:szCs w:val="40"/>
          <w:rtl/>
        </w:rPr>
        <w:t xml:space="preserve">تقرير عن الدورة </w:t>
      </w:r>
      <w:r w:rsidR="00C92759">
        <w:rPr>
          <w:rFonts w:ascii="Arabic Typesetting" w:hAnsi="Arabic Typesetting" w:cs="Arabic Typesetting" w:hint="cs"/>
          <w:bCs/>
          <w:sz w:val="40"/>
          <w:szCs w:val="40"/>
          <w:rtl/>
        </w:rPr>
        <w:t>السابعة</w:t>
      </w:r>
      <w:r w:rsidRPr="00C0343E">
        <w:rPr>
          <w:rFonts w:ascii="Arabic Typesetting" w:hAnsi="Arabic Typesetting" w:cs="Arabic Typesetting" w:hint="cs"/>
          <w:bCs/>
          <w:sz w:val="40"/>
          <w:szCs w:val="40"/>
          <w:rtl/>
        </w:rPr>
        <w:t xml:space="preserve"> عشرة للفريق العامل الأول لمكاتب الملكية الفكرية الخمسة (</w:t>
      </w:r>
      <w:r w:rsidRPr="00C0343E">
        <w:rPr>
          <w:rFonts w:ascii="Arabic Typesetting" w:hAnsi="Arabic Typesetting" w:cs="Arabic Typesetting" w:hint="cs"/>
          <w:bCs/>
          <w:sz w:val="40"/>
          <w:szCs w:val="40"/>
          <w:cs/>
        </w:rPr>
        <w:t>‎</w:t>
      </w:r>
      <w:r w:rsidRPr="00C0343E">
        <w:rPr>
          <w:rFonts w:ascii="Arabic Typesetting" w:hAnsi="Arabic Typesetting" w:cs="Arabic Typesetting"/>
          <w:bCs/>
          <w:sz w:val="40"/>
          <w:szCs w:val="40"/>
        </w:rPr>
        <w:t>(IP5 WG1</w:t>
      </w:r>
      <w:r w:rsidRPr="00C0343E">
        <w:rPr>
          <w:rFonts w:ascii="Arabic Typesetting" w:hAnsi="Arabic Typesetting" w:cs="Arabic Typesetting" w:hint="cs"/>
          <w:bCs/>
          <w:sz w:val="40"/>
          <w:szCs w:val="40"/>
          <w:rtl/>
        </w:rPr>
        <w:t>‏ المعني بالتصنيف</w:t>
      </w:r>
    </w:p>
    <w:p w:rsidR="00C0343E" w:rsidRPr="00C0343E" w:rsidRDefault="00C0343E" w:rsidP="00C92759">
      <w:pPr>
        <w:pStyle w:val="NumberedParaAR"/>
        <w:rPr>
          <w:rtl/>
        </w:rPr>
      </w:pPr>
      <w:r w:rsidRPr="00C0343E">
        <w:rPr>
          <w:rFonts w:hint="cs"/>
          <w:rtl/>
        </w:rPr>
        <w:t xml:space="preserve">أحاط الفريق العامل علما بتقرير شفهي قدمه </w:t>
      </w:r>
      <w:r w:rsidR="00C92759">
        <w:rPr>
          <w:rFonts w:hint="cs"/>
          <w:rtl/>
        </w:rPr>
        <w:t>اليابان</w:t>
      </w:r>
      <w:r w:rsidRPr="00C0343E">
        <w:rPr>
          <w:rFonts w:hint="cs"/>
          <w:rtl/>
        </w:rPr>
        <w:t xml:space="preserve"> باسم مكاتب الملكية الفكرية الخمسة.</w:t>
      </w:r>
    </w:p>
    <w:p w:rsidR="00C0343E" w:rsidRDefault="005F1600" w:rsidP="00FC7CA1">
      <w:pPr>
        <w:pStyle w:val="NumberedParaAR"/>
      </w:pPr>
      <w:r>
        <w:rPr>
          <w:rFonts w:hint="cs"/>
          <w:rtl/>
        </w:rPr>
        <w:t xml:space="preserve">وأشار الفريق العامل علما إلى </w:t>
      </w:r>
      <w:r w:rsidR="00C0343E" w:rsidRPr="00C0343E">
        <w:rPr>
          <w:rFonts w:hint="cs"/>
          <w:rtl/>
        </w:rPr>
        <w:t>أن مكاتب الملكية الفكرية الخمسة اتفقت</w:t>
      </w:r>
      <w:r w:rsidR="00C92759">
        <w:rPr>
          <w:rFonts w:hint="cs"/>
          <w:rtl/>
        </w:rPr>
        <w:t>،</w:t>
      </w:r>
      <w:r w:rsidR="00C0343E" w:rsidRPr="00C0343E">
        <w:rPr>
          <w:rFonts w:hint="cs"/>
          <w:rtl/>
        </w:rPr>
        <w:t xml:space="preserve"> خلال الدورة </w:t>
      </w:r>
      <w:r w:rsidR="00C92759">
        <w:rPr>
          <w:rFonts w:hint="cs"/>
          <w:rtl/>
        </w:rPr>
        <w:t>السابعة</w:t>
      </w:r>
      <w:r w:rsidR="00C0343E" w:rsidRPr="00C0343E">
        <w:rPr>
          <w:rFonts w:hint="cs"/>
          <w:rtl/>
        </w:rPr>
        <w:t xml:space="preserve"> عشرة للفريق العامل الأول لمكاتب الملكية الفكرية الخمسة (</w:t>
      </w:r>
      <w:r w:rsidR="00C0343E" w:rsidRPr="00C0343E">
        <w:t>IP5 WG1</w:t>
      </w:r>
      <w:r w:rsidR="00C0343E" w:rsidRPr="00C0343E">
        <w:rPr>
          <w:rFonts w:hint="cs"/>
          <w:rtl/>
        </w:rPr>
        <w:t>) المعني بالتصنيف</w:t>
      </w:r>
      <w:r w:rsidR="00C92759">
        <w:rPr>
          <w:rFonts w:hint="cs"/>
          <w:rtl/>
        </w:rPr>
        <w:t>،</w:t>
      </w:r>
      <w:r w:rsidR="00C0343E" w:rsidRPr="00C0343E">
        <w:rPr>
          <w:rFonts w:hint="cs"/>
          <w:rtl/>
        </w:rPr>
        <w:t xml:space="preserve"> </w:t>
      </w:r>
      <w:r w:rsidR="00C92759">
        <w:rPr>
          <w:rFonts w:hint="cs"/>
          <w:rtl/>
          <w:lang w:val="fr-CH"/>
        </w:rPr>
        <w:t>على الارتقاء بستة مشروعات</w:t>
      </w:r>
      <w:r w:rsidR="00C0343E" w:rsidRPr="00C0343E">
        <w:rPr>
          <w:rFonts w:hint="cs"/>
          <w:rtl/>
          <w:lang w:val="fr-CH"/>
        </w:rPr>
        <w:t xml:space="preserve"> </w:t>
      </w:r>
      <w:r w:rsidR="00F20B51">
        <w:rPr>
          <w:rFonts w:hint="cs"/>
          <w:rtl/>
          <w:lang w:val="fr-CH"/>
        </w:rPr>
        <w:t>(</w:t>
      </w:r>
      <w:r w:rsidR="00C0343E" w:rsidRPr="00C0343E">
        <w:rPr>
          <w:rFonts w:hint="cs"/>
          <w:rtl/>
          <w:lang w:val="fr-CH"/>
        </w:rPr>
        <w:t>من الفئة "</w:t>
      </w:r>
      <w:r w:rsidR="00C0343E" w:rsidRPr="00C0343E">
        <w:t>F</w:t>
      </w:r>
      <w:r w:rsidR="00C0343E" w:rsidRPr="00C0343E">
        <w:rPr>
          <w:rFonts w:hint="cs"/>
          <w:rtl/>
          <w:lang w:bidi="ar-EG"/>
        </w:rPr>
        <w:t>"</w:t>
      </w:r>
      <w:r w:rsidR="00F20B51">
        <w:rPr>
          <w:rFonts w:hint="cs"/>
          <w:rtl/>
          <w:lang w:bidi="ar-EG"/>
        </w:rPr>
        <w:t>)</w:t>
      </w:r>
      <w:r w:rsidR="00C0343E" w:rsidRPr="00C0343E">
        <w:rPr>
          <w:rFonts w:hint="cs"/>
          <w:rtl/>
          <w:lang w:bidi="ar-EG"/>
        </w:rPr>
        <w:t xml:space="preserve"> إلى مرحلة </w:t>
      </w:r>
      <w:r w:rsidR="00C0343E" w:rsidRPr="00C0343E">
        <w:rPr>
          <w:lang w:bidi="ar-EG"/>
        </w:rPr>
        <w:t>IPC</w:t>
      </w:r>
      <w:r w:rsidR="00F20B51">
        <w:rPr>
          <w:rFonts w:hint="cs"/>
          <w:rtl/>
          <w:lang w:bidi="ar-EG"/>
        </w:rPr>
        <w:t xml:space="preserve">، وتلك المشروعات هي </w:t>
      </w:r>
      <w:r w:rsidR="00F20B51" w:rsidRPr="00F20B51">
        <w:rPr>
          <w:lang w:bidi="ar-EG"/>
        </w:rPr>
        <w:t>F</w:t>
      </w:r>
      <w:r w:rsidR="00FC7CA1">
        <w:rPr>
          <w:lang w:bidi="ar-EG"/>
        </w:rPr>
        <w:t> </w:t>
      </w:r>
      <w:r w:rsidR="00F20B51" w:rsidRPr="00F20B51">
        <w:rPr>
          <w:lang w:bidi="ar-EG"/>
        </w:rPr>
        <w:t>094</w:t>
      </w:r>
      <w:r w:rsidR="00F20B51">
        <w:rPr>
          <w:rFonts w:hint="cs"/>
          <w:rtl/>
          <w:lang w:bidi="ar-EG"/>
        </w:rPr>
        <w:t xml:space="preserve"> و</w:t>
      </w:r>
      <w:r w:rsidR="00F20B51" w:rsidRPr="00F20B51">
        <w:rPr>
          <w:rFonts w:ascii="Arial" w:eastAsia="SimSun" w:hAnsi="Arial" w:cs="Arial"/>
          <w:sz w:val="22"/>
          <w:szCs w:val="20"/>
          <w:lang w:eastAsia="zh-CN"/>
        </w:rPr>
        <w:t xml:space="preserve"> </w:t>
      </w:r>
      <w:r w:rsidR="00F20B51" w:rsidRPr="00F20B51">
        <w:rPr>
          <w:lang w:bidi="ar-EG"/>
        </w:rPr>
        <w:t>F</w:t>
      </w:r>
      <w:r w:rsidR="00FC7CA1">
        <w:rPr>
          <w:lang w:bidi="ar-EG"/>
        </w:rPr>
        <w:t> </w:t>
      </w:r>
      <w:r w:rsidR="00F20B51" w:rsidRPr="00F20B51">
        <w:rPr>
          <w:lang w:bidi="ar-EG"/>
        </w:rPr>
        <w:t>096</w:t>
      </w:r>
      <w:r w:rsidR="00F20B51">
        <w:rPr>
          <w:rFonts w:hint="cs"/>
          <w:rtl/>
          <w:lang w:bidi="ar-EG"/>
        </w:rPr>
        <w:t>و</w:t>
      </w:r>
      <w:r w:rsidR="00F20B51" w:rsidRPr="00F20B51">
        <w:rPr>
          <w:rFonts w:ascii="Arial" w:eastAsia="SimSun" w:hAnsi="Arial" w:cs="Arial"/>
          <w:sz w:val="22"/>
          <w:szCs w:val="20"/>
          <w:lang w:eastAsia="zh-CN"/>
        </w:rPr>
        <w:t xml:space="preserve"> </w:t>
      </w:r>
      <w:r w:rsidR="00F20B51" w:rsidRPr="00F20B51">
        <w:rPr>
          <w:lang w:bidi="ar-EG"/>
        </w:rPr>
        <w:t>F</w:t>
      </w:r>
      <w:r w:rsidR="00FC7CA1">
        <w:rPr>
          <w:lang w:bidi="ar-EG"/>
        </w:rPr>
        <w:t> </w:t>
      </w:r>
      <w:r w:rsidR="00F20B51" w:rsidRPr="00F20B51">
        <w:rPr>
          <w:lang w:bidi="ar-EG"/>
        </w:rPr>
        <w:t>097</w:t>
      </w:r>
      <w:r w:rsidR="00F20B51">
        <w:rPr>
          <w:rFonts w:hint="cs"/>
          <w:rtl/>
          <w:lang w:bidi="ar-EG"/>
        </w:rPr>
        <w:t>و</w:t>
      </w:r>
      <w:r w:rsidR="00F20B51" w:rsidRPr="00F20B51">
        <w:rPr>
          <w:rFonts w:ascii="Arial" w:eastAsia="SimSun" w:hAnsi="Arial" w:cs="Arial"/>
          <w:sz w:val="22"/>
          <w:szCs w:val="20"/>
          <w:lang w:eastAsia="zh-CN"/>
        </w:rPr>
        <w:t xml:space="preserve"> </w:t>
      </w:r>
      <w:r w:rsidR="00F20B51" w:rsidRPr="00F20B51">
        <w:rPr>
          <w:lang w:bidi="ar-EG"/>
        </w:rPr>
        <w:t>F</w:t>
      </w:r>
      <w:r w:rsidR="00FC7CA1">
        <w:rPr>
          <w:lang w:bidi="ar-EG"/>
        </w:rPr>
        <w:t> </w:t>
      </w:r>
      <w:r w:rsidR="00F20B51" w:rsidRPr="00F20B51">
        <w:rPr>
          <w:lang w:bidi="ar-EG"/>
        </w:rPr>
        <w:t>099</w:t>
      </w:r>
      <w:r w:rsidR="00F20B51">
        <w:rPr>
          <w:rFonts w:hint="cs"/>
          <w:rtl/>
          <w:lang w:bidi="ar-EG"/>
        </w:rPr>
        <w:t>و</w:t>
      </w:r>
      <w:r w:rsidR="00F20B51" w:rsidRPr="00F20B51">
        <w:rPr>
          <w:rFonts w:ascii="Arial" w:eastAsia="SimSun" w:hAnsi="Arial" w:cs="Arial"/>
          <w:sz w:val="22"/>
          <w:szCs w:val="20"/>
          <w:lang w:eastAsia="zh-CN"/>
        </w:rPr>
        <w:t xml:space="preserve"> </w:t>
      </w:r>
      <w:r w:rsidR="00F20B51" w:rsidRPr="00F20B51">
        <w:rPr>
          <w:lang w:bidi="ar-EG"/>
        </w:rPr>
        <w:t>F</w:t>
      </w:r>
      <w:r w:rsidR="00FC7CA1">
        <w:rPr>
          <w:lang w:bidi="ar-EG"/>
        </w:rPr>
        <w:t> </w:t>
      </w:r>
      <w:r w:rsidR="00F20B51" w:rsidRPr="00F20B51">
        <w:rPr>
          <w:lang w:bidi="ar-EG"/>
        </w:rPr>
        <w:t>100</w:t>
      </w:r>
      <w:r w:rsidR="00F20B51">
        <w:rPr>
          <w:rFonts w:hint="cs"/>
          <w:rtl/>
          <w:lang w:bidi="ar-EG"/>
        </w:rPr>
        <w:t>و</w:t>
      </w:r>
      <w:r w:rsidR="00F20B51" w:rsidRPr="00F20B51">
        <w:rPr>
          <w:lang w:bidi="ar-EG"/>
        </w:rPr>
        <w:t>F</w:t>
      </w:r>
      <w:r w:rsidR="00FC7CA1">
        <w:rPr>
          <w:lang w:bidi="ar-EG"/>
        </w:rPr>
        <w:t> </w:t>
      </w:r>
      <w:r w:rsidR="00F20B51" w:rsidRPr="00F20B51">
        <w:rPr>
          <w:lang w:bidi="ar-EG"/>
        </w:rPr>
        <w:t>103</w:t>
      </w:r>
      <w:r w:rsidR="00F20B51">
        <w:rPr>
          <w:rFonts w:hint="cs"/>
          <w:rtl/>
          <w:lang w:bidi="ar-EG"/>
        </w:rPr>
        <w:t>.</w:t>
      </w:r>
    </w:p>
    <w:p w:rsidR="00FC7CA1" w:rsidRPr="00C0343E" w:rsidRDefault="005F1600" w:rsidP="005F1600">
      <w:pPr>
        <w:pStyle w:val="NumberedParaAR"/>
      </w:pPr>
      <w:r>
        <w:rPr>
          <w:rFonts w:hint="cs"/>
          <w:rtl/>
          <w:lang w:bidi="ar-EG"/>
        </w:rPr>
        <w:t>وأشار</w:t>
      </w:r>
      <w:r w:rsidR="00FC7CA1" w:rsidRPr="00FC7CA1">
        <w:rPr>
          <w:rFonts w:hint="cs"/>
          <w:rtl/>
          <w:lang w:bidi="ar-EG"/>
        </w:rPr>
        <w:t xml:space="preserve"> الفريق العامل </w:t>
      </w:r>
      <w:r w:rsidR="00FC7CA1">
        <w:rPr>
          <w:rFonts w:hint="cs"/>
          <w:rtl/>
          <w:lang w:bidi="ar-EG"/>
        </w:rPr>
        <w:t xml:space="preserve">كذلك </w:t>
      </w:r>
      <w:r>
        <w:rPr>
          <w:rFonts w:hint="cs"/>
          <w:rtl/>
          <w:lang w:bidi="ar-EG"/>
        </w:rPr>
        <w:t xml:space="preserve">إلى </w:t>
      </w:r>
      <w:r w:rsidR="00FC7CA1" w:rsidRPr="00FC7CA1">
        <w:rPr>
          <w:rFonts w:hint="cs"/>
          <w:rtl/>
          <w:lang w:bidi="ar-EG"/>
        </w:rPr>
        <w:t xml:space="preserve">أن </w:t>
      </w:r>
      <w:r w:rsidR="00FC7CA1">
        <w:rPr>
          <w:rFonts w:hint="cs"/>
          <w:rtl/>
          <w:lang w:bidi="ar-EG"/>
        </w:rPr>
        <w:t>مكتب اليابان للبراءات سين</w:t>
      </w:r>
      <w:r w:rsidR="00FC7CA1" w:rsidRPr="00FC7CA1">
        <w:rPr>
          <w:rFonts w:hint="cs"/>
          <w:rtl/>
          <w:lang w:bidi="ar-EG"/>
        </w:rPr>
        <w:t xml:space="preserve">شر، باسم مكاتب الملكية الفكرية الخمسة، </w:t>
      </w:r>
      <w:r w:rsidR="00FC7CA1" w:rsidRPr="00FC7CA1">
        <w:rPr>
          <w:rFonts w:hint="cs"/>
          <w:rtl/>
        </w:rPr>
        <w:t xml:space="preserve">قائمة بجميع الاقتراحات والمشروعات الجارية لتلك المكاتب على المنتدى الإلكتروني الخاص بالتصنيف الدولي للبراءات (المشار إليه فيما يلي بعبارة "المنتدى الإلكتروني") في إطار المشروع </w:t>
      </w:r>
      <w:r w:rsidR="00FC7CA1" w:rsidRPr="00FC7CA1">
        <w:t>CE 456</w:t>
      </w:r>
      <w:r w:rsidR="00FC7CA1">
        <w:rPr>
          <w:rFonts w:hint="cs"/>
          <w:rtl/>
        </w:rPr>
        <w:t xml:space="preserve">، </w:t>
      </w:r>
      <w:r w:rsidR="00FC7CA1" w:rsidRPr="00FC7CA1">
        <w:rPr>
          <w:rFonts w:hint="cs"/>
          <w:rtl/>
        </w:rPr>
        <w:t>من أجل تفادي الازدواجية بين طلبات مراجعة التصنيف الدولي للبراءات وأنشطة المراجعة الجارية في مكاتب الملكية الفكرية الخمسة.</w:t>
      </w:r>
    </w:p>
    <w:p w:rsidR="00C0343E" w:rsidRPr="00C0343E" w:rsidRDefault="00C0343E" w:rsidP="00C0343E">
      <w:pPr>
        <w:keepNext/>
        <w:bidi/>
        <w:spacing w:after="240" w:line="400" w:lineRule="exact"/>
        <w:outlineLvl w:val="0"/>
        <w:rPr>
          <w:rFonts w:ascii="Arabic Typesetting" w:hAnsi="Arabic Typesetting" w:cs="Arabic Typesetting"/>
          <w:bCs/>
          <w:sz w:val="40"/>
          <w:szCs w:val="40"/>
          <w:rtl/>
        </w:rPr>
      </w:pPr>
      <w:r w:rsidRPr="00C0343E">
        <w:rPr>
          <w:rFonts w:ascii="Arabic Typesetting" w:hAnsi="Arabic Typesetting" w:cs="Arabic Typesetting" w:hint="cs"/>
          <w:bCs/>
          <w:sz w:val="40"/>
          <w:szCs w:val="40"/>
          <w:rtl/>
        </w:rPr>
        <w:t>برنامج مراجعة التصنيف الدولي للبراءات</w:t>
      </w:r>
    </w:p>
    <w:p w:rsidR="00FC7CA1" w:rsidRDefault="00C0343E" w:rsidP="00DA380E">
      <w:pPr>
        <w:tabs>
          <w:tab w:val="num" w:pos="567"/>
        </w:tabs>
        <w:bidi/>
        <w:spacing w:after="240" w:line="360" w:lineRule="exact"/>
        <w:rPr>
          <w:rFonts w:ascii="Arabic Typesetting" w:hAnsi="Arabic Typesetting" w:cs="Arabic Typesetting"/>
          <w:sz w:val="36"/>
          <w:szCs w:val="36"/>
          <w:rtl/>
        </w:rPr>
      </w:pPr>
      <w:r w:rsidRPr="00C0343E">
        <w:rPr>
          <w:rFonts w:ascii="Arabic Typesetting" w:hAnsi="Arabic Typesetting" w:cs="Arabic Typesetting" w:hint="cs"/>
          <w:sz w:val="36"/>
          <w:szCs w:val="36"/>
          <w:rtl/>
        </w:rPr>
        <w:t xml:space="preserve">ناقش الفريق العامل </w:t>
      </w:r>
      <w:r w:rsidR="00FC7CA1">
        <w:rPr>
          <w:rFonts w:ascii="Arabic Typesetting" w:hAnsi="Arabic Typesetting" w:cs="Arabic Typesetting" w:hint="cs"/>
          <w:sz w:val="36"/>
          <w:szCs w:val="36"/>
          <w:rtl/>
        </w:rPr>
        <w:t>34</w:t>
      </w:r>
      <w:r w:rsidRPr="00C0343E">
        <w:rPr>
          <w:rFonts w:ascii="Arabic Typesetting" w:hAnsi="Arabic Typesetting" w:cs="Arabic Typesetting" w:hint="cs"/>
          <w:sz w:val="36"/>
          <w:szCs w:val="36"/>
          <w:rtl/>
        </w:rPr>
        <w:t xml:space="preserve"> مش</w:t>
      </w:r>
      <w:bookmarkStart w:id="2" w:name="_GoBack"/>
      <w:bookmarkEnd w:id="2"/>
      <w:r w:rsidRPr="00C0343E">
        <w:rPr>
          <w:rFonts w:ascii="Arabic Typesetting" w:hAnsi="Arabic Typesetting" w:cs="Arabic Typesetting" w:hint="cs"/>
          <w:sz w:val="36"/>
          <w:szCs w:val="36"/>
          <w:rtl/>
        </w:rPr>
        <w:t>روع مراجعة يلي بيانها:</w:t>
      </w:r>
      <w:r w:rsidR="00E82F38">
        <w:rPr>
          <w:rFonts w:ascii="Arabic Typesetting" w:hAnsi="Arabic Typesetting" w:cs="Arabic Typesetting" w:hint="cs"/>
          <w:sz w:val="36"/>
          <w:szCs w:val="36"/>
          <w:rtl/>
        </w:rPr>
        <w:t xml:space="preserve"> </w:t>
      </w:r>
      <w:hyperlink r:id="rId10" w:history="1">
        <w:r w:rsidR="00DA380E" w:rsidRPr="00DA380E">
          <w:rPr>
            <w:rStyle w:val="Hyperlink"/>
            <w:rFonts w:ascii="Arabic Typesetting" w:hAnsi="Arabic Typesetting" w:cs="Arabic Typesetting"/>
            <w:sz w:val="36"/>
            <w:szCs w:val="36"/>
          </w:rPr>
          <w:t>C 486</w:t>
        </w:r>
      </w:hyperlink>
      <w:r w:rsidR="00DA380E">
        <w:rPr>
          <w:rFonts w:ascii="Arabic Typesetting" w:hAnsi="Arabic Typesetting" w:cs="Arabic Typesetting" w:hint="cs"/>
          <w:sz w:val="36"/>
          <w:szCs w:val="36"/>
          <w:rtl/>
        </w:rPr>
        <w:t xml:space="preserve"> و</w:t>
      </w:r>
      <w:hyperlink r:id="rId11" w:history="1">
        <w:r w:rsidR="00DA380E" w:rsidRPr="00DA380E">
          <w:rPr>
            <w:rStyle w:val="Hyperlink"/>
            <w:rFonts w:ascii="Arabic Typesetting" w:hAnsi="Arabic Typesetting" w:cs="Arabic Typesetting"/>
            <w:sz w:val="36"/>
            <w:szCs w:val="36"/>
          </w:rPr>
          <w:t>C 487</w:t>
        </w:r>
      </w:hyperlink>
      <w:r w:rsidR="00DA380E">
        <w:rPr>
          <w:rFonts w:ascii="Arabic Typesetting" w:hAnsi="Arabic Typesetting" w:cs="Arabic Typesetting" w:hint="cs"/>
          <w:sz w:val="36"/>
          <w:szCs w:val="36"/>
          <w:rtl/>
        </w:rPr>
        <w:t xml:space="preserve"> و</w:t>
      </w:r>
      <w:hyperlink r:id="rId12" w:history="1">
        <w:r w:rsidR="00DA380E" w:rsidRPr="00DA380E">
          <w:rPr>
            <w:rStyle w:val="Hyperlink"/>
            <w:rFonts w:ascii="Arabic Typesetting" w:hAnsi="Arabic Typesetting" w:cs="Arabic Typesetting"/>
            <w:sz w:val="36"/>
            <w:szCs w:val="36"/>
          </w:rPr>
          <w:t>C 488</w:t>
        </w:r>
      </w:hyperlink>
      <w:r w:rsidR="00DA380E">
        <w:rPr>
          <w:rFonts w:ascii="Arabic Typesetting" w:hAnsi="Arabic Typesetting" w:cs="Arabic Typesetting" w:hint="cs"/>
          <w:sz w:val="36"/>
          <w:szCs w:val="36"/>
          <w:rtl/>
        </w:rPr>
        <w:t xml:space="preserve"> و</w:t>
      </w:r>
      <w:hyperlink r:id="rId13" w:history="1">
        <w:r w:rsidR="00DA380E" w:rsidRPr="00DA380E">
          <w:rPr>
            <w:rStyle w:val="Hyperlink"/>
            <w:rFonts w:ascii="Arabic Typesetting" w:hAnsi="Arabic Typesetting" w:cs="Arabic Typesetting"/>
            <w:sz w:val="36"/>
            <w:szCs w:val="36"/>
          </w:rPr>
          <w:t>C 489</w:t>
        </w:r>
      </w:hyperlink>
      <w:r w:rsidR="00DA380E">
        <w:rPr>
          <w:rFonts w:ascii="Arabic Typesetting" w:hAnsi="Arabic Typesetting" w:cs="Arabic Typesetting" w:hint="cs"/>
          <w:sz w:val="36"/>
          <w:szCs w:val="36"/>
          <w:rtl/>
        </w:rPr>
        <w:t xml:space="preserve"> و</w:t>
      </w:r>
      <w:hyperlink r:id="rId14" w:history="1">
        <w:r w:rsidR="00DA380E" w:rsidRPr="00DA380E">
          <w:rPr>
            <w:rStyle w:val="Hyperlink"/>
            <w:rFonts w:ascii="Arabic Typesetting" w:hAnsi="Arabic Typesetting" w:cs="Arabic Typesetting"/>
            <w:sz w:val="36"/>
            <w:szCs w:val="36"/>
          </w:rPr>
          <w:t>C 490</w:t>
        </w:r>
      </w:hyperlink>
      <w:r w:rsidR="00DA380E">
        <w:rPr>
          <w:rFonts w:ascii="Arabic Typesetting" w:hAnsi="Arabic Typesetting" w:cs="Arabic Typesetting" w:hint="cs"/>
          <w:sz w:val="36"/>
          <w:szCs w:val="36"/>
          <w:rtl/>
        </w:rPr>
        <w:t xml:space="preserve"> و</w:t>
      </w:r>
      <w:hyperlink r:id="rId15" w:history="1">
        <w:r w:rsidR="00DA380E" w:rsidRPr="00DA380E">
          <w:rPr>
            <w:rStyle w:val="Hyperlink"/>
            <w:rFonts w:ascii="Arabic Typesetting" w:hAnsi="Arabic Typesetting" w:cs="Arabic Typesetting"/>
            <w:sz w:val="36"/>
            <w:szCs w:val="36"/>
          </w:rPr>
          <w:t>C 491</w:t>
        </w:r>
      </w:hyperlink>
      <w:r w:rsidR="00DA380E">
        <w:rPr>
          <w:rFonts w:ascii="Arabic Typesetting" w:hAnsi="Arabic Typesetting" w:cs="Arabic Typesetting" w:hint="cs"/>
          <w:sz w:val="36"/>
          <w:szCs w:val="36"/>
          <w:rtl/>
        </w:rPr>
        <w:t xml:space="preserve"> و</w:t>
      </w:r>
      <w:hyperlink r:id="rId16" w:history="1">
        <w:r w:rsidR="00DA380E" w:rsidRPr="00DA380E">
          <w:rPr>
            <w:rStyle w:val="Hyperlink"/>
            <w:rFonts w:ascii="Arabic Typesetting" w:hAnsi="Arabic Typesetting" w:cs="Arabic Typesetting"/>
            <w:sz w:val="36"/>
            <w:szCs w:val="36"/>
          </w:rPr>
          <w:t>F 044</w:t>
        </w:r>
      </w:hyperlink>
      <w:r w:rsidR="00DA380E">
        <w:rPr>
          <w:rFonts w:ascii="Arabic Typesetting" w:hAnsi="Arabic Typesetting" w:cs="Arabic Typesetting" w:hint="cs"/>
          <w:sz w:val="36"/>
          <w:szCs w:val="36"/>
          <w:rtl/>
        </w:rPr>
        <w:t xml:space="preserve"> و</w:t>
      </w:r>
      <w:hyperlink r:id="rId17" w:history="1">
        <w:r w:rsidR="00DA380E" w:rsidRPr="00DA380E">
          <w:rPr>
            <w:rStyle w:val="Hyperlink"/>
            <w:rFonts w:ascii="Arabic Typesetting" w:hAnsi="Arabic Typesetting" w:cs="Arabic Typesetting"/>
            <w:sz w:val="36"/>
            <w:szCs w:val="36"/>
          </w:rPr>
          <w:t>F 047</w:t>
        </w:r>
      </w:hyperlink>
      <w:r w:rsidR="00DA380E">
        <w:rPr>
          <w:rFonts w:ascii="Arabic Typesetting" w:hAnsi="Arabic Typesetting" w:cs="Arabic Typesetting" w:hint="cs"/>
          <w:sz w:val="36"/>
          <w:szCs w:val="36"/>
          <w:rtl/>
        </w:rPr>
        <w:t xml:space="preserve"> و</w:t>
      </w:r>
      <w:hyperlink r:id="rId18" w:history="1">
        <w:r w:rsidR="00DA380E" w:rsidRPr="00DA380E">
          <w:rPr>
            <w:rStyle w:val="Hyperlink"/>
            <w:rFonts w:ascii="Arabic Typesetting" w:hAnsi="Arabic Typesetting" w:cs="Arabic Typesetting"/>
            <w:sz w:val="36"/>
            <w:szCs w:val="36"/>
          </w:rPr>
          <w:t>F 048</w:t>
        </w:r>
      </w:hyperlink>
      <w:r w:rsidR="00DA380E">
        <w:rPr>
          <w:rFonts w:ascii="Arabic Typesetting" w:hAnsi="Arabic Typesetting" w:cs="Arabic Typesetting" w:hint="cs"/>
          <w:sz w:val="36"/>
          <w:szCs w:val="36"/>
          <w:rtl/>
        </w:rPr>
        <w:t xml:space="preserve"> و</w:t>
      </w:r>
      <w:hyperlink r:id="rId19" w:history="1">
        <w:r w:rsidR="00DA380E" w:rsidRPr="00DA380E">
          <w:rPr>
            <w:rStyle w:val="Hyperlink"/>
            <w:rFonts w:ascii="Arabic Typesetting" w:hAnsi="Arabic Typesetting" w:cs="Arabic Typesetting"/>
            <w:sz w:val="36"/>
            <w:szCs w:val="36"/>
          </w:rPr>
          <w:t>F 050</w:t>
        </w:r>
      </w:hyperlink>
      <w:r w:rsidR="00DA380E">
        <w:rPr>
          <w:rFonts w:ascii="Arabic Typesetting" w:hAnsi="Arabic Typesetting" w:cs="Arabic Typesetting" w:hint="cs"/>
          <w:sz w:val="36"/>
          <w:szCs w:val="36"/>
          <w:rtl/>
        </w:rPr>
        <w:t xml:space="preserve"> و</w:t>
      </w:r>
      <w:hyperlink r:id="rId20" w:history="1">
        <w:r w:rsidR="00DA380E" w:rsidRPr="00DA380E">
          <w:rPr>
            <w:rStyle w:val="Hyperlink"/>
            <w:rFonts w:ascii="Arabic Typesetting" w:hAnsi="Arabic Typesetting" w:cs="Arabic Typesetting"/>
            <w:sz w:val="36"/>
            <w:szCs w:val="36"/>
          </w:rPr>
          <w:t>F 053</w:t>
        </w:r>
      </w:hyperlink>
      <w:r w:rsidR="00DA380E">
        <w:rPr>
          <w:rFonts w:ascii="Arabic Typesetting" w:hAnsi="Arabic Typesetting" w:cs="Arabic Typesetting" w:hint="cs"/>
          <w:sz w:val="36"/>
          <w:szCs w:val="36"/>
          <w:rtl/>
        </w:rPr>
        <w:t xml:space="preserve"> و</w:t>
      </w:r>
      <w:hyperlink r:id="rId21" w:history="1">
        <w:r w:rsidR="00DA380E" w:rsidRPr="00DA380E">
          <w:rPr>
            <w:rStyle w:val="Hyperlink"/>
            <w:rFonts w:ascii="Arabic Typesetting" w:hAnsi="Arabic Typesetting" w:cs="Arabic Typesetting"/>
            <w:sz w:val="36"/>
            <w:szCs w:val="36"/>
          </w:rPr>
          <w:t>F 055</w:t>
        </w:r>
      </w:hyperlink>
      <w:r w:rsidR="00DA380E">
        <w:rPr>
          <w:rFonts w:ascii="Arabic Typesetting" w:hAnsi="Arabic Typesetting" w:cs="Arabic Typesetting" w:hint="cs"/>
          <w:sz w:val="36"/>
          <w:szCs w:val="36"/>
          <w:rtl/>
        </w:rPr>
        <w:t xml:space="preserve"> و</w:t>
      </w:r>
      <w:hyperlink r:id="rId22" w:history="1">
        <w:r w:rsidR="00DA380E" w:rsidRPr="00DA380E">
          <w:rPr>
            <w:rStyle w:val="Hyperlink"/>
            <w:rFonts w:ascii="Arabic Typesetting" w:hAnsi="Arabic Typesetting" w:cs="Arabic Typesetting"/>
            <w:sz w:val="36"/>
            <w:szCs w:val="36"/>
          </w:rPr>
          <w:t>F 059</w:t>
        </w:r>
      </w:hyperlink>
      <w:r w:rsidR="00DA380E">
        <w:rPr>
          <w:rFonts w:ascii="Arabic Typesetting" w:hAnsi="Arabic Typesetting" w:cs="Arabic Typesetting" w:hint="cs"/>
          <w:sz w:val="36"/>
          <w:szCs w:val="36"/>
          <w:rtl/>
        </w:rPr>
        <w:t xml:space="preserve"> و</w:t>
      </w:r>
      <w:hyperlink r:id="rId23" w:history="1">
        <w:r w:rsidR="00DA380E" w:rsidRPr="00DA380E">
          <w:rPr>
            <w:rStyle w:val="Hyperlink"/>
            <w:rFonts w:ascii="Arabic Typesetting" w:hAnsi="Arabic Typesetting" w:cs="Arabic Typesetting"/>
            <w:sz w:val="36"/>
            <w:szCs w:val="36"/>
          </w:rPr>
          <w:t>F 061</w:t>
        </w:r>
      </w:hyperlink>
      <w:r w:rsidR="00DA380E">
        <w:rPr>
          <w:rFonts w:ascii="Arabic Typesetting" w:hAnsi="Arabic Typesetting" w:cs="Arabic Typesetting" w:hint="cs"/>
          <w:sz w:val="36"/>
          <w:szCs w:val="36"/>
          <w:rtl/>
        </w:rPr>
        <w:t xml:space="preserve"> و</w:t>
      </w:r>
      <w:hyperlink r:id="rId24" w:history="1">
        <w:r w:rsidR="00DA380E" w:rsidRPr="00DA380E">
          <w:rPr>
            <w:rStyle w:val="Hyperlink"/>
            <w:rFonts w:ascii="Arabic Typesetting" w:hAnsi="Arabic Typesetting" w:cs="Arabic Typesetting"/>
            <w:sz w:val="36"/>
            <w:szCs w:val="36"/>
          </w:rPr>
          <w:t>F 062</w:t>
        </w:r>
      </w:hyperlink>
      <w:r w:rsidR="00DA380E">
        <w:rPr>
          <w:rFonts w:ascii="Arabic Typesetting" w:hAnsi="Arabic Typesetting" w:cs="Arabic Typesetting" w:hint="cs"/>
          <w:sz w:val="36"/>
          <w:szCs w:val="36"/>
          <w:rtl/>
        </w:rPr>
        <w:t xml:space="preserve"> و</w:t>
      </w:r>
      <w:hyperlink r:id="rId25" w:history="1">
        <w:r w:rsidR="00DA380E" w:rsidRPr="00DA380E">
          <w:rPr>
            <w:rStyle w:val="Hyperlink"/>
            <w:rFonts w:ascii="Arabic Typesetting" w:hAnsi="Arabic Typesetting" w:cs="Arabic Typesetting"/>
            <w:sz w:val="36"/>
            <w:szCs w:val="36"/>
          </w:rPr>
          <w:t>F 065</w:t>
        </w:r>
      </w:hyperlink>
      <w:r w:rsidR="00DA380E">
        <w:rPr>
          <w:rFonts w:ascii="Arabic Typesetting" w:hAnsi="Arabic Typesetting" w:cs="Arabic Typesetting" w:hint="cs"/>
          <w:sz w:val="36"/>
          <w:szCs w:val="36"/>
          <w:rtl/>
        </w:rPr>
        <w:t xml:space="preserve"> و</w:t>
      </w:r>
      <w:hyperlink r:id="rId26" w:history="1">
        <w:r w:rsidR="00DA380E" w:rsidRPr="00DA380E">
          <w:rPr>
            <w:rStyle w:val="Hyperlink"/>
            <w:rFonts w:ascii="Arabic Typesetting" w:hAnsi="Arabic Typesetting" w:cs="Arabic Typesetting"/>
            <w:sz w:val="36"/>
            <w:szCs w:val="36"/>
          </w:rPr>
          <w:t>F 066</w:t>
        </w:r>
      </w:hyperlink>
      <w:r w:rsidR="00DA380E">
        <w:rPr>
          <w:rFonts w:ascii="Arabic Typesetting" w:hAnsi="Arabic Typesetting" w:cs="Arabic Typesetting" w:hint="cs"/>
          <w:sz w:val="36"/>
          <w:szCs w:val="36"/>
          <w:rtl/>
        </w:rPr>
        <w:t xml:space="preserve"> و</w:t>
      </w:r>
      <w:hyperlink r:id="rId27" w:history="1">
        <w:r w:rsidR="00DA380E" w:rsidRPr="00DA380E">
          <w:rPr>
            <w:rStyle w:val="Hyperlink"/>
            <w:rFonts w:ascii="Arabic Typesetting" w:hAnsi="Arabic Typesetting" w:cs="Arabic Typesetting"/>
            <w:sz w:val="36"/>
            <w:szCs w:val="36"/>
          </w:rPr>
          <w:t>F 067</w:t>
        </w:r>
      </w:hyperlink>
      <w:r w:rsidR="00DA380E">
        <w:rPr>
          <w:rFonts w:ascii="Arabic Typesetting" w:hAnsi="Arabic Typesetting" w:cs="Arabic Typesetting" w:hint="cs"/>
          <w:sz w:val="36"/>
          <w:szCs w:val="36"/>
          <w:rtl/>
        </w:rPr>
        <w:t xml:space="preserve"> و</w:t>
      </w:r>
      <w:hyperlink r:id="rId28" w:history="1">
        <w:r w:rsidR="00DA380E" w:rsidRPr="00DA380E">
          <w:rPr>
            <w:rStyle w:val="Hyperlink"/>
            <w:rFonts w:ascii="Arabic Typesetting" w:hAnsi="Arabic Typesetting" w:cs="Arabic Typesetting"/>
            <w:sz w:val="36"/>
            <w:szCs w:val="36"/>
          </w:rPr>
          <w:t>F 068</w:t>
        </w:r>
      </w:hyperlink>
      <w:r w:rsidR="00DA380E">
        <w:rPr>
          <w:rFonts w:ascii="Arabic Typesetting" w:hAnsi="Arabic Typesetting" w:cs="Arabic Typesetting" w:hint="cs"/>
          <w:sz w:val="36"/>
          <w:szCs w:val="36"/>
          <w:rtl/>
        </w:rPr>
        <w:t xml:space="preserve"> و</w:t>
      </w:r>
      <w:hyperlink r:id="rId29" w:history="1">
        <w:r w:rsidR="00DA380E" w:rsidRPr="00DA380E">
          <w:rPr>
            <w:rStyle w:val="Hyperlink"/>
            <w:rFonts w:ascii="Arabic Typesetting" w:hAnsi="Arabic Typesetting" w:cs="Arabic Typesetting"/>
            <w:sz w:val="36"/>
            <w:szCs w:val="36"/>
          </w:rPr>
          <w:t>F 069</w:t>
        </w:r>
      </w:hyperlink>
      <w:r w:rsidR="00DA380E">
        <w:rPr>
          <w:rFonts w:ascii="Arabic Typesetting" w:hAnsi="Arabic Typesetting" w:cs="Arabic Typesetting" w:hint="cs"/>
          <w:sz w:val="36"/>
          <w:szCs w:val="36"/>
          <w:rtl/>
        </w:rPr>
        <w:t xml:space="preserve"> و</w:t>
      </w:r>
      <w:hyperlink r:id="rId30" w:history="1">
        <w:r w:rsidR="00DA380E" w:rsidRPr="00DA380E">
          <w:rPr>
            <w:rStyle w:val="Hyperlink"/>
            <w:rFonts w:ascii="Arabic Typesetting" w:hAnsi="Arabic Typesetting" w:cs="Arabic Typesetting"/>
            <w:sz w:val="36"/>
            <w:szCs w:val="36"/>
          </w:rPr>
          <w:t>F 070</w:t>
        </w:r>
      </w:hyperlink>
      <w:r w:rsidR="00DA380E">
        <w:rPr>
          <w:rFonts w:ascii="Arabic Typesetting" w:hAnsi="Arabic Typesetting" w:cs="Arabic Typesetting" w:hint="cs"/>
          <w:sz w:val="36"/>
          <w:szCs w:val="36"/>
          <w:rtl/>
        </w:rPr>
        <w:t xml:space="preserve"> و</w:t>
      </w:r>
      <w:hyperlink r:id="rId31" w:history="1">
        <w:r w:rsidR="00DA380E" w:rsidRPr="00DA380E">
          <w:rPr>
            <w:rStyle w:val="Hyperlink"/>
            <w:rFonts w:ascii="Arabic Typesetting" w:hAnsi="Arabic Typesetting" w:cs="Arabic Typesetting"/>
            <w:sz w:val="36"/>
            <w:szCs w:val="36"/>
          </w:rPr>
          <w:t>F 073</w:t>
        </w:r>
      </w:hyperlink>
      <w:r w:rsidR="00DA380E">
        <w:rPr>
          <w:rFonts w:ascii="Arabic Typesetting" w:hAnsi="Arabic Typesetting" w:cs="Arabic Typesetting" w:hint="cs"/>
          <w:sz w:val="36"/>
          <w:szCs w:val="36"/>
          <w:rtl/>
        </w:rPr>
        <w:t xml:space="preserve"> و</w:t>
      </w:r>
      <w:hyperlink r:id="rId32" w:history="1">
        <w:r w:rsidR="00DA380E" w:rsidRPr="00DA380E">
          <w:rPr>
            <w:rStyle w:val="Hyperlink"/>
            <w:rFonts w:ascii="Arabic Typesetting" w:hAnsi="Arabic Typesetting" w:cs="Arabic Typesetting"/>
            <w:sz w:val="36"/>
            <w:szCs w:val="36"/>
          </w:rPr>
          <w:t>F 077</w:t>
        </w:r>
      </w:hyperlink>
      <w:r w:rsidR="00DA380E">
        <w:rPr>
          <w:rFonts w:ascii="Arabic Typesetting" w:hAnsi="Arabic Typesetting" w:cs="Arabic Typesetting" w:hint="cs"/>
          <w:sz w:val="36"/>
          <w:szCs w:val="36"/>
          <w:rtl/>
        </w:rPr>
        <w:t xml:space="preserve"> و</w:t>
      </w:r>
      <w:hyperlink r:id="rId33" w:history="1">
        <w:r w:rsidR="00DA380E" w:rsidRPr="00DA380E">
          <w:rPr>
            <w:rStyle w:val="Hyperlink"/>
            <w:rFonts w:ascii="Arabic Typesetting" w:hAnsi="Arabic Typesetting" w:cs="Arabic Typesetting"/>
            <w:sz w:val="36"/>
            <w:szCs w:val="36"/>
          </w:rPr>
          <w:t>F 078</w:t>
        </w:r>
      </w:hyperlink>
      <w:r w:rsidR="00DA380E">
        <w:rPr>
          <w:rFonts w:ascii="Arabic Typesetting" w:hAnsi="Arabic Typesetting" w:cs="Arabic Typesetting" w:hint="cs"/>
          <w:sz w:val="36"/>
          <w:szCs w:val="36"/>
          <w:rtl/>
        </w:rPr>
        <w:t xml:space="preserve"> و</w:t>
      </w:r>
      <w:hyperlink r:id="rId34" w:history="1">
        <w:r w:rsidR="00DA380E" w:rsidRPr="00DA380E">
          <w:rPr>
            <w:rStyle w:val="Hyperlink"/>
            <w:rFonts w:ascii="Arabic Typesetting" w:hAnsi="Arabic Typesetting" w:cs="Arabic Typesetting"/>
            <w:sz w:val="36"/>
            <w:szCs w:val="36"/>
          </w:rPr>
          <w:t>F 079</w:t>
        </w:r>
      </w:hyperlink>
      <w:r w:rsidR="00DA380E">
        <w:rPr>
          <w:rFonts w:ascii="Arabic Typesetting" w:hAnsi="Arabic Typesetting" w:cs="Arabic Typesetting" w:hint="cs"/>
          <w:sz w:val="36"/>
          <w:szCs w:val="36"/>
          <w:rtl/>
        </w:rPr>
        <w:t xml:space="preserve"> و</w:t>
      </w:r>
      <w:hyperlink r:id="rId35" w:history="1">
        <w:r w:rsidR="00DA380E" w:rsidRPr="00DA380E">
          <w:rPr>
            <w:rStyle w:val="Hyperlink"/>
            <w:rFonts w:ascii="Arabic Typesetting" w:hAnsi="Arabic Typesetting" w:cs="Arabic Typesetting"/>
            <w:sz w:val="36"/>
            <w:szCs w:val="36"/>
          </w:rPr>
          <w:t>F 083</w:t>
        </w:r>
      </w:hyperlink>
      <w:r w:rsidR="00DA380E">
        <w:rPr>
          <w:rFonts w:ascii="Arabic Typesetting" w:hAnsi="Arabic Typesetting" w:cs="Arabic Typesetting" w:hint="cs"/>
          <w:sz w:val="36"/>
          <w:szCs w:val="36"/>
          <w:rtl/>
        </w:rPr>
        <w:t xml:space="preserve"> و</w:t>
      </w:r>
      <w:hyperlink r:id="rId36" w:history="1">
        <w:r w:rsidR="00DA380E" w:rsidRPr="00DA380E">
          <w:rPr>
            <w:rStyle w:val="Hyperlink"/>
            <w:rFonts w:ascii="Arabic Typesetting" w:hAnsi="Arabic Typesetting" w:cs="Arabic Typesetting"/>
            <w:sz w:val="36"/>
            <w:szCs w:val="36"/>
          </w:rPr>
          <w:t>F 084</w:t>
        </w:r>
      </w:hyperlink>
      <w:r w:rsidR="00DA380E">
        <w:rPr>
          <w:rFonts w:ascii="Arabic Typesetting" w:hAnsi="Arabic Typesetting" w:cs="Arabic Typesetting" w:hint="cs"/>
          <w:sz w:val="36"/>
          <w:szCs w:val="36"/>
          <w:rtl/>
        </w:rPr>
        <w:t xml:space="preserve"> و</w:t>
      </w:r>
      <w:hyperlink r:id="rId37" w:history="1">
        <w:r w:rsidR="00DA380E" w:rsidRPr="00DA380E">
          <w:rPr>
            <w:rStyle w:val="Hyperlink"/>
            <w:rFonts w:ascii="Arabic Typesetting" w:hAnsi="Arabic Typesetting" w:cs="Arabic Typesetting"/>
            <w:sz w:val="36"/>
            <w:szCs w:val="36"/>
          </w:rPr>
          <w:t>F 085</w:t>
        </w:r>
      </w:hyperlink>
      <w:r w:rsidR="00DA380E">
        <w:rPr>
          <w:rFonts w:ascii="Arabic Typesetting" w:hAnsi="Arabic Typesetting" w:cs="Arabic Typesetting" w:hint="cs"/>
          <w:sz w:val="36"/>
          <w:szCs w:val="36"/>
          <w:rtl/>
        </w:rPr>
        <w:t xml:space="preserve"> و</w:t>
      </w:r>
      <w:hyperlink r:id="rId38" w:history="1">
        <w:r w:rsidR="00DA380E" w:rsidRPr="00DA380E">
          <w:rPr>
            <w:rStyle w:val="Hyperlink"/>
            <w:rFonts w:ascii="Arabic Typesetting" w:hAnsi="Arabic Typesetting" w:cs="Arabic Typesetting"/>
            <w:sz w:val="36"/>
            <w:szCs w:val="36"/>
          </w:rPr>
          <w:t>F 086</w:t>
        </w:r>
      </w:hyperlink>
      <w:r w:rsidR="00DA380E">
        <w:rPr>
          <w:rFonts w:ascii="Arabic Typesetting" w:hAnsi="Arabic Typesetting" w:cs="Arabic Typesetting" w:hint="cs"/>
          <w:sz w:val="36"/>
          <w:szCs w:val="36"/>
          <w:rtl/>
        </w:rPr>
        <w:t xml:space="preserve"> و</w:t>
      </w:r>
      <w:hyperlink r:id="rId39" w:history="1">
        <w:r w:rsidR="00DA380E" w:rsidRPr="00DA380E">
          <w:rPr>
            <w:rStyle w:val="Hyperlink"/>
            <w:rFonts w:ascii="Arabic Typesetting" w:hAnsi="Arabic Typesetting" w:cs="Arabic Typesetting"/>
            <w:sz w:val="36"/>
            <w:szCs w:val="36"/>
          </w:rPr>
          <w:t>F 087</w:t>
        </w:r>
      </w:hyperlink>
      <w:r w:rsidR="00DA380E">
        <w:rPr>
          <w:rFonts w:ascii="Arabic Typesetting" w:hAnsi="Arabic Typesetting" w:cs="Arabic Typesetting" w:hint="cs"/>
          <w:sz w:val="36"/>
          <w:szCs w:val="36"/>
          <w:rtl/>
        </w:rPr>
        <w:t xml:space="preserve"> و</w:t>
      </w:r>
      <w:hyperlink r:id="rId40" w:history="1">
        <w:r w:rsidR="00DA380E" w:rsidRPr="00DA380E">
          <w:rPr>
            <w:rStyle w:val="Hyperlink"/>
            <w:rFonts w:ascii="Arabic Typesetting" w:hAnsi="Arabic Typesetting" w:cs="Arabic Typesetting"/>
            <w:sz w:val="36"/>
            <w:szCs w:val="36"/>
          </w:rPr>
          <w:t>F 088</w:t>
        </w:r>
      </w:hyperlink>
      <w:r w:rsidR="00DA380E">
        <w:rPr>
          <w:rFonts w:ascii="Arabic Typesetting" w:hAnsi="Arabic Typesetting" w:cs="Arabic Typesetting" w:hint="cs"/>
          <w:sz w:val="36"/>
          <w:szCs w:val="36"/>
          <w:rtl/>
        </w:rPr>
        <w:t xml:space="preserve"> و</w:t>
      </w:r>
      <w:hyperlink r:id="rId41" w:history="1">
        <w:r w:rsidR="00DA380E" w:rsidRPr="00DA380E">
          <w:rPr>
            <w:rStyle w:val="Hyperlink"/>
            <w:rFonts w:ascii="Arabic Typesetting" w:hAnsi="Arabic Typesetting" w:cs="Arabic Typesetting"/>
            <w:sz w:val="36"/>
            <w:szCs w:val="36"/>
          </w:rPr>
          <w:t>F 090</w:t>
        </w:r>
      </w:hyperlink>
      <w:r w:rsidR="00DA380E">
        <w:rPr>
          <w:rFonts w:ascii="Arabic Typesetting" w:hAnsi="Arabic Typesetting" w:cs="Arabic Typesetting" w:hint="cs"/>
          <w:sz w:val="36"/>
          <w:szCs w:val="36"/>
          <w:rtl/>
        </w:rPr>
        <w:t xml:space="preserve"> و</w:t>
      </w:r>
      <w:hyperlink r:id="rId42" w:history="1">
        <w:r w:rsidR="00DA380E" w:rsidRPr="00DA380E">
          <w:rPr>
            <w:rStyle w:val="Hyperlink"/>
            <w:rFonts w:ascii="Arabic Typesetting" w:hAnsi="Arabic Typesetting" w:cs="Arabic Typesetting"/>
            <w:sz w:val="36"/>
            <w:szCs w:val="36"/>
          </w:rPr>
          <w:t>F 091</w:t>
        </w:r>
      </w:hyperlink>
      <w:r w:rsidR="00DA380E">
        <w:rPr>
          <w:rFonts w:ascii="Arabic Typesetting" w:hAnsi="Arabic Typesetting" w:cs="Arabic Typesetting" w:hint="cs"/>
          <w:sz w:val="36"/>
          <w:szCs w:val="36"/>
          <w:rtl/>
        </w:rPr>
        <w:t xml:space="preserve"> و</w:t>
      </w:r>
      <w:hyperlink r:id="rId43" w:history="1">
        <w:r w:rsidR="00DA380E" w:rsidRPr="00DA380E">
          <w:rPr>
            <w:rStyle w:val="Hyperlink"/>
            <w:rFonts w:ascii="Arabic Typesetting" w:hAnsi="Arabic Typesetting" w:cs="Arabic Typesetting"/>
            <w:sz w:val="36"/>
            <w:szCs w:val="36"/>
          </w:rPr>
          <w:t>F 092</w:t>
        </w:r>
      </w:hyperlink>
      <w:r w:rsidR="00DA380E">
        <w:rPr>
          <w:rFonts w:ascii="Arabic Typesetting" w:hAnsi="Arabic Typesetting" w:cs="Arabic Typesetting" w:hint="cs"/>
          <w:sz w:val="36"/>
          <w:szCs w:val="36"/>
          <w:rtl/>
        </w:rPr>
        <w:t>.</w:t>
      </w:r>
    </w:p>
    <w:p w:rsidR="00C0343E" w:rsidRPr="00C0343E" w:rsidRDefault="00C0343E" w:rsidP="00DA380E">
      <w:pPr>
        <w:pStyle w:val="NumberedParaAR"/>
      </w:pPr>
      <w:r w:rsidRPr="00C0343E">
        <w:rPr>
          <w:rFonts w:hint="cs"/>
          <w:rtl/>
        </w:rPr>
        <w:t xml:space="preserve">وترد المعلومات الخاصة بوضع تلك المشروعات وقائمة الإجراءات التي ينبغي </w:t>
      </w:r>
      <w:r w:rsidR="00623040">
        <w:rPr>
          <w:rFonts w:hint="cs"/>
          <w:rtl/>
        </w:rPr>
        <w:t>اتخاذها والمُهل المحدّدة لذلك ول</w:t>
      </w:r>
      <w:r w:rsidRPr="00C0343E">
        <w:rPr>
          <w:rFonts w:hint="cs"/>
          <w:rtl/>
        </w:rPr>
        <w:t>كل مشروع على المنتدى الإلكتروني. وترد كل القرارات والملاحظات والمرفقات التقنية في مرفقات المشروعات المعنونة "قرار الفريق العامل" والمتاحة لكل مشروع على المنتدى الإلكتروني.</w:t>
      </w:r>
    </w:p>
    <w:p w:rsidR="00C0343E" w:rsidRDefault="00623040" w:rsidP="00623040">
      <w:pPr>
        <w:pStyle w:val="NumberedParaAR"/>
      </w:pPr>
      <w:r>
        <w:rPr>
          <w:rFonts w:hint="cs"/>
          <w:rtl/>
        </w:rPr>
        <w:t>وذُكّر مقررو</w:t>
      </w:r>
      <w:r w:rsidR="00C0343E" w:rsidRPr="00C0343E">
        <w:rPr>
          <w:rFonts w:hint="cs"/>
          <w:rtl/>
        </w:rPr>
        <w:t xml:space="preserve"> مشروعات المراجعة </w:t>
      </w:r>
      <w:r>
        <w:rPr>
          <w:rFonts w:hint="cs"/>
          <w:rtl/>
        </w:rPr>
        <w:t>بوجوب</w:t>
      </w:r>
      <w:r w:rsidR="00C0343E" w:rsidRPr="00C0343E">
        <w:rPr>
          <w:rFonts w:hint="cs"/>
          <w:rtl/>
        </w:rPr>
        <w:t xml:space="preserve"> النظر بانتظام في إحالات المجالات المراجعة في إطار مشروعات المراجعة وتقديم اقتراحات بشأن حذف الإحالات غير المنقصة من </w:t>
      </w:r>
      <w:r w:rsidR="00233ECB">
        <w:rPr>
          <w:rFonts w:hint="cs"/>
          <w:rtl/>
        </w:rPr>
        <w:t xml:space="preserve">هيكل </w:t>
      </w:r>
      <w:r w:rsidR="00C0343E" w:rsidRPr="00C0343E">
        <w:rPr>
          <w:rFonts w:hint="cs"/>
          <w:rtl/>
        </w:rPr>
        <w:t>التصنيف، إن وُجدت، إلى جانب اقتراح المراجعة، وتقديم التعاريف اللازمة عند الاقتضاء (انظر المرفق السابع من الوثيقة </w:t>
      </w:r>
      <w:r w:rsidR="00C0343E" w:rsidRPr="00C0343E">
        <w:t>IPC/CE/47/2</w:t>
      </w:r>
      <w:r w:rsidR="00C0343E" w:rsidRPr="00C0343E">
        <w:rPr>
          <w:rFonts w:hint="cs"/>
          <w:rtl/>
        </w:rPr>
        <w:t>).</w:t>
      </w:r>
    </w:p>
    <w:p w:rsidR="00623040" w:rsidRPr="00C0343E" w:rsidRDefault="00623040" w:rsidP="00A459F2">
      <w:pPr>
        <w:pStyle w:val="NumberedParaAR"/>
      </w:pPr>
      <w:r>
        <w:rPr>
          <w:rFonts w:hint="cs"/>
          <w:rtl/>
        </w:rPr>
        <w:t xml:space="preserve">وذكّر الفريق العامل بالقرار الذي اتخذه في دورته السادسة والثلاثين </w:t>
      </w:r>
      <w:r w:rsidR="00A459F2">
        <w:rPr>
          <w:rFonts w:hint="cs"/>
          <w:rtl/>
        </w:rPr>
        <w:t xml:space="preserve">بخصوص إجراءات استخدام </w:t>
      </w:r>
      <w:r w:rsidR="00A459F2" w:rsidRPr="00A459F2">
        <w:rPr>
          <w:rFonts w:hint="cs"/>
          <w:rtl/>
        </w:rPr>
        <w:t>أداة</w:t>
      </w:r>
      <w:r w:rsidR="00A459F2" w:rsidRPr="00A459F2">
        <w:rPr>
          <w:rFonts w:hint="eastAsia"/>
          <w:rtl/>
        </w:rPr>
        <w:t> </w:t>
      </w:r>
      <w:r w:rsidR="00A459F2" w:rsidRPr="00A459F2">
        <w:t>IPCRMS</w:t>
      </w:r>
      <w:r w:rsidR="00A459F2">
        <w:rPr>
          <w:rFonts w:hint="cs"/>
          <w:rtl/>
        </w:rPr>
        <w:t xml:space="preserve"> والمنتدى الإلكتروني، وشجّع المكاتب بشدة على بدء استخدام </w:t>
      </w:r>
      <w:r w:rsidR="00A459F2" w:rsidRPr="00A459F2">
        <w:rPr>
          <w:rFonts w:hint="cs"/>
          <w:rtl/>
        </w:rPr>
        <w:t>أداة</w:t>
      </w:r>
      <w:r w:rsidR="00A459F2" w:rsidRPr="00A459F2">
        <w:rPr>
          <w:rFonts w:hint="eastAsia"/>
          <w:rtl/>
        </w:rPr>
        <w:t> </w:t>
      </w:r>
      <w:r w:rsidR="00A459F2" w:rsidRPr="00A459F2">
        <w:t>IPCRMS</w:t>
      </w:r>
      <w:r w:rsidR="00A459F2">
        <w:rPr>
          <w:rFonts w:hint="cs"/>
          <w:rtl/>
        </w:rPr>
        <w:t xml:space="preserve"> باتّباع الإجراءات المتفق عليها (انظر المرفق الثالث من الوثيقة</w:t>
      </w:r>
      <w:r w:rsidR="00A459F2">
        <w:rPr>
          <w:rFonts w:hint="eastAsia"/>
          <w:rtl/>
        </w:rPr>
        <w:t> </w:t>
      </w:r>
      <w:r w:rsidR="00A459F2" w:rsidRPr="00A459F2">
        <w:t>IPC/WG/36/2</w:t>
      </w:r>
      <w:r w:rsidR="00A459F2">
        <w:rPr>
          <w:rFonts w:hint="cs"/>
          <w:rtl/>
        </w:rPr>
        <w:t>). كما دعا الفريق العامل المكتب الدولي إلى تطبيق المُهل المحدّدة للإجراءات كي تتّبعها المك</w:t>
      </w:r>
      <w:r w:rsidR="005F1600">
        <w:rPr>
          <w:rFonts w:hint="cs"/>
          <w:rtl/>
        </w:rPr>
        <w:t>ا</w:t>
      </w:r>
      <w:r w:rsidR="00A459F2">
        <w:rPr>
          <w:rFonts w:hint="cs"/>
          <w:rtl/>
        </w:rPr>
        <w:t>تب بطريقة صارمة وذلك لضمان الفعالية والكفاءة في المناقشات أثناء دورات الفريق العامل الفعلية.</w:t>
      </w:r>
    </w:p>
    <w:p w:rsidR="00C0343E" w:rsidRPr="00C0343E" w:rsidRDefault="00C0343E" w:rsidP="00C0343E">
      <w:pPr>
        <w:keepNext/>
        <w:bidi/>
        <w:spacing w:after="60" w:line="400" w:lineRule="exact"/>
        <w:outlineLvl w:val="0"/>
        <w:rPr>
          <w:rFonts w:ascii="Arabic Typesetting" w:hAnsi="Arabic Typesetting" w:cs="Arabic Typesetting"/>
          <w:bCs/>
          <w:sz w:val="40"/>
          <w:szCs w:val="40"/>
        </w:rPr>
      </w:pPr>
      <w:r w:rsidRPr="00C0343E">
        <w:rPr>
          <w:rFonts w:ascii="Arabic Typesetting" w:hAnsi="Arabic Typesetting" w:cs="Arabic Typesetting" w:hint="cs"/>
          <w:bCs/>
          <w:sz w:val="40"/>
          <w:szCs w:val="40"/>
          <w:rtl/>
        </w:rPr>
        <w:lastRenderedPageBreak/>
        <w:t>برنامج تعاريف التصنيف الدولي للبراءات</w:t>
      </w:r>
    </w:p>
    <w:p w:rsidR="00C0343E" w:rsidRDefault="00C0343E" w:rsidP="00A459F2">
      <w:pPr>
        <w:pStyle w:val="NumberedParaAR"/>
      </w:pPr>
      <w:r w:rsidRPr="00A459F2">
        <w:rPr>
          <w:rFonts w:hint="cs"/>
          <w:rtl/>
        </w:rPr>
        <w:t xml:space="preserve">ناقش الفريق العامل مشروعين من مشروعات التعاريف يلي بيانهما: </w:t>
      </w:r>
      <w:hyperlink r:id="rId44" w:history="1">
        <w:r w:rsidR="00A459F2" w:rsidRPr="00A459F2">
          <w:rPr>
            <w:rStyle w:val="Hyperlink"/>
          </w:rPr>
          <w:t>D 310</w:t>
        </w:r>
      </w:hyperlink>
      <w:r w:rsidRPr="00A459F2">
        <w:rPr>
          <w:rFonts w:hint="cs"/>
          <w:rtl/>
        </w:rPr>
        <w:t xml:space="preserve"> و</w:t>
      </w:r>
      <w:hyperlink r:id="rId45" w:history="1">
        <w:r w:rsidR="00A459F2" w:rsidRPr="00A459F2">
          <w:rPr>
            <w:rStyle w:val="Hyperlink"/>
          </w:rPr>
          <w:t>D 311</w:t>
        </w:r>
      </w:hyperlink>
      <w:r w:rsidRPr="00A459F2">
        <w:rPr>
          <w:rFonts w:hint="cs"/>
          <w:rtl/>
        </w:rPr>
        <w:t>.</w:t>
      </w:r>
    </w:p>
    <w:p w:rsidR="00A459F2" w:rsidRPr="00A459F2" w:rsidRDefault="00A459F2" w:rsidP="00A459F2">
      <w:pPr>
        <w:pStyle w:val="NumberedParaAR"/>
        <w:rPr>
          <w:rtl/>
        </w:rPr>
      </w:pPr>
      <w:r w:rsidRPr="00A459F2">
        <w:rPr>
          <w:rFonts w:hint="cs"/>
          <w:rtl/>
        </w:rPr>
        <w:t xml:space="preserve">وترد المعلومات الخاصة بوضع </w:t>
      </w:r>
      <w:r w:rsidR="00233ECB">
        <w:rPr>
          <w:rFonts w:hint="cs"/>
          <w:rtl/>
        </w:rPr>
        <w:t>ه</w:t>
      </w:r>
      <w:r>
        <w:rPr>
          <w:rFonts w:hint="cs"/>
          <w:rtl/>
        </w:rPr>
        <w:t>ذين المشروعين</w:t>
      </w:r>
      <w:r w:rsidRPr="00A459F2">
        <w:rPr>
          <w:rFonts w:hint="cs"/>
          <w:rtl/>
        </w:rPr>
        <w:t xml:space="preserve"> وقائمة الإجراءات التي ينبغي اتخاذها والمُهل المحدّدة لذلك ولكل مشروع على المنتدى الإلكتروني. وترد كل القرارات والملاحظات والمرفقات التقنية في مرفقات المشروعات المعنونة "قرار الفريق العامل" والمتاحة لكل مشروع على المنتدى الإلكتروني.</w:t>
      </w:r>
    </w:p>
    <w:p w:rsidR="00C0343E" w:rsidRPr="00C0343E" w:rsidRDefault="00C0343E" w:rsidP="00314809">
      <w:pPr>
        <w:pStyle w:val="NumberedParaAR"/>
      </w:pPr>
      <w:r w:rsidRPr="00C0343E">
        <w:rPr>
          <w:rFonts w:hint="cs"/>
          <w:rtl/>
        </w:rPr>
        <w:t>وأشار الفريق العامل إلى أنه سيتعي</w:t>
      </w:r>
      <w:r w:rsidR="00233ECB">
        <w:rPr>
          <w:rFonts w:hint="cs"/>
          <w:rtl/>
        </w:rPr>
        <w:t>ّ</w:t>
      </w:r>
      <w:r w:rsidRPr="00C0343E">
        <w:rPr>
          <w:rFonts w:hint="cs"/>
          <w:rtl/>
        </w:rPr>
        <w:t>ن تحد</w:t>
      </w:r>
      <w:r w:rsidR="00314809">
        <w:rPr>
          <w:rFonts w:hint="cs"/>
          <w:rtl/>
        </w:rPr>
        <w:t>يث المبادئ التوجيهية الخاصة بصياغة</w:t>
      </w:r>
      <w:r w:rsidRPr="00C0343E">
        <w:rPr>
          <w:rFonts w:hint="cs"/>
          <w:rtl/>
        </w:rPr>
        <w:t xml:space="preserve"> التعاريف </w:t>
      </w:r>
      <w:r w:rsidR="00314809">
        <w:rPr>
          <w:rFonts w:hint="cs"/>
          <w:rtl/>
        </w:rPr>
        <w:t xml:space="preserve">من أجل توفير تعليمات أكثر تفصيلا، </w:t>
      </w:r>
      <w:r w:rsidRPr="00C0343E">
        <w:rPr>
          <w:rFonts w:hint="cs"/>
          <w:rtl/>
        </w:rPr>
        <w:t xml:space="preserve">لا سيما </w:t>
      </w:r>
      <w:r w:rsidR="00314809">
        <w:rPr>
          <w:rFonts w:hint="cs"/>
          <w:rtl/>
        </w:rPr>
        <w:t>ما</w:t>
      </w:r>
      <w:r w:rsidRPr="00C0343E">
        <w:rPr>
          <w:rFonts w:hint="cs"/>
          <w:rtl/>
        </w:rPr>
        <w:t xml:space="preserve"> يتعلق ب</w:t>
      </w:r>
      <w:r w:rsidR="00314809">
        <w:rPr>
          <w:rFonts w:hint="cs"/>
          <w:rtl/>
        </w:rPr>
        <w:t>كيفية صياغة</w:t>
      </w:r>
      <w:r w:rsidRPr="00C0343E">
        <w:rPr>
          <w:rFonts w:hint="cs"/>
          <w:rtl/>
        </w:rPr>
        <w:t xml:space="preserve"> تعاريف على مستوى الأصناف الفرعية والمجموعة الرئيسية والمجموعة الفرعية تخص الإحالات المنقصة تحت عنوان "الإحالا</w:t>
      </w:r>
      <w:r w:rsidR="00314809">
        <w:rPr>
          <w:rFonts w:hint="cs"/>
          <w:rtl/>
        </w:rPr>
        <w:t>ت" وعلاقتها مع هيكل التصنيف. ودعا الفريق العامل إلى تقديم اقتراحات</w:t>
      </w:r>
      <w:r w:rsidRPr="00C0343E">
        <w:rPr>
          <w:rFonts w:hint="cs"/>
          <w:rtl/>
        </w:rPr>
        <w:t xml:space="preserve"> </w:t>
      </w:r>
      <w:r w:rsidR="00314809">
        <w:rPr>
          <w:rFonts w:hint="cs"/>
          <w:rtl/>
        </w:rPr>
        <w:t>في إطار المشروع</w:t>
      </w:r>
      <w:r w:rsidR="00314809">
        <w:rPr>
          <w:rFonts w:hint="eastAsia"/>
          <w:rtl/>
        </w:rPr>
        <w:t> </w:t>
      </w:r>
      <w:hyperlink r:id="rId46" w:history="1">
        <w:r w:rsidR="00314809" w:rsidRPr="00314809">
          <w:rPr>
            <w:rStyle w:val="Hyperlink"/>
          </w:rPr>
          <w:t>CE 455</w:t>
        </w:r>
      </w:hyperlink>
      <w:r w:rsidR="00314809">
        <w:rPr>
          <w:rFonts w:hint="cs"/>
          <w:rtl/>
        </w:rPr>
        <w:t xml:space="preserve"> </w:t>
      </w:r>
      <w:r w:rsidRPr="00C0343E">
        <w:rPr>
          <w:rFonts w:hint="cs"/>
          <w:rtl/>
        </w:rPr>
        <w:t>لتعديل المبادئ التوجيهية المزمع تقديمها إلى اللجنة كي تنظر فيها.</w:t>
      </w:r>
    </w:p>
    <w:p w:rsidR="00C0343E" w:rsidRPr="00C0343E" w:rsidRDefault="00C0343E" w:rsidP="00C0343E">
      <w:pPr>
        <w:keepNext/>
        <w:bidi/>
        <w:spacing w:after="60" w:line="360" w:lineRule="exact"/>
        <w:outlineLvl w:val="0"/>
        <w:rPr>
          <w:rFonts w:ascii="Arabic Typesetting" w:hAnsi="Arabic Typesetting" w:cs="Arabic Typesetting"/>
          <w:bCs/>
          <w:sz w:val="40"/>
          <w:szCs w:val="40"/>
        </w:rPr>
      </w:pPr>
      <w:r w:rsidRPr="00C0343E">
        <w:rPr>
          <w:rFonts w:ascii="Arabic Typesetting" w:hAnsi="Arabic Typesetting" w:cs="Arabic Typesetting" w:hint="cs"/>
          <w:bCs/>
          <w:sz w:val="40"/>
          <w:szCs w:val="40"/>
          <w:rtl/>
        </w:rPr>
        <w:t>صيانة التصنيف الدولي للبراءات</w:t>
      </w:r>
    </w:p>
    <w:p w:rsidR="00314809" w:rsidRDefault="00C0343E" w:rsidP="00FB327D">
      <w:pPr>
        <w:pStyle w:val="NumberedParaAR"/>
      </w:pPr>
      <w:r w:rsidRPr="00C0343E">
        <w:rPr>
          <w:rFonts w:hint="cs"/>
          <w:rtl/>
        </w:rPr>
        <w:t xml:space="preserve">ناقش الفريق العامل </w:t>
      </w:r>
      <w:r w:rsidR="00314809">
        <w:rPr>
          <w:rFonts w:hint="cs"/>
          <w:rtl/>
        </w:rPr>
        <w:t>16 مشروع</w:t>
      </w:r>
      <w:r w:rsidRPr="00C0343E">
        <w:rPr>
          <w:rFonts w:hint="cs"/>
          <w:rtl/>
        </w:rPr>
        <w:t xml:space="preserve"> صيانة يلي بيانها: </w:t>
      </w:r>
      <w:hyperlink r:id="rId47" w:history="1">
        <w:r w:rsidR="00314809" w:rsidRPr="00314809">
          <w:rPr>
            <w:rStyle w:val="Hyperlink"/>
          </w:rPr>
          <w:t>M 611</w:t>
        </w:r>
      </w:hyperlink>
      <w:r w:rsidR="00314809">
        <w:rPr>
          <w:rFonts w:hint="cs"/>
          <w:rtl/>
        </w:rPr>
        <w:t xml:space="preserve"> و</w:t>
      </w:r>
      <w:hyperlink r:id="rId48" w:history="1">
        <w:r w:rsidR="00314809" w:rsidRPr="00314809">
          <w:rPr>
            <w:rStyle w:val="Hyperlink"/>
          </w:rPr>
          <w:t>M 617</w:t>
        </w:r>
      </w:hyperlink>
      <w:r w:rsidR="00314809">
        <w:rPr>
          <w:rFonts w:hint="cs"/>
          <w:rtl/>
        </w:rPr>
        <w:t xml:space="preserve"> و</w:t>
      </w:r>
      <w:hyperlink r:id="rId49" w:history="1">
        <w:r w:rsidR="00314809" w:rsidRPr="00314809">
          <w:rPr>
            <w:rStyle w:val="Hyperlink"/>
          </w:rPr>
          <w:t>M 619</w:t>
        </w:r>
      </w:hyperlink>
      <w:r w:rsidR="00FB327D">
        <w:rPr>
          <w:rFonts w:hint="cs"/>
          <w:rtl/>
        </w:rPr>
        <w:t xml:space="preserve"> و</w:t>
      </w:r>
      <w:hyperlink r:id="rId50" w:history="1">
        <w:r w:rsidR="00FB327D" w:rsidRPr="00FB327D">
          <w:rPr>
            <w:rStyle w:val="Hyperlink"/>
          </w:rPr>
          <w:t>M 769</w:t>
        </w:r>
      </w:hyperlink>
      <w:r w:rsidR="00FB327D">
        <w:rPr>
          <w:rFonts w:hint="cs"/>
          <w:rtl/>
        </w:rPr>
        <w:t xml:space="preserve"> و</w:t>
      </w:r>
      <w:hyperlink r:id="rId51" w:history="1">
        <w:r w:rsidR="00FB327D" w:rsidRPr="00FB327D">
          <w:rPr>
            <w:rStyle w:val="Hyperlink"/>
          </w:rPr>
          <w:t>M 774</w:t>
        </w:r>
      </w:hyperlink>
      <w:r w:rsidR="00FB327D">
        <w:rPr>
          <w:rFonts w:hint="cs"/>
          <w:rtl/>
        </w:rPr>
        <w:t xml:space="preserve"> و</w:t>
      </w:r>
      <w:hyperlink r:id="rId52" w:history="1">
        <w:r w:rsidR="00FB327D" w:rsidRPr="00FB327D">
          <w:rPr>
            <w:rStyle w:val="Hyperlink"/>
          </w:rPr>
          <w:t>M 775</w:t>
        </w:r>
      </w:hyperlink>
      <w:r w:rsidR="00FB327D">
        <w:rPr>
          <w:rFonts w:hint="cs"/>
          <w:rtl/>
        </w:rPr>
        <w:t xml:space="preserve"> و</w:t>
      </w:r>
      <w:hyperlink r:id="rId53" w:history="1">
        <w:r w:rsidR="00FB327D" w:rsidRPr="00FB327D">
          <w:rPr>
            <w:rStyle w:val="Hyperlink"/>
          </w:rPr>
          <w:t>M 776</w:t>
        </w:r>
      </w:hyperlink>
      <w:r w:rsidR="00FB327D">
        <w:rPr>
          <w:rFonts w:hint="cs"/>
          <w:rtl/>
        </w:rPr>
        <w:t xml:space="preserve"> و</w:t>
      </w:r>
      <w:hyperlink r:id="rId54" w:history="1">
        <w:r w:rsidR="00FB327D" w:rsidRPr="00FB327D">
          <w:rPr>
            <w:rStyle w:val="Hyperlink"/>
          </w:rPr>
          <w:t>M 778</w:t>
        </w:r>
      </w:hyperlink>
      <w:r w:rsidR="00FB327D">
        <w:rPr>
          <w:rFonts w:hint="cs"/>
          <w:rtl/>
        </w:rPr>
        <w:t xml:space="preserve"> و</w:t>
      </w:r>
      <w:hyperlink r:id="rId55" w:history="1">
        <w:r w:rsidR="00FB327D" w:rsidRPr="00FB327D">
          <w:rPr>
            <w:rStyle w:val="Hyperlink"/>
          </w:rPr>
          <w:t>M 779</w:t>
        </w:r>
      </w:hyperlink>
      <w:r w:rsidR="00FB327D">
        <w:rPr>
          <w:rFonts w:hint="cs"/>
          <w:rtl/>
        </w:rPr>
        <w:t xml:space="preserve"> و</w:t>
      </w:r>
      <w:hyperlink r:id="rId56" w:history="1">
        <w:r w:rsidR="00FB327D" w:rsidRPr="00FB327D">
          <w:rPr>
            <w:rStyle w:val="Hyperlink"/>
          </w:rPr>
          <w:t>M 780</w:t>
        </w:r>
      </w:hyperlink>
      <w:r w:rsidR="00FB327D">
        <w:rPr>
          <w:rFonts w:hint="cs"/>
          <w:rtl/>
        </w:rPr>
        <w:t xml:space="preserve"> و</w:t>
      </w:r>
      <w:hyperlink r:id="rId57" w:history="1">
        <w:r w:rsidR="00FB327D" w:rsidRPr="00FB327D">
          <w:rPr>
            <w:rStyle w:val="Hyperlink"/>
          </w:rPr>
          <w:t>M 781</w:t>
        </w:r>
      </w:hyperlink>
      <w:r w:rsidR="00FB327D">
        <w:rPr>
          <w:rFonts w:hint="cs"/>
          <w:rtl/>
        </w:rPr>
        <w:t xml:space="preserve"> و</w:t>
      </w:r>
      <w:hyperlink r:id="rId58" w:history="1">
        <w:r w:rsidR="00FB327D" w:rsidRPr="00FB327D">
          <w:rPr>
            <w:rStyle w:val="Hyperlink"/>
          </w:rPr>
          <w:t>M 782</w:t>
        </w:r>
      </w:hyperlink>
      <w:r w:rsidR="00FB327D">
        <w:rPr>
          <w:rFonts w:hint="cs"/>
          <w:rtl/>
        </w:rPr>
        <w:t xml:space="preserve"> و</w:t>
      </w:r>
      <w:hyperlink r:id="rId59" w:history="1">
        <w:r w:rsidR="00FB327D" w:rsidRPr="00FB327D">
          <w:rPr>
            <w:rStyle w:val="Hyperlink"/>
          </w:rPr>
          <w:t>M 783</w:t>
        </w:r>
      </w:hyperlink>
      <w:r w:rsidR="00FB327D">
        <w:rPr>
          <w:rFonts w:hint="cs"/>
          <w:rtl/>
        </w:rPr>
        <w:t xml:space="preserve"> و</w:t>
      </w:r>
      <w:hyperlink r:id="rId60" w:history="1">
        <w:r w:rsidR="00FB327D" w:rsidRPr="00FB327D">
          <w:rPr>
            <w:rStyle w:val="Hyperlink"/>
          </w:rPr>
          <w:t>M 784</w:t>
        </w:r>
      </w:hyperlink>
      <w:r w:rsidR="00FB327D">
        <w:rPr>
          <w:rFonts w:hint="cs"/>
          <w:rtl/>
        </w:rPr>
        <w:t xml:space="preserve"> و</w:t>
      </w:r>
      <w:hyperlink r:id="rId61" w:history="1">
        <w:r w:rsidR="00FB327D" w:rsidRPr="00FB327D">
          <w:rPr>
            <w:rStyle w:val="Hyperlink"/>
          </w:rPr>
          <w:t>M 785</w:t>
        </w:r>
      </w:hyperlink>
      <w:r w:rsidR="00FB327D">
        <w:rPr>
          <w:rFonts w:hint="cs"/>
          <w:rtl/>
        </w:rPr>
        <w:t xml:space="preserve"> و</w:t>
      </w:r>
      <w:hyperlink r:id="rId62" w:history="1">
        <w:r w:rsidR="00FB327D" w:rsidRPr="00FB327D">
          <w:rPr>
            <w:rStyle w:val="Hyperlink"/>
          </w:rPr>
          <w:t>M 786</w:t>
        </w:r>
      </w:hyperlink>
      <w:r w:rsidR="00FB327D">
        <w:rPr>
          <w:rFonts w:hint="cs"/>
          <w:rtl/>
        </w:rPr>
        <w:t>.</w:t>
      </w:r>
    </w:p>
    <w:p w:rsidR="00C0343E" w:rsidRDefault="00C0343E" w:rsidP="00FB327D">
      <w:pPr>
        <w:pStyle w:val="NumberedParaAR"/>
      </w:pPr>
      <w:r w:rsidRPr="00FB327D">
        <w:rPr>
          <w:rFonts w:hint="cs"/>
          <w:rtl/>
        </w:rPr>
        <w:t>وترد المعلومات الخاصة بوضع تلك المشروعات وقائمة الإجراءات التي ينبغي اتخاذها والمُهل المحدّدة لذلك ولكل مشروع على المنتدى الإلكتروني. وترد كل القرارات والملاحظات والمرفقات التقنية في مرفقات المشروعات المعنونة "قرار الفريق العامل" والمتاحة لكل مشروع على المنتدى الإلكتروني.</w:t>
      </w:r>
    </w:p>
    <w:p w:rsidR="00FB327D" w:rsidRDefault="00FB327D" w:rsidP="00010693">
      <w:pPr>
        <w:pStyle w:val="NumberedParaAR"/>
      </w:pPr>
      <w:r>
        <w:rPr>
          <w:rFonts w:hint="cs"/>
          <w:rtl/>
        </w:rPr>
        <w:t xml:space="preserve">ودعا الفريق العامل مجددا المكاتب إلى العمل، بشكل طوعي، على تقديم اقتراحات بشأن حذف </w:t>
      </w:r>
      <w:r w:rsidRPr="00C0343E">
        <w:rPr>
          <w:rFonts w:hint="cs"/>
          <w:rtl/>
        </w:rPr>
        <w:t xml:space="preserve">الإحالات غير المنقصة من </w:t>
      </w:r>
      <w:r>
        <w:rPr>
          <w:rFonts w:hint="cs"/>
          <w:rtl/>
        </w:rPr>
        <w:t xml:space="preserve">هيكل </w:t>
      </w:r>
      <w:r w:rsidRPr="00C0343E">
        <w:rPr>
          <w:rFonts w:hint="cs"/>
          <w:rtl/>
        </w:rPr>
        <w:t>التصنيف</w:t>
      </w:r>
      <w:r>
        <w:rPr>
          <w:rFonts w:hint="cs"/>
          <w:rtl/>
        </w:rPr>
        <w:t xml:space="preserve"> </w:t>
      </w:r>
      <w:r w:rsidR="00010693">
        <w:rPr>
          <w:rFonts w:hint="cs"/>
          <w:rtl/>
        </w:rPr>
        <w:t xml:space="preserve">في إطار مشروعات الصيانة (من </w:t>
      </w:r>
      <w:r w:rsidR="00010693" w:rsidRPr="00010693">
        <w:t>M 200</w:t>
      </w:r>
      <w:r w:rsidR="00010693">
        <w:rPr>
          <w:rFonts w:hint="cs"/>
          <w:rtl/>
        </w:rPr>
        <w:t xml:space="preserve"> إلى </w:t>
      </w:r>
      <w:r w:rsidR="00010693" w:rsidRPr="00010693">
        <w:t>M 500</w:t>
      </w:r>
      <w:r w:rsidR="00010693">
        <w:rPr>
          <w:rFonts w:hint="cs"/>
          <w:rtl/>
        </w:rPr>
        <w:t>). ودُعيت المكاتب المتطوعة إلى إبلاغ المكتب الدولي بالأصناف الفرعية التي تعتزم إجراء مهمة حذف الإحالات غير المنقصة فيها وذلك للتمكين من استحداث مشروعات الصيانة المقابلة على المنتدى الإلكتروني.</w:t>
      </w:r>
    </w:p>
    <w:p w:rsidR="00010693" w:rsidRPr="00FB327D" w:rsidRDefault="00010693" w:rsidP="00010693">
      <w:pPr>
        <w:pStyle w:val="NumberedParaAR"/>
      </w:pPr>
      <w:r w:rsidRPr="00010693">
        <w:rPr>
          <w:rFonts w:hint="cs"/>
          <w:u w:val="single"/>
          <w:rtl/>
        </w:rPr>
        <w:t xml:space="preserve">وأشارت الأمانة إلى </w:t>
      </w:r>
      <w:r w:rsidRPr="00010693">
        <w:rPr>
          <w:rFonts w:hint="cs"/>
          <w:rtl/>
        </w:rPr>
        <w:t xml:space="preserve">أن جدولا محدثا يلخص وضع حذف الإحالات غير المنقصة من </w:t>
      </w:r>
      <w:r>
        <w:rPr>
          <w:rFonts w:hint="cs"/>
          <w:rtl/>
        </w:rPr>
        <w:t xml:space="preserve">هيكل </w:t>
      </w:r>
      <w:r w:rsidRPr="00010693">
        <w:rPr>
          <w:rFonts w:hint="cs"/>
          <w:rtl/>
        </w:rPr>
        <w:t>التصنيف سيُنشر في</w:t>
      </w:r>
      <w:r>
        <w:rPr>
          <w:rFonts w:hint="eastAsia"/>
          <w:rtl/>
        </w:rPr>
        <w:t> </w:t>
      </w:r>
      <w:r w:rsidRPr="00010693">
        <w:rPr>
          <w:rFonts w:hint="cs"/>
          <w:rtl/>
        </w:rPr>
        <w:t xml:space="preserve">ملف المشروع </w:t>
      </w:r>
      <w:hyperlink r:id="rId63" w:history="1">
        <w:r w:rsidRPr="00010693">
          <w:rPr>
            <w:rStyle w:val="Hyperlink"/>
          </w:rPr>
          <w:t>WG 191</w:t>
        </w:r>
      </w:hyperlink>
      <w:r w:rsidRPr="00010693">
        <w:rPr>
          <w:rFonts w:hint="cs"/>
          <w:u w:val="single"/>
          <w:rtl/>
        </w:rPr>
        <w:t>.</w:t>
      </w:r>
    </w:p>
    <w:p w:rsidR="00C0343E" w:rsidRPr="00C0343E" w:rsidRDefault="00C0343E" w:rsidP="00C0343E">
      <w:pPr>
        <w:keepNext/>
        <w:bidi/>
        <w:spacing w:after="60" w:line="360" w:lineRule="exact"/>
        <w:outlineLvl w:val="0"/>
        <w:rPr>
          <w:rFonts w:ascii="Arabic Typesetting" w:hAnsi="Arabic Typesetting" w:cs="Arabic Typesetting"/>
          <w:bCs/>
          <w:sz w:val="40"/>
          <w:szCs w:val="40"/>
          <w:rtl/>
        </w:rPr>
      </w:pPr>
      <w:r w:rsidRPr="00C0343E">
        <w:rPr>
          <w:rFonts w:ascii="Arabic Typesetting" w:hAnsi="Arabic Typesetting" w:cs="Arabic Typesetting" w:hint="cs"/>
          <w:bCs/>
          <w:sz w:val="40"/>
          <w:szCs w:val="40"/>
          <w:rtl/>
        </w:rPr>
        <w:t>مستجدات الدعم المعلوماتي الخاص بالتصنيف الدولي للبراءات</w:t>
      </w:r>
    </w:p>
    <w:p w:rsidR="00C0343E" w:rsidRDefault="00C0343E" w:rsidP="00010693">
      <w:pPr>
        <w:pStyle w:val="NumberedParaAR"/>
      </w:pPr>
      <w:r w:rsidRPr="00C0343E">
        <w:rPr>
          <w:rFonts w:hint="cs"/>
          <w:rtl/>
        </w:rPr>
        <w:t xml:space="preserve">أحاط الفريق العامل علما </w:t>
      </w:r>
      <w:hyperlink r:id="rId64" w:history="1">
        <w:r w:rsidRPr="00010693">
          <w:rPr>
            <w:rStyle w:val="Hyperlink"/>
            <w:rFonts w:hint="cs"/>
            <w:rtl/>
          </w:rPr>
          <w:t>بعرض</w:t>
        </w:r>
      </w:hyperlink>
      <w:r w:rsidR="00010693">
        <w:rPr>
          <w:rFonts w:hint="cs"/>
          <w:rtl/>
        </w:rPr>
        <w:t xml:space="preserve"> قصير قدم</w:t>
      </w:r>
      <w:r w:rsidRPr="00C0343E">
        <w:rPr>
          <w:rFonts w:hint="cs"/>
          <w:rtl/>
        </w:rPr>
        <w:t xml:space="preserve">ه </w:t>
      </w:r>
      <w:r w:rsidR="00010693">
        <w:rPr>
          <w:rFonts w:hint="cs"/>
          <w:rtl/>
        </w:rPr>
        <w:t>المكتب الدولي</w:t>
      </w:r>
      <w:r w:rsidRPr="00C0343E">
        <w:rPr>
          <w:rFonts w:hint="cs"/>
          <w:rtl/>
        </w:rPr>
        <w:t xml:space="preserve"> عن الوضع المحدَّث لمختلف أنظمة ومشروعات الدعم المعلوماتي الخاصة بالتصنيف الدولي للبراءات.</w:t>
      </w:r>
    </w:p>
    <w:p w:rsidR="00F43AEF" w:rsidRDefault="00F43AEF" w:rsidP="005F1600">
      <w:pPr>
        <w:pStyle w:val="NumberedParaAR"/>
      </w:pPr>
      <w:r w:rsidRPr="00F43AEF">
        <w:rPr>
          <w:rFonts w:hint="cs"/>
          <w:rtl/>
          <w:lang w:bidi="ar-EG"/>
        </w:rPr>
        <w:t>وأُبلغ الفريق العامل أيضا بوضع تحديث منصة نشر التصنيف الدولي للبراءات (</w:t>
      </w:r>
      <w:r w:rsidRPr="00F43AEF">
        <w:t>IPCPUB 7</w:t>
      </w:r>
      <w:r>
        <w:rPr>
          <w:rFonts w:hint="cs"/>
          <w:rtl/>
          <w:lang w:bidi="ar-EG"/>
        </w:rPr>
        <w:t xml:space="preserve">)، التي استُخدمت لأغراض </w:t>
      </w:r>
      <w:r w:rsidRPr="00F43AEF">
        <w:rPr>
          <w:rFonts w:hint="cs"/>
          <w:rtl/>
          <w:lang w:bidi="ar-EG"/>
        </w:rPr>
        <w:t>النشر المبك</w:t>
      </w:r>
      <w:r>
        <w:rPr>
          <w:rFonts w:hint="cs"/>
          <w:rtl/>
          <w:lang w:bidi="ar-EG"/>
        </w:rPr>
        <w:t>ّ</w:t>
      </w:r>
      <w:r w:rsidRPr="00F43AEF">
        <w:rPr>
          <w:rFonts w:hint="cs"/>
          <w:rtl/>
          <w:lang w:bidi="ar-EG"/>
        </w:rPr>
        <w:t xml:space="preserve">ر للنسخة </w:t>
      </w:r>
      <w:r w:rsidRPr="00F43AEF">
        <w:t>IPC 2018.01</w:t>
      </w:r>
      <w:r w:rsidRPr="00F43AEF">
        <w:rPr>
          <w:rFonts w:hint="cs"/>
          <w:rtl/>
          <w:lang w:bidi="ar-EG"/>
        </w:rPr>
        <w:t xml:space="preserve"> </w:t>
      </w:r>
      <w:r>
        <w:rPr>
          <w:rFonts w:hint="cs"/>
          <w:rtl/>
          <w:lang w:bidi="ar-EG"/>
        </w:rPr>
        <w:t>واستخدمتها بعض المكاتب أيضا لنشر ترجماتها الوطنية للتصنيف الدولي</w:t>
      </w:r>
      <w:r w:rsidR="005F1600">
        <w:rPr>
          <w:rFonts w:hint="eastAsia"/>
          <w:rtl/>
          <w:lang w:bidi="ar-EG"/>
        </w:rPr>
        <w:t> </w:t>
      </w:r>
      <w:r>
        <w:rPr>
          <w:rFonts w:hint="cs"/>
          <w:rtl/>
          <w:lang w:bidi="ar-EG"/>
        </w:rPr>
        <w:t>للبراءات</w:t>
      </w:r>
      <w:r w:rsidRPr="00F43AEF">
        <w:rPr>
          <w:rFonts w:hint="cs"/>
          <w:rtl/>
          <w:lang w:bidi="ar-EG"/>
        </w:rPr>
        <w:t>.</w:t>
      </w:r>
    </w:p>
    <w:p w:rsidR="00F43AEF" w:rsidRDefault="00F43AEF" w:rsidP="00E528B2">
      <w:pPr>
        <w:pStyle w:val="NumberedParaAR"/>
      </w:pPr>
      <w:r w:rsidRPr="00F43AEF">
        <w:rPr>
          <w:rFonts w:hint="cs"/>
          <w:rtl/>
          <w:lang w:bidi="ar-EG"/>
        </w:rPr>
        <w:t xml:space="preserve">وأعلن المكتب الدولي </w:t>
      </w:r>
      <w:r>
        <w:rPr>
          <w:rFonts w:hint="cs"/>
          <w:rtl/>
          <w:lang w:bidi="ar-EG"/>
        </w:rPr>
        <w:t>عن تطوير نموذج أداة مؤتمتة ل</w:t>
      </w:r>
      <w:r w:rsidR="00E528B2">
        <w:rPr>
          <w:rFonts w:hint="cs"/>
          <w:rtl/>
          <w:lang w:bidi="ar-EG"/>
        </w:rPr>
        <w:t>ل</w:t>
      </w:r>
      <w:r>
        <w:rPr>
          <w:rFonts w:hint="cs"/>
          <w:rtl/>
          <w:lang w:bidi="ar-EG"/>
        </w:rPr>
        <w:t>تصنيف النصي في التصنيف الدولي للبراءات</w:t>
      </w:r>
      <w:r w:rsidR="00E528B2">
        <w:rPr>
          <w:rFonts w:hint="eastAsia"/>
          <w:rtl/>
          <w:lang w:bidi="ar-EG"/>
        </w:rPr>
        <w:t> </w:t>
      </w:r>
      <w:r>
        <w:rPr>
          <w:rFonts w:hint="cs"/>
          <w:rtl/>
          <w:lang w:bidi="ar-EG"/>
        </w:rPr>
        <w:t>(</w:t>
      </w:r>
      <w:r w:rsidRPr="00F43AEF">
        <w:rPr>
          <w:lang w:bidi="ar-EG"/>
        </w:rPr>
        <w:t>IPCCAT</w:t>
      </w:r>
      <w:r>
        <w:rPr>
          <w:rFonts w:hint="cs"/>
          <w:rtl/>
          <w:lang w:bidi="ar-EG"/>
        </w:rPr>
        <w:t>)</w:t>
      </w:r>
      <w:r w:rsidR="00E528B2">
        <w:rPr>
          <w:rFonts w:hint="cs"/>
          <w:rtl/>
          <w:lang w:bidi="ar-EG"/>
        </w:rPr>
        <w:t xml:space="preserve"> على مستوى المجموعة الفرعية.</w:t>
      </w:r>
    </w:p>
    <w:p w:rsidR="003D238F" w:rsidRDefault="00E528B2" w:rsidP="003D238F">
      <w:pPr>
        <w:pStyle w:val="NumberedParaAR"/>
      </w:pPr>
      <w:r>
        <w:rPr>
          <w:rFonts w:hint="cs"/>
          <w:rtl/>
        </w:rPr>
        <w:t xml:space="preserve">وأشار </w:t>
      </w:r>
      <w:r w:rsidRPr="00C0343E">
        <w:rPr>
          <w:rFonts w:hint="cs"/>
          <w:rtl/>
        </w:rPr>
        <w:t>الفريق العامل</w:t>
      </w:r>
      <w:r w:rsidRPr="00E528B2">
        <w:rPr>
          <w:rFonts w:hint="cs"/>
          <w:rtl/>
          <w:lang w:bidi="ar-EG"/>
        </w:rPr>
        <w:t xml:space="preserve"> </w:t>
      </w:r>
      <w:r>
        <w:rPr>
          <w:rFonts w:hint="cs"/>
          <w:rtl/>
          <w:lang w:bidi="ar-EG"/>
        </w:rPr>
        <w:t xml:space="preserve">إلى أن </w:t>
      </w:r>
      <w:r w:rsidRPr="00C0343E">
        <w:rPr>
          <w:rFonts w:hint="cs"/>
          <w:rtl/>
          <w:lang w:bidi="ar-EG"/>
        </w:rPr>
        <w:t xml:space="preserve">قوائم العمل </w:t>
      </w:r>
      <w:r>
        <w:rPr>
          <w:rFonts w:hint="cs"/>
          <w:rtl/>
          <w:lang w:bidi="ar-EG"/>
        </w:rPr>
        <w:t>لل</w:t>
      </w:r>
      <w:r w:rsidRPr="00E528B2">
        <w:rPr>
          <w:rFonts w:hint="cs"/>
          <w:rtl/>
          <w:lang w:bidi="ar-EG"/>
        </w:rPr>
        <w:t xml:space="preserve">نسخة </w:t>
      </w:r>
      <w:r w:rsidRPr="00E528B2">
        <w:rPr>
          <w:lang w:bidi="ar-EG"/>
        </w:rPr>
        <w:t>IPC 2018.01</w:t>
      </w:r>
      <w:r>
        <w:rPr>
          <w:rFonts w:hint="cs"/>
          <w:rtl/>
          <w:lang w:bidi="ar-EG"/>
        </w:rPr>
        <w:t xml:space="preserve"> المشتملة على 1.3 مليون مجموعة براءة يتعيّن إعادة تصنيفها قد حُمّلت </w:t>
      </w:r>
      <w:r w:rsidRPr="00E528B2">
        <w:rPr>
          <w:rFonts w:hint="cs"/>
          <w:rtl/>
          <w:lang w:bidi="ar-EG"/>
        </w:rPr>
        <w:t>في نظام </w:t>
      </w:r>
      <w:r w:rsidRPr="00E528B2">
        <w:rPr>
          <w:lang w:bidi="ar-EG"/>
        </w:rPr>
        <w:t>IPCRECLASS</w:t>
      </w:r>
      <w:r w:rsidRPr="00E528B2">
        <w:rPr>
          <w:rFonts w:hint="cs"/>
          <w:rtl/>
        </w:rPr>
        <w:t xml:space="preserve"> </w:t>
      </w:r>
      <w:r>
        <w:rPr>
          <w:rFonts w:hint="cs"/>
          <w:rtl/>
        </w:rPr>
        <w:t xml:space="preserve">وفق </w:t>
      </w:r>
      <w:r w:rsidRPr="00E528B2">
        <w:rPr>
          <w:rFonts w:hint="cs"/>
          <w:rtl/>
          <w:lang w:bidi="ar-EG"/>
        </w:rPr>
        <w:t xml:space="preserve">خوارزمية توزيع </w:t>
      </w:r>
      <w:r>
        <w:rPr>
          <w:rFonts w:hint="cs"/>
          <w:rtl/>
        </w:rPr>
        <w:t>قوائم العمل الراهنة، وأن إعا</w:t>
      </w:r>
      <w:r w:rsidR="003D238F">
        <w:rPr>
          <w:rFonts w:hint="cs"/>
          <w:rtl/>
        </w:rPr>
        <w:t>دة تصنيف التصنيفين</w:t>
      </w:r>
      <w:r w:rsidR="003D238F">
        <w:rPr>
          <w:rFonts w:hint="eastAsia"/>
          <w:rtl/>
        </w:rPr>
        <w:t> </w:t>
      </w:r>
      <w:r w:rsidR="003D238F" w:rsidRPr="003D238F">
        <w:t xml:space="preserve">IPC-2007 </w:t>
      </w:r>
      <w:r w:rsidR="003D238F">
        <w:rPr>
          <w:rFonts w:hint="cs"/>
          <w:rtl/>
        </w:rPr>
        <w:t xml:space="preserve"> و</w:t>
      </w:r>
      <w:r w:rsidR="003D238F" w:rsidRPr="003D238F">
        <w:t>IPC-2008</w:t>
      </w:r>
      <w:r w:rsidR="003D238F">
        <w:rPr>
          <w:rFonts w:hint="cs"/>
          <w:rtl/>
        </w:rPr>
        <w:t xml:space="preserve"> قد استُكملت.</w:t>
      </w:r>
    </w:p>
    <w:p w:rsidR="003D238F" w:rsidRDefault="003D238F" w:rsidP="004844B5">
      <w:pPr>
        <w:pStyle w:val="NumberedParaAR"/>
      </w:pPr>
      <w:r w:rsidRPr="0034786D">
        <w:rPr>
          <w:rFonts w:hint="cs"/>
          <w:rtl/>
        </w:rPr>
        <w:lastRenderedPageBreak/>
        <w:t xml:space="preserve">كما أشار الفريق العامل إلى أنه </w:t>
      </w:r>
      <w:r w:rsidR="004844B5">
        <w:rPr>
          <w:rFonts w:hint="cs"/>
          <w:rtl/>
        </w:rPr>
        <w:t>س</w:t>
      </w:r>
      <w:r w:rsidR="0034786D">
        <w:rPr>
          <w:rFonts w:hint="cs"/>
          <w:rtl/>
        </w:rPr>
        <w:t>يُنظر</w:t>
      </w:r>
      <w:r w:rsidR="0034786D" w:rsidRPr="0034786D">
        <w:rPr>
          <w:rFonts w:hint="cs"/>
          <w:rtl/>
        </w:rPr>
        <w:t xml:space="preserve">، </w:t>
      </w:r>
      <w:r w:rsidR="0034786D">
        <w:rPr>
          <w:rFonts w:hint="cs"/>
          <w:rtl/>
        </w:rPr>
        <w:t>استنادا إلى</w:t>
      </w:r>
      <w:r w:rsidRPr="0034786D">
        <w:rPr>
          <w:rFonts w:hint="cs"/>
          <w:rtl/>
        </w:rPr>
        <w:t xml:space="preserve"> </w:t>
      </w:r>
      <w:r w:rsidRPr="0034786D">
        <w:rPr>
          <w:rFonts w:hint="cs"/>
          <w:rtl/>
          <w:lang w:bidi="ar-EG"/>
        </w:rPr>
        <w:t>نظام </w:t>
      </w:r>
      <w:r w:rsidRPr="0034786D">
        <w:t>IPCRECLASS</w:t>
      </w:r>
      <w:r w:rsidR="0034786D" w:rsidRPr="0034786D">
        <w:rPr>
          <w:rFonts w:hint="cs"/>
          <w:rtl/>
        </w:rPr>
        <w:t xml:space="preserve">، </w:t>
      </w:r>
      <w:r w:rsidR="0034786D">
        <w:rPr>
          <w:rFonts w:hint="cs"/>
          <w:rtl/>
        </w:rPr>
        <w:t xml:space="preserve">في </w:t>
      </w:r>
      <w:r w:rsidR="0034786D" w:rsidRPr="0034786D">
        <w:rPr>
          <w:rFonts w:hint="cs"/>
          <w:rtl/>
        </w:rPr>
        <w:t xml:space="preserve">معالجة </w:t>
      </w:r>
      <w:r w:rsidRPr="0034786D">
        <w:rPr>
          <w:rFonts w:hint="cs"/>
          <w:rtl/>
        </w:rPr>
        <w:t>الكمية الإجمالية المتراكمة مما ينبغي إعادة تصنيفه من التصنيف الدولي للبراءات، أي 3.</w:t>
      </w:r>
      <w:r w:rsidR="0034786D" w:rsidRPr="0034786D">
        <w:rPr>
          <w:rFonts w:hint="cs"/>
          <w:rtl/>
        </w:rPr>
        <w:t>7 مليون مجموعة براءة، باستخدام</w:t>
      </w:r>
      <w:r w:rsidR="0034786D" w:rsidRPr="0034786D">
        <w:rPr>
          <w:rtl/>
        </w:rPr>
        <w:t xml:space="preserve"> </w:t>
      </w:r>
      <w:r w:rsidR="0034786D">
        <w:rPr>
          <w:rFonts w:hint="cs"/>
          <w:rtl/>
        </w:rPr>
        <w:t>ال</w:t>
      </w:r>
      <w:r w:rsidR="0034786D" w:rsidRPr="0034786D">
        <w:rPr>
          <w:rFonts w:hint="cs"/>
          <w:rtl/>
        </w:rPr>
        <w:t xml:space="preserve">نظام </w:t>
      </w:r>
      <w:r w:rsidR="0034786D">
        <w:rPr>
          <w:rFonts w:hint="cs"/>
          <w:rtl/>
        </w:rPr>
        <w:t xml:space="preserve">المزمع تطبيقه في المستقبل وهو نظام </w:t>
      </w:r>
      <w:r w:rsidR="0034786D" w:rsidRPr="0034786D">
        <w:rPr>
          <w:rtl/>
        </w:rPr>
        <w:t>إدارة قوائم العمل للتصنيف الدولي للبراءات</w:t>
      </w:r>
      <w:r w:rsidR="0034786D" w:rsidRPr="0034786D">
        <w:rPr>
          <w:rFonts w:hint="cs"/>
          <w:rtl/>
        </w:rPr>
        <w:t xml:space="preserve"> (</w:t>
      </w:r>
      <w:r w:rsidR="0034786D" w:rsidRPr="0034786D">
        <w:t>IPCWLMS</w:t>
      </w:r>
      <w:r w:rsidR="0034786D" w:rsidRPr="0034786D">
        <w:rPr>
          <w:rFonts w:hint="cs"/>
          <w:rtl/>
        </w:rPr>
        <w:t xml:space="preserve">) </w:t>
      </w:r>
      <w:r w:rsidR="004844B5">
        <w:rPr>
          <w:rFonts w:hint="cs"/>
          <w:rtl/>
        </w:rPr>
        <w:t xml:space="preserve">مع إدماج </w:t>
      </w:r>
      <w:r w:rsidR="0034786D" w:rsidRPr="0034786D">
        <w:rPr>
          <w:rFonts w:hint="cs"/>
          <w:rtl/>
          <w:lang w:bidi="ar-EG"/>
        </w:rPr>
        <w:t xml:space="preserve">خوارزمية توزيع </w:t>
      </w:r>
      <w:r w:rsidR="0034786D" w:rsidRPr="0034786D">
        <w:rPr>
          <w:rFonts w:hint="cs"/>
          <w:rtl/>
        </w:rPr>
        <w:t>قوائم العمل</w:t>
      </w:r>
      <w:r w:rsidR="0034786D">
        <w:rPr>
          <w:rFonts w:hint="cs"/>
          <w:rtl/>
        </w:rPr>
        <w:t xml:space="preserve"> المعتمدة حديثا.</w:t>
      </w:r>
    </w:p>
    <w:p w:rsidR="00C0343E" w:rsidRPr="00C0343E" w:rsidRDefault="00C0343E" w:rsidP="00C0343E">
      <w:pPr>
        <w:keepNext/>
        <w:bidi/>
        <w:spacing w:after="60" w:line="360" w:lineRule="exact"/>
        <w:outlineLvl w:val="0"/>
        <w:rPr>
          <w:rFonts w:ascii="Arabic Typesetting" w:hAnsi="Arabic Typesetting" w:cs="Arabic Typesetting"/>
          <w:bCs/>
          <w:sz w:val="40"/>
          <w:szCs w:val="40"/>
        </w:rPr>
      </w:pPr>
      <w:r w:rsidRPr="00C0343E">
        <w:rPr>
          <w:rFonts w:ascii="Arabic Typesetting" w:hAnsi="Arabic Typesetting" w:cs="Arabic Typesetting" w:hint="cs"/>
          <w:bCs/>
          <w:sz w:val="40"/>
          <w:szCs w:val="40"/>
          <w:rtl/>
        </w:rPr>
        <w:t>الدورة المقبلة للفريق العامل</w:t>
      </w:r>
    </w:p>
    <w:p w:rsidR="00C0343E" w:rsidRPr="00C0343E" w:rsidRDefault="00C0343E" w:rsidP="00EB4EEB">
      <w:pPr>
        <w:pStyle w:val="NumberedParaAR"/>
        <w:rPr>
          <w:rtl/>
        </w:rPr>
      </w:pPr>
      <w:r w:rsidRPr="00C0343E">
        <w:rPr>
          <w:rFonts w:hint="cs"/>
          <w:rtl/>
        </w:rPr>
        <w:t xml:space="preserve">إن الفريق العامل، بعد تقييمه لعبء العمل المتوقّع في الدورة القادمة، وافق على تكريس </w:t>
      </w:r>
      <w:r w:rsidR="00EB4EEB">
        <w:rPr>
          <w:rFonts w:hint="cs"/>
          <w:rtl/>
        </w:rPr>
        <w:t xml:space="preserve">يوم الاثنين ويوم الثلاثاء وصباح يوم الأربعاء </w:t>
      </w:r>
      <w:r w:rsidRPr="00C0343E">
        <w:rPr>
          <w:rFonts w:hint="cs"/>
          <w:rtl/>
        </w:rPr>
        <w:t>لمجال الكهرباء، و</w:t>
      </w:r>
      <w:r w:rsidR="00EB4EEB">
        <w:rPr>
          <w:rFonts w:hint="cs"/>
          <w:rtl/>
        </w:rPr>
        <w:t xml:space="preserve">بعد ظهر يوم الأربعاء وصباح يوم الخميس </w:t>
      </w:r>
      <w:r w:rsidRPr="00C0343E">
        <w:rPr>
          <w:rFonts w:hint="cs"/>
          <w:rtl/>
        </w:rPr>
        <w:t>لمجال الكيمياء، و</w:t>
      </w:r>
      <w:r w:rsidR="00EB4EEB">
        <w:rPr>
          <w:rFonts w:hint="cs"/>
          <w:rtl/>
        </w:rPr>
        <w:t>بعد ظهر يوم الخميس ويوم</w:t>
      </w:r>
      <w:r w:rsidR="00EB4EEB">
        <w:rPr>
          <w:rFonts w:hint="eastAsia"/>
          <w:rtl/>
        </w:rPr>
        <w:t> </w:t>
      </w:r>
      <w:r w:rsidR="00EB4EEB">
        <w:rPr>
          <w:rFonts w:hint="cs"/>
          <w:rtl/>
        </w:rPr>
        <w:t xml:space="preserve">الجمعة </w:t>
      </w:r>
      <w:r w:rsidRPr="00C0343E">
        <w:rPr>
          <w:rFonts w:hint="cs"/>
          <w:rtl/>
        </w:rPr>
        <w:t>لمجال الميكانيكا.</w:t>
      </w:r>
    </w:p>
    <w:p w:rsidR="00C0343E" w:rsidRPr="00C0343E" w:rsidRDefault="00C0343E" w:rsidP="00EB4EEB">
      <w:pPr>
        <w:pStyle w:val="NumberedParaAR"/>
      </w:pPr>
      <w:r w:rsidRPr="00C0343E">
        <w:rPr>
          <w:rFonts w:hint="cs"/>
          <w:rtl/>
        </w:rPr>
        <w:t xml:space="preserve">وأشار الفريق العامل إلى أن دورته </w:t>
      </w:r>
      <w:r w:rsidR="00EB4EEB">
        <w:rPr>
          <w:rFonts w:hint="cs"/>
          <w:rtl/>
        </w:rPr>
        <w:t>التاسعة</w:t>
      </w:r>
      <w:r w:rsidRPr="00C0343E">
        <w:rPr>
          <w:rFonts w:hint="cs"/>
          <w:rtl/>
        </w:rPr>
        <w:t xml:space="preserve"> والثلاثين ستُعقد مبدئيا في الفترة التالية:</w:t>
      </w:r>
    </w:p>
    <w:p w:rsidR="00C0343E" w:rsidRDefault="00C0343E" w:rsidP="005F1600">
      <w:pPr>
        <w:bidi/>
        <w:spacing w:after="480" w:line="360" w:lineRule="exact"/>
        <w:jc w:val="center"/>
        <w:rPr>
          <w:rFonts w:ascii="Arabic Typesetting" w:hAnsi="Arabic Typesetting" w:cs="Arabic Typesetting"/>
          <w:sz w:val="36"/>
          <w:szCs w:val="36"/>
          <w:rtl/>
        </w:rPr>
      </w:pPr>
      <w:r w:rsidRPr="00C0343E">
        <w:rPr>
          <w:rFonts w:ascii="Arabic Typesetting" w:hAnsi="Arabic Typesetting" w:cs="Arabic Typesetting" w:hint="cs"/>
          <w:sz w:val="36"/>
          <w:szCs w:val="36"/>
          <w:rtl/>
        </w:rPr>
        <w:t xml:space="preserve">من </w:t>
      </w:r>
      <w:r w:rsidR="00EB4EEB">
        <w:rPr>
          <w:rFonts w:ascii="Arabic Typesetting" w:hAnsi="Arabic Typesetting" w:cs="Arabic Typesetting" w:hint="cs"/>
          <w:sz w:val="36"/>
          <w:szCs w:val="36"/>
          <w:rtl/>
        </w:rPr>
        <w:t xml:space="preserve">23 </w:t>
      </w:r>
      <w:r w:rsidRPr="00C0343E">
        <w:rPr>
          <w:rFonts w:ascii="Arabic Typesetting" w:hAnsi="Arabic Typesetting" w:cs="Arabic Typesetting" w:hint="cs"/>
          <w:sz w:val="36"/>
          <w:szCs w:val="36"/>
          <w:rtl/>
        </w:rPr>
        <w:t xml:space="preserve">إلى </w:t>
      </w:r>
      <w:r w:rsidR="00EB4EEB">
        <w:rPr>
          <w:rFonts w:ascii="Arabic Typesetting" w:hAnsi="Arabic Typesetting" w:cs="Arabic Typesetting" w:hint="cs"/>
          <w:sz w:val="36"/>
          <w:szCs w:val="36"/>
          <w:rtl/>
        </w:rPr>
        <w:t>27</w:t>
      </w:r>
      <w:r w:rsidRPr="00C0343E">
        <w:rPr>
          <w:rFonts w:ascii="Arabic Typesetting" w:hAnsi="Arabic Typesetting" w:cs="Arabic Typesetting" w:hint="cs"/>
          <w:sz w:val="36"/>
          <w:szCs w:val="36"/>
          <w:rtl/>
        </w:rPr>
        <w:t xml:space="preserve"> </w:t>
      </w:r>
      <w:r w:rsidR="00EB4EEB">
        <w:rPr>
          <w:rFonts w:ascii="Arabic Typesetting" w:hAnsi="Arabic Typesetting" w:cs="Arabic Typesetting" w:hint="cs"/>
          <w:sz w:val="36"/>
          <w:szCs w:val="36"/>
          <w:rtl/>
        </w:rPr>
        <w:t>أبريل</w:t>
      </w:r>
      <w:r w:rsidRPr="00C0343E">
        <w:rPr>
          <w:rFonts w:ascii="Arabic Typesetting" w:hAnsi="Arabic Typesetting" w:cs="Arabic Typesetting" w:hint="cs"/>
          <w:sz w:val="36"/>
          <w:szCs w:val="36"/>
          <w:rtl/>
        </w:rPr>
        <w:t xml:space="preserve"> </w:t>
      </w:r>
      <w:r w:rsidR="00EB4EEB">
        <w:rPr>
          <w:rFonts w:ascii="Arabic Typesetting" w:hAnsi="Arabic Typesetting" w:cs="Arabic Typesetting" w:hint="cs"/>
          <w:sz w:val="36"/>
          <w:szCs w:val="36"/>
          <w:rtl/>
        </w:rPr>
        <w:t>2018</w:t>
      </w:r>
      <w:r w:rsidRPr="00C0343E">
        <w:rPr>
          <w:rFonts w:ascii="Arabic Typesetting" w:hAnsi="Arabic Typesetting" w:cs="Arabic Typesetting" w:hint="cs"/>
          <w:sz w:val="36"/>
          <w:szCs w:val="36"/>
          <w:rtl/>
        </w:rPr>
        <w:t>.</w:t>
      </w:r>
    </w:p>
    <w:p w:rsidR="004844B5" w:rsidRPr="00C0343E" w:rsidRDefault="004844B5" w:rsidP="004844B5">
      <w:pPr>
        <w:pStyle w:val="DecisionParaAR"/>
      </w:pPr>
      <w:r w:rsidRPr="004844B5">
        <w:rPr>
          <w:rtl/>
        </w:rPr>
        <w:t xml:space="preserve">اعتمد الفريق العامل هذا التقرير بالوسائل الإلكترونية وبالإجماع في </w:t>
      </w:r>
      <w:r>
        <w:rPr>
          <w:rFonts w:hint="cs"/>
          <w:rtl/>
        </w:rPr>
        <w:t>15</w:t>
      </w:r>
      <w:r w:rsidRPr="004844B5">
        <w:rPr>
          <w:rtl/>
        </w:rPr>
        <w:t xml:space="preserve"> </w:t>
      </w:r>
      <w:r>
        <w:rPr>
          <w:rFonts w:hint="cs"/>
          <w:rtl/>
        </w:rPr>
        <w:t xml:space="preserve">ديسمبر </w:t>
      </w:r>
      <w:r w:rsidRPr="004844B5">
        <w:rPr>
          <w:rtl/>
        </w:rPr>
        <w:t>2017.</w:t>
      </w:r>
    </w:p>
    <w:p w:rsidR="00C0343E" w:rsidRPr="00C0343E" w:rsidRDefault="00FB76D5" w:rsidP="00C0343E">
      <w:pPr>
        <w:pStyle w:val="EndofDocumentAR"/>
        <w:rPr>
          <w:rtl/>
        </w:rPr>
      </w:pPr>
      <w:r>
        <w:rPr>
          <w:rFonts w:hint="cs"/>
          <w:rtl/>
        </w:rPr>
        <w:t>[يلي ذلك المرفقان</w:t>
      </w:r>
      <w:r w:rsidR="00C0343E" w:rsidRPr="00C0343E">
        <w:rPr>
          <w:rFonts w:hint="cs"/>
          <w:rtl/>
        </w:rPr>
        <w:t>]</w:t>
      </w:r>
    </w:p>
    <w:sectPr w:rsidR="00C0343E" w:rsidRPr="00C0343E" w:rsidSect="00EB7752">
      <w:headerReference w:type="default" r:id="rId6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44" w:rsidRDefault="00D24D44">
      <w:r>
        <w:separator/>
      </w:r>
    </w:p>
  </w:endnote>
  <w:endnote w:type="continuationSeparator" w:id="0">
    <w:p w:rsidR="00D24D44" w:rsidRDefault="00D2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44" w:rsidRDefault="00D24D44" w:rsidP="009622BF">
      <w:pPr>
        <w:bidi/>
      </w:pPr>
      <w:bookmarkStart w:id="0" w:name="OLE_LINK1"/>
      <w:bookmarkStart w:id="1" w:name="OLE_LINK2"/>
      <w:r>
        <w:separator/>
      </w:r>
      <w:bookmarkEnd w:id="0"/>
      <w:bookmarkEnd w:id="1"/>
    </w:p>
  </w:footnote>
  <w:footnote w:type="continuationSeparator" w:id="0">
    <w:p w:rsidR="00D24D44" w:rsidRDefault="00D24D4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D44" w:rsidRDefault="00D24D44" w:rsidP="004844B5">
    <w:r w:rsidRPr="00EE2D2C">
      <w:t>IPC/</w:t>
    </w:r>
    <w:r>
      <w:t>WG</w:t>
    </w:r>
    <w:r w:rsidRPr="00EE2D2C">
      <w:t>/</w:t>
    </w:r>
    <w:r>
      <w:t>38/2</w:t>
    </w:r>
  </w:p>
  <w:p w:rsidR="00D24D44" w:rsidRDefault="00D24D44" w:rsidP="00D61541">
    <w:r>
      <w:fldChar w:fldCharType="begin"/>
    </w:r>
    <w:r>
      <w:instrText xml:space="preserve"> PAGE  \* MERGEFORMAT </w:instrText>
    </w:r>
    <w:r>
      <w:fldChar w:fldCharType="separate"/>
    </w:r>
    <w:r w:rsidR="00076345">
      <w:rPr>
        <w:noProof/>
      </w:rPr>
      <w:t>2</w:t>
    </w:r>
    <w:r>
      <w:fldChar w:fldCharType="end"/>
    </w:r>
  </w:p>
  <w:p w:rsidR="00D24D44" w:rsidRDefault="00D24D4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DB5041B6"/>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74"/>
    <w:rsid w:val="00002CBE"/>
    <w:rsid w:val="00003232"/>
    <w:rsid w:val="000033DA"/>
    <w:rsid w:val="0000579F"/>
    <w:rsid w:val="000074D1"/>
    <w:rsid w:val="000076BD"/>
    <w:rsid w:val="00010481"/>
    <w:rsid w:val="00010671"/>
    <w:rsid w:val="00010693"/>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5C47"/>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2313"/>
    <w:rsid w:val="00073402"/>
    <w:rsid w:val="00075745"/>
    <w:rsid w:val="00075A04"/>
    <w:rsid w:val="00075D39"/>
    <w:rsid w:val="000760C3"/>
    <w:rsid w:val="00076345"/>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B39"/>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39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3ECB"/>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809"/>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6D"/>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38F"/>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44B5"/>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252"/>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21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600"/>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54C"/>
    <w:rsid w:val="00614EB1"/>
    <w:rsid w:val="00614F67"/>
    <w:rsid w:val="00615277"/>
    <w:rsid w:val="00615519"/>
    <w:rsid w:val="00615CED"/>
    <w:rsid w:val="00615CFC"/>
    <w:rsid w:val="00617A92"/>
    <w:rsid w:val="00620CEE"/>
    <w:rsid w:val="00622558"/>
    <w:rsid w:val="00622D5F"/>
    <w:rsid w:val="00622EAE"/>
    <w:rsid w:val="00623040"/>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0DC"/>
    <w:rsid w:val="00651143"/>
    <w:rsid w:val="00651959"/>
    <w:rsid w:val="00653149"/>
    <w:rsid w:val="006531E4"/>
    <w:rsid w:val="00654505"/>
    <w:rsid w:val="006575ED"/>
    <w:rsid w:val="006578FD"/>
    <w:rsid w:val="00660060"/>
    <w:rsid w:val="006609AA"/>
    <w:rsid w:val="00662EDE"/>
    <w:rsid w:val="00663E23"/>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2136"/>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374"/>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588"/>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05E7"/>
    <w:rsid w:val="008B170D"/>
    <w:rsid w:val="008B4941"/>
    <w:rsid w:val="008B4984"/>
    <w:rsid w:val="008B4F60"/>
    <w:rsid w:val="008B559A"/>
    <w:rsid w:val="008B598F"/>
    <w:rsid w:val="008B66A5"/>
    <w:rsid w:val="008B7D6E"/>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FF5"/>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C77"/>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9F2"/>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30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43E"/>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01D"/>
    <w:rsid w:val="00C40DE4"/>
    <w:rsid w:val="00C40E63"/>
    <w:rsid w:val="00C41A06"/>
    <w:rsid w:val="00C4261B"/>
    <w:rsid w:val="00C42BFB"/>
    <w:rsid w:val="00C42E6A"/>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2759"/>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458"/>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ED7"/>
    <w:rsid w:val="00D21D89"/>
    <w:rsid w:val="00D22522"/>
    <w:rsid w:val="00D22657"/>
    <w:rsid w:val="00D228DF"/>
    <w:rsid w:val="00D23557"/>
    <w:rsid w:val="00D2427F"/>
    <w:rsid w:val="00D24BB7"/>
    <w:rsid w:val="00D24D44"/>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0E"/>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D0E"/>
    <w:rsid w:val="00DC4D21"/>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EB3"/>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28B2"/>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2F38"/>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4EEB"/>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D2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0B51"/>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AEF"/>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27D"/>
    <w:rsid w:val="00FB36CA"/>
    <w:rsid w:val="00FB465D"/>
    <w:rsid w:val="00FB72AC"/>
    <w:rsid w:val="00FB76D5"/>
    <w:rsid w:val="00FB7706"/>
    <w:rsid w:val="00FB7EC9"/>
    <w:rsid w:val="00FB7F82"/>
    <w:rsid w:val="00FC0DAF"/>
    <w:rsid w:val="00FC11F5"/>
    <w:rsid w:val="00FC126D"/>
    <w:rsid w:val="00FC3387"/>
    <w:rsid w:val="00FC382F"/>
    <w:rsid w:val="00FC4236"/>
    <w:rsid w:val="00FC615D"/>
    <w:rsid w:val="00FC7CA1"/>
    <w:rsid w:val="00FD01CC"/>
    <w:rsid w:val="00FD08AF"/>
    <w:rsid w:val="00FD1E7A"/>
    <w:rsid w:val="00FD2672"/>
    <w:rsid w:val="00FD28F4"/>
    <w:rsid w:val="00FD2CE2"/>
    <w:rsid w:val="00FD4A1E"/>
    <w:rsid w:val="00FD66A9"/>
    <w:rsid w:val="00FD6712"/>
    <w:rsid w:val="00FD6853"/>
    <w:rsid w:val="00FD6E54"/>
    <w:rsid w:val="00FE01B5"/>
    <w:rsid w:val="00FE03BB"/>
    <w:rsid w:val="00FE04F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FC7C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FC7C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92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ipc-ief/public/ipc/en/project/7016/C489" TargetMode="External"/><Relationship Id="rId18" Type="http://schemas.openxmlformats.org/officeDocument/2006/relationships/hyperlink" Target="https://www3.wipo.int/ipc-ief/public/ipc/en/project/7061/F048" TargetMode="External"/><Relationship Id="rId26" Type="http://schemas.openxmlformats.org/officeDocument/2006/relationships/hyperlink" Target="https://www3.wipo.int/ipc-ief/public/ipc/en/project/4954/F066" TargetMode="External"/><Relationship Id="rId39" Type="http://schemas.openxmlformats.org/officeDocument/2006/relationships/hyperlink" Target="https://www3.wipo.int/ipc-ief/public/ipc/en/project/7028/F087" TargetMode="External"/><Relationship Id="rId21" Type="http://schemas.openxmlformats.org/officeDocument/2006/relationships/hyperlink" Target="https://www3.wipo.int/ipc-ief/public/ipc/en/project/4837/F055" TargetMode="External"/><Relationship Id="rId34" Type="http://schemas.openxmlformats.org/officeDocument/2006/relationships/hyperlink" Target="https://www3.wipo.int/ipc-ief/public/ipc/en/project/7150/F079" TargetMode="External"/><Relationship Id="rId42" Type="http://schemas.openxmlformats.org/officeDocument/2006/relationships/hyperlink" Target="https://www3.wipo.int/ipc-ief/public/ipc/en/project/7206/F091" TargetMode="External"/><Relationship Id="rId47" Type="http://schemas.openxmlformats.org/officeDocument/2006/relationships/hyperlink" Target="http://web2.wipo.int/ipc-ief/en/project/1695/M611" TargetMode="External"/><Relationship Id="rId50" Type="http://schemas.openxmlformats.org/officeDocument/2006/relationships/hyperlink" Target="http://web2.wipo.int/ipc-ief/en/project/1731/M769" TargetMode="External"/><Relationship Id="rId55" Type="http://schemas.openxmlformats.org/officeDocument/2006/relationships/hyperlink" Target="https://www3.wipo.int/ipc-ief/public/ipc/en/project/7135/M779" TargetMode="External"/><Relationship Id="rId63" Type="http://schemas.openxmlformats.org/officeDocument/2006/relationships/hyperlink" Target="https://www3.wipo.int/ipc-ief/public/ipc/en/project/3700/WG19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wipo.int/ipc-ief/public/ipc/en/project/4732/F044" TargetMode="External"/><Relationship Id="rId29" Type="http://schemas.openxmlformats.org/officeDocument/2006/relationships/hyperlink" Target="http://web2.wipo.int/ipc-ief/en/project/1725/F0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ipc-ief/public/ipc/en/project/4957/C487" TargetMode="External"/><Relationship Id="rId24" Type="http://schemas.openxmlformats.org/officeDocument/2006/relationships/hyperlink" Target="http://web2.wipo.int/ipc-ief/en/project/1702/F062" TargetMode="External"/><Relationship Id="rId32" Type="http://schemas.openxmlformats.org/officeDocument/2006/relationships/hyperlink" Target="https://www3.wipo.int/ipc-ief/public/ipc/en/project/7058/F077" TargetMode="External"/><Relationship Id="rId37" Type="http://schemas.openxmlformats.org/officeDocument/2006/relationships/hyperlink" Target="https://www3.wipo.int/ipc-ief/public/ipc/en/project/7153/F085" TargetMode="External"/><Relationship Id="rId40" Type="http://schemas.openxmlformats.org/officeDocument/2006/relationships/hyperlink" Target="https://www3.wipo.int/ipc-ief/public/ipc/en/project/7159/F088" TargetMode="External"/><Relationship Id="rId45" Type="http://schemas.openxmlformats.org/officeDocument/2006/relationships/hyperlink" Target="https://www3.wipo.int/ipc-ief/public/ipc/en/project/7171/D311" TargetMode="External"/><Relationship Id="rId53" Type="http://schemas.openxmlformats.org/officeDocument/2006/relationships/hyperlink" Target="https://www3.wipo.int/ipc-ief/public/ipc/en/project/4975/M776" TargetMode="External"/><Relationship Id="rId58" Type="http://schemas.openxmlformats.org/officeDocument/2006/relationships/hyperlink" Target="https://www3.wipo.int/ipc-ief/public/ipc/en/project/7123/M782"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wipo.int/ipc-ief/public/ipc/en/project/7025/C491" TargetMode="External"/><Relationship Id="rId23" Type="http://schemas.openxmlformats.org/officeDocument/2006/relationships/hyperlink" Target="http://web2.wipo.int/ipc-ief/en/project/1720/F061" TargetMode="External"/><Relationship Id="rId28" Type="http://schemas.openxmlformats.org/officeDocument/2006/relationships/hyperlink" Target="https://www3.wipo.int/ipc-ief/public/ipc/en/project/7064/F068" TargetMode="External"/><Relationship Id="rId36" Type="http://schemas.openxmlformats.org/officeDocument/2006/relationships/hyperlink" Target="https://www3.wipo.int/ipc-ief/public/ipc/en/project/7070/F084" TargetMode="External"/><Relationship Id="rId49" Type="http://schemas.openxmlformats.org/officeDocument/2006/relationships/hyperlink" Target="https://www3.wipo.int/ipc-ief/public/ipc/en/project/7195/M619" TargetMode="External"/><Relationship Id="rId57" Type="http://schemas.openxmlformats.org/officeDocument/2006/relationships/hyperlink" Target="https://www3.wipo.int/ipc-ief/public/ipc/en/project/7141/M781" TargetMode="External"/><Relationship Id="rId61" Type="http://schemas.openxmlformats.org/officeDocument/2006/relationships/hyperlink" Target="https://www3.wipo.int/ipc-ief/public/ipc/en/project/7129/M785" TargetMode="External"/><Relationship Id="rId10" Type="http://schemas.openxmlformats.org/officeDocument/2006/relationships/hyperlink" Target="http://web2.wipo.int/ipc-ief/en/project/1740/C486" TargetMode="External"/><Relationship Id="rId19" Type="http://schemas.openxmlformats.org/officeDocument/2006/relationships/hyperlink" Target="https://www3.wipo.int/ipc-ief/public/ipc/en/project/6931/F050" TargetMode="External"/><Relationship Id="rId31" Type="http://schemas.openxmlformats.org/officeDocument/2006/relationships/hyperlink" Target="https://www3.wipo.int/ipc-ief/public/ipc/en/project/7079/F073" TargetMode="External"/><Relationship Id="rId44" Type="http://schemas.openxmlformats.org/officeDocument/2006/relationships/hyperlink" Target="https://www3.wipo.int/ipc-ief/public/ipc/en/project/4960/D310" TargetMode="External"/><Relationship Id="rId52" Type="http://schemas.openxmlformats.org/officeDocument/2006/relationships/hyperlink" Target="https://www3.wipo.int/ipc-ief/public/ipc/en/project/4969/M775" TargetMode="External"/><Relationship Id="rId60" Type="http://schemas.openxmlformats.org/officeDocument/2006/relationships/hyperlink" Target="https://www3.wipo.int/ipc-ief/public/ipc/en/project/7126/M784"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ipc-ief/public/ipc/en/project/7019/C490" TargetMode="External"/><Relationship Id="rId22" Type="http://schemas.openxmlformats.org/officeDocument/2006/relationships/hyperlink" Target="https://www3.wipo.int/ipc-ief/public/ipc/en/project/4951/F059" TargetMode="External"/><Relationship Id="rId27" Type="http://schemas.openxmlformats.org/officeDocument/2006/relationships/hyperlink" Target="https://www3.wipo.int/ipc-ief/public/ipc/en/project/4948/F067" TargetMode="External"/><Relationship Id="rId30" Type="http://schemas.openxmlformats.org/officeDocument/2006/relationships/hyperlink" Target="https://www3.wipo.int/ipc-ief/public/ipc/en/project/7076/F070" TargetMode="External"/><Relationship Id="rId35" Type="http://schemas.openxmlformats.org/officeDocument/2006/relationships/hyperlink" Target="https://www3.wipo.int/ipc-ief/public/ipc/en/project/7067/F083" TargetMode="External"/><Relationship Id="rId43" Type="http://schemas.openxmlformats.org/officeDocument/2006/relationships/hyperlink" Target="https://www3.wipo.int/ipc-ief/public/ipc/en/project/7209/F092" TargetMode="External"/><Relationship Id="rId48" Type="http://schemas.openxmlformats.org/officeDocument/2006/relationships/hyperlink" Target="https://www3.wipo.int/ipc-ief/public/ipc/en/project/7186/M617" TargetMode="External"/><Relationship Id="rId56" Type="http://schemas.openxmlformats.org/officeDocument/2006/relationships/hyperlink" Target="https://www3.wipo.int/ipc-ief/public/ipc/en/project/7138/M780" TargetMode="External"/><Relationship Id="rId64" Type="http://schemas.openxmlformats.org/officeDocument/2006/relationships/hyperlink" Target="http://www.wipo.int/classifications/ipc/en/ITsupport/Documentation/presentations.html" TargetMode="External"/><Relationship Id="rId8" Type="http://schemas.openxmlformats.org/officeDocument/2006/relationships/endnotes" Target="endnotes.xml"/><Relationship Id="rId51" Type="http://schemas.openxmlformats.org/officeDocument/2006/relationships/hyperlink" Target="https://www3.wipo.int/ipc-ief/public/ipc/en/project/4966/M774" TargetMode="External"/><Relationship Id="rId3" Type="http://schemas.openxmlformats.org/officeDocument/2006/relationships/styles" Target="styles.xml"/><Relationship Id="rId12" Type="http://schemas.openxmlformats.org/officeDocument/2006/relationships/hyperlink" Target="https://www3.wipo.int/ipc-ief/public/ipc/en/project/6970/C488" TargetMode="External"/><Relationship Id="rId17" Type="http://schemas.openxmlformats.org/officeDocument/2006/relationships/hyperlink" Target="http://web2.wipo.int/ipc-ief/en/project/1718/F047" TargetMode="External"/><Relationship Id="rId25" Type="http://schemas.openxmlformats.org/officeDocument/2006/relationships/hyperlink" Target="http://web2.wipo.int/ipc-ief/en/project/1724/F065" TargetMode="External"/><Relationship Id="rId33" Type="http://schemas.openxmlformats.org/officeDocument/2006/relationships/hyperlink" Target="https://www3.wipo.int/ipc-ief/public/ipc/en/project/4978/F078" TargetMode="External"/><Relationship Id="rId38" Type="http://schemas.openxmlformats.org/officeDocument/2006/relationships/hyperlink" Target="https://www3.wipo.int/ipc-ief/public/ipc/en/project/7156/F086" TargetMode="External"/><Relationship Id="rId46" Type="http://schemas.openxmlformats.org/officeDocument/2006/relationships/hyperlink" Target="https://www3.wipo.int/ipc-ief/public/ipc/en/project/4474/CE455" TargetMode="External"/><Relationship Id="rId59" Type="http://schemas.openxmlformats.org/officeDocument/2006/relationships/hyperlink" Target="https://www3.wipo.int/ipc-ief/public/ipc/en/project/7144/M783" TargetMode="External"/><Relationship Id="rId67" Type="http://schemas.openxmlformats.org/officeDocument/2006/relationships/theme" Target="theme/theme1.xml"/><Relationship Id="rId20" Type="http://schemas.openxmlformats.org/officeDocument/2006/relationships/hyperlink" Target="https://www3.wipo.int/ipc-ief/public/ipc/en/project/7073/F053" TargetMode="External"/><Relationship Id="rId41" Type="http://schemas.openxmlformats.org/officeDocument/2006/relationships/hyperlink" Target="https://www3.wipo.int/ipc-ief/public/ipc/en/project/7162/F090" TargetMode="External"/><Relationship Id="rId54" Type="http://schemas.openxmlformats.org/officeDocument/2006/relationships/hyperlink" Target="https://www3.wipo.int/ipc-ief/public/ipc/en/project/7132/M778" TargetMode="External"/><Relationship Id="rId62" Type="http://schemas.openxmlformats.org/officeDocument/2006/relationships/hyperlink" Target="https://www3.wipo.int/ipc-ief/public/ipc/en/project/7168/M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A4F20-FAAC-4385-84D4-4DCF5EF6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1164</Words>
  <Characters>10239</Characters>
  <Application>Microsoft Office Word</Application>
  <DocSecurity>0</DocSecurity>
  <Lines>217</Lines>
  <Paragraphs>86</Paragraphs>
  <ScaleCrop>false</ScaleCrop>
  <HeadingPairs>
    <vt:vector size="2" baseType="variant">
      <vt:variant>
        <vt:lpstr>Title</vt:lpstr>
      </vt:variant>
      <vt:variant>
        <vt:i4>1</vt:i4>
      </vt:variant>
    </vt:vector>
  </HeadingPairs>
  <TitlesOfParts>
    <vt:vector size="1" baseType="lpstr">
      <vt:lpstr>IPC/WG/38/2 Prov. (Arabic)</vt:lpstr>
    </vt:vector>
  </TitlesOfParts>
  <Company>World Intellectual Property Organization</Company>
  <LinksUpToDate>false</LinksUpToDate>
  <CharactersWithSpaces>11317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IPC/WG/38/2, Report, 38th Session, IPC Revision Working Group</dc:title>
  <dc:subject>Report, 38th Session, IPC Revision Working Group (IPC Union), November 13 to 17, 2017</dc:subject>
  <dc:creator>WIPO</dc:creator>
  <cp:keywords>IPC- Arabic version</cp:keywords>
  <cp:lastModifiedBy>SCHLESSINGER Caroline</cp:lastModifiedBy>
  <cp:revision>3</cp:revision>
  <cp:lastPrinted>2017-12-20T08:42:00Z</cp:lastPrinted>
  <dcterms:created xsi:type="dcterms:W3CDTF">2017-12-20T13:40:00Z</dcterms:created>
  <dcterms:modified xsi:type="dcterms:W3CDTF">2017-12-20T13:59:00Z</dcterms:modified>
</cp:coreProperties>
</file>