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de-DE" w:eastAsia="de-DE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2110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7967D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17</w:t>
      </w:r>
    </w:p>
    <w:bookmarkEnd w:id="2"/>
    <w:p w:rsidR="003F7284" w:rsidRPr="007967D3" w:rsidRDefault="003F7284" w:rsidP="005D79F6">
      <w:pPr>
        <w:jc w:val="right"/>
        <w:rPr>
          <w:b/>
          <w:bCs/>
          <w:sz w:val="30"/>
          <w:szCs w:val="30"/>
          <w:rtl/>
          <w:lang w:val="fr-CH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7967D3">
        <w:rPr>
          <w:rFonts w:hint="cs"/>
          <w:b/>
          <w:bCs/>
          <w:sz w:val="30"/>
          <w:szCs w:val="30"/>
          <w:rtl/>
          <w:lang w:val="fr-CH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7967D3">
        <w:rPr>
          <w:rFonts w:hint="cs"/>
          <w:b/>
          <w:bCs/>
          <w:sz w:val="30"/>
          <w:szCs w:val="30"/>
          <w:rtl/>
        </w:rPr>
        <w:t>16 مايو 2019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11039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2E7810" w:rsidRPr="002E7810" w:rsidRDefault="00561BC4" w:rsidP="00211039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211039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إلى </w:t>
      </w:r>
      <w:r w:rsidR="00211039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211039">
        <w:rPr>
          <w:rFonts w:hint="cs"/>
          <w:b/>
          <w:bCs/>
          <w:rtl/>
        </w:rPr>
        <w:t xml:space="preserve">يوليو </w:t>
      </w:r>
      <w:r>
        <w:rPr>
          <w:b/>
          <w:bCs/>
          <w:rtl/>
        </w:rPr>
        <w:t>201</w:t>
      </w:r>
      <w:r w:rsidR="00211039">
        <w:rPr>
          <w:rFonts w:hint="cs"/>
          <w:b/>
          <w:bCs/>
          <w:rtl/>
        </w:rPr>
        <w:t>9</w:t>
      </w:r>
    </w:p>
    <w:p w:rsidR="002E7810" w:rsidRPr="007967D3" w:rsidRDefault="007967D3" w:rsidP="007967D3">
      <w:pPr>
        <w:rPr>
          <w:rFonts w:ascii="Arial Black" w:hAnsi="Arial Black" w:cs="PT Bold Heading"/>
          <w:sz w:val="26"/>
          <w:szCs w:val="26"/>
          <w:rtl/>
        </w:rPr>
      </w:pPr>
      <w:bookmarkStart w:id="3" w:name="_GoBack"/>
      <w:r w:rsidRPr="007967D3">
        <w:rPr>
          <w:rFonts w:ascii="Arial Black" w:hAnsi="Arial Black" w:cs="PT Bold Heading"/>
          <w:sz w:val="26"/>
          <w:szCs w:val="26"/>
          <w:rtl/>
        </w:rPr>
        <w:t xml:space="preserve">مراجعة معيار الويبو </w:t>
      </w:r>
      <w:r w:rsidRPr="007967D3">
        <w:rPr>
          <w:rFonts w:ascii="Arial Black" w:hAnsi="Arial Black" w:cs="PT Bold Heading"/>
          <w:sz w:val="26"/>
          <w:szCs w:val="26"/>
        </w:rPr>
        <w:t>ST.37</w:t>
      </w:r>
    </w:p>
    <w:bookmarkEnd w:id="3"/>
    <w:p w:rsidR="003F7284" w:rsidRPr="00BB6440" w:rsidRDefault="007967D3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المكتب الدولي</w:t>
      </w:r>
    </w:p>
    <w:p w:rsidR="00E3612C" w:rsidRPr="00FD6D15" w:rsidRDefault="007967D3" w:rsidP="007967D3">
      <w:pPr>
        <w:pStyle w:val="Heading3"/>
        <w:rPr>
          <w:rtl/>
        </w:rPr>
      </w:pPr>
      <w:r>
        <w:rPr>
          <w:rFonts w:hint="cs"/>
          <w:rtl/>
        </w:rPr>
        <w:t>مقدمة</w:t>
      </w:r>
    </w:p>
    <w:p w:rsidR="00C41AE0" w:rsidRDefault="007967D3" w:rsidP="007967D3">
      <w:pPr>
        <w:pStyle w:val="ONUMA"/>
      </w:pPr>
      <w:r w:rsidRPr="007967D3">
        <w:rPr>
          <w:rtl/>
        </w:rPr>
        <w:t>في دورتها الخامسة</w:t>
      </w:r>
      <w:r>
        <w:rPr>
          <w:rFonts w:hint="cs"/>
          <w:rtl/>
        </w:rPr>
        <w:t>،</w:t>
      </w:r>
      <w:r>
        <w:rPr>
          <w:rtl/>
        </w:rPr>
        <w:t xml:space="preserve"> ال</w:t>
      </w:r>
      <w:r>
        <w:rPr>
          <w:rFonts w:hint="cs"/>
          <w:rtl/>
        </w:rPr>
        <w:t xml:space="preserve">تي </w:t>
      </w:r>
      <w:r w:rsidRPr="007967D3">
        <w:rPr>
          <w:rtl/>
        </w:rPr>
        <w:t>عقد</w:t>
      </w:r>
      <w:r>
        <w:rPr>
          <w:rFonts w:hint="cs"/>
          <w:rtl/>
        </w:rPr>
        <w:t>ت</w:t>
      </w:r>
      <w:r w:rsidRPr="007967D3">
        <w:rPr>
          <w:rtl/>
        </w:rPr>
        <w:t xml:space="preserve"> </w:t>
      </w:r>
      <w:r>
        <w:rPr>
          <w:rFonts w:hint="cs"/>
          <w:rtl/>
        </w:rPr>
        <w:t xml:space="preserve">عام </w:t>
      </w:r>
      <w:r w:rsidRPr="007967D3">
        <w:rPr>
          <w:rtl/>
        </w:rPr>
        <w:t xml:space="preserve">2017، اعتمدت اللجنة المعنية بمعايير الويبو </w:t>
      </w:r>
      <w:r>
        <w:rPr>
          <w:rFonts w:hint="cs"/>
          <w:rtl/>
        </w:rPr>
        <w:t>(</w:t>
      </w:r>
      <w:r w:rsidRPr="007967D3">
        <w:rPr>
          <w:rtl/>
        </w:rPr>
        <w:t>لجنة المعايير</w:t>
      </w:r>
      <w:r>
        <w:rPr>
          <w:rFonts w:hint="cs"/>
          <w:rtl/>
        </w:rPr>
        <w:t>)</w:t>
      </w:r>
      <w:r w:rsidRPr="007967D3">
        <w:rPr>
          <w:rtl/>
        </w:rPr>
        <w:t xml:space="preserve"> معيار الويبو الجديد </w:t>
      </w:r>
      <w:r w:rsidRPr="007967D3">
        <w:t>ST.37</w:t>
      </w:r>
      <w:r w:rsidRPr="007967D3">
        <w:rPr>
          <w:rtl/>
        </w:rPr>
        <w:t xml:space="preserve"> – "توصية بشأن ملف الإدارة في</w:t>
      </w:r>
      <w:r>
        <w:rPr>
          <w:rtl/>
        </w:rPr>
        <w:t>ما يخص وثائق البراءات المنشورة"</w:t>
      </w:r>
      <w:r>
        <w:rPr>
          <w:rFonts w:hint="cs"/>
          <w:rtl/>
        </w:rPr>
        <w:t xml:space="preserve"> </w:t>
      </w:r>
      <w:r w:rsidRPr="007967D3">
        <w:rPr>
          <w:rtl/>
        </w:rPr>
        <w:t xml:space="preserve">والملاحظة التحريرية </w:t>
      </w:r>
      <w:r>
        <w:rPr>
          <w:rFonts w:hint="cs"/>
          <w:rtl/>
        </w:rPr>
        <w:t xml:space="preserve">التالية </w:t>
      </w:r>
      <w:r w:rsidRPr="007967D3">
        <w:rPr>
          <w:rtl/>
        </w:rPr>
        <w:t>من المكتب الدولي:</w:t>
      </w:r>
    </w:p>
    <w:p w:rsidR="007967D3" w:rsidRPr="00ED7555" w:rsidRDefault="007967D3" w:rsidP="007967D3">
      <w:pPr>
        <w:pStyle w:val="BodyTextFirstIndent"/>
        <w:rPr>
          <w:rtl/>
        </w:rPr>
      </w:pPr>
      <w:r w:rsidRPr="007967D3">
        <w:rPr>
          <w:rtl/>
        </w:rPr>
        <w:t>"تعكف فرقة العمل المعنية بملف الإدارة، حالياً، على إعداد المرفقين الثالث والرابع لهذا المعيار، اللذين يُحدِّدان مخطط لغة الترميز الموسعة (</w:t>
      </w:r>
      <w:r w:rsidRPr="007967D3">
        <w:t>XSD</w:t>
      </w:r>
      <w:r w:rsidRPr="007967D3">
        <w:rPr>
          <w:rtl/>
        </w:rPr>
        <w:t>) وتعريف نوع البيانات (</w:t>
      </w:r>
      <w:r w:rsidRPr="007967D3">
        <w:t>DTD</w:t>
      </w:r>
      <w:r w:rsidRPr="007967D3">
        <w:rPr>
          <w:rtl/>
        </w:rPr>
        <w:t>).</w:t>
      </w:r>
      <w:r>
        <w:rPr>
          <w:rFonts w:hint="cs"/>
          <w:rtl/>
        </w:rPr>
        <w:t xml:space="preserve"> </w:t>
      </w:r>
      <w:r w:rsidRPr="007967D3">
        <w:rPr>
          <w:rtl/>
        </w:rPr>
        <w:t>ومن المقرّر عرض هذين المرفقين على اللجنة المعنية بمعايير الويبو (لجنة المعايير) لتنظر فيهما وتعتمدهما في دورتها السادسة في عام 2018."</w:t>
      </w:r>
    </w:p>
    <w:p w:rsidR="000D7E81" w:rsidRPr="000D7E81" w:rsidRDefault="007967D3" w:rsidP="007967D3">
      <w:pPr>
        <w:pStyle w:val="BodyTextFirstIndent"/>
        <w:rPr>
          <w:rtl/>
        </w:rPr>
      </w:pPr>
      <w:r w:rsidRPr="007967D3">
        <w:rPr>
          <w:rtl/>
        </w:rPr>
        <w:t>"وإلى أن تعتمد لجنة المعايير المرفقين المذكورين، فإن النسق الوحيد الموصّى</w:t>
      </w:r>
      <w:r>
        <w:rPr>
          <w:rtl/>
        </w:rPr>
        <w:t xml:space="preserve"> به لأغراض هذا المعيار هو النسق</w:t>
      </w:r>
      <w:r>
        <w:rPr>
          <w:rFonts w:hint="cs"/>
          <w:rtl/>
        </w:rPr>
        <w:t> </w:t>
      </w:r>
      <w:r w:rsidRPr="007967D3">
        <w:rPr>
          <w:rtl/>
        </w:rPr>
        <w:t>النصي."</w:t>
      </w:r>
    </w:p>
    <w:p w:rsidR="00FD6D15" w:rsidRPr="007967D3" w:rsidRDefault="007967D3" w:rsidP="006A4DD7">
      <w:pPr>
        <w:pStyle w:val="BodyText"/>
        <w:rPr>
          <w:rtl/>
        </w:rPr>
      </w:pPr>
      <w:r w:rsidRPr="007967D3">
        <w:rPr>
          <w:rFonts w:hint="cs"/>
          <w:rtl/>
        </w:rPr>
        <w:t>(</w:t>
      </w:r>
      <w:r w:rsidRPr="007967D3">
        <w:rPr>
          <w:rtl/>
        </w:rPr>
        <w:t>انظر الفقرتين 60 و61 من الوثيقة</w:t>
      </w:r>
      <w:r w:rsidR="006A4DD7">
        <w:rPr>
          <w:rFonts w:hint="cs"/>
          <w:rtl/>
        </w:rPr>
        <w:t> </w:t>
      </w:r>
      <w:r w:rsidRPr="007967D3">
        <w:t>CWS/5/22</w:t>
      </w:r>
      <w:r w:rsidRPr="007967D3">
        <w:rPr>
          <w:rFonts w:hint="cs"/>
          <w:rtl/>
        </w:rPr>
        <w:t>).</w:t>
      </w:r>
    </w:p>
    <w:p w:rsidR="007967D3" w:rsidRDefault="006A4DD7" w:rsidP="006A4DD7">
      <w:pPr>
        <w:pStyle w:val="ONUMA"/>
      </w:pPr>
      <w:r>
        <w:rPr>
          <w:rFonts w:hint="cs"/>
          <w:rtl/>
          <w:lang w:val="fr-CH"/>
        </w:rPr>
        <w:t>و</w:t>
      </w:r>
      <w:r w:rsidRPr="006A4DD7">
        <w:rPr>
          <w:rtl/>
        </w:rPr>
        <w:t>في دور</w:t>
      </w:r>
      <w:r>
        <w:rPr>
          <w:rFonts w:hint="cs"/>
          <w:rtl/>
        </w:rPr>
        <w:t>تها</w:t>
      </w:r>
      <w:r>
        <w:rPr>
          <w:rtl/>
        </w:rPr>
        <w:t xml:space="preserve"> السادسة ال</w:t>
      </w:r>
      <w:r>
        <w:rPr>
          <w:rFonts w:hint="cs"/>
          <w:rtl/>
        </w:rPr>
        <w:t>تي ع</w:t>
      </w:r>
      <w:r>
        <w:rPr>
          <w:rtl/>
        </w:rPr>
        <w:t>قد</w:t>
      </w:r>
      <w:r>
        <w:rPr>
          <w:rFonts w:hint="cs"/>
          <w:rtl/>
        </w:rPr>
        <w:t>ت</w:t>
      </w:r>
      <w:r>
        <w:rPr>
          <w:rtl/>
        </w:rPr>
        <w:t xml:space="preserve"> عام 201</w:t>
      </w:r>
      <w:r>
        <w:rPr>
          <w:rFonts w:hint="cs"/>
          <w:rtl/>
        </w:rPr>
        <w:t>8،</w:t>
      </w:r>
      <w:r w:rsidRPr="006A4DD7">
        <w:rPr>
          <w:rtl/>
        </w:rPr>
        <w:t xml:space="preserve"> وافقت لجنة المعايير على معيار الويبو </w:t>
      </w:r>
      <w:r w:rsidRPr="006A4DD7">
        <w:t>ST.37</w:t>
      </w:r>
      <w:r w:rsidRPr="006A4DD7">
        <w:rPr>
          <w:rtl/>
        </w:rPr>
        <w:t xml:space="preserve"> المنقح على أساس الاقتراح المقدم من فرقة العمل المعنية بملف الإدارة (</w:t>
      </w:r>
      <w:r w:rsidRPr="006A4DD7">
        <w:t>AFTF</w:t>
      </w:r>
      <w:r>
        <w:rPr>
          <w:rtl/>
        </w:rPr>
        <w:t xml:space="preserve">)، </w:t>
      </w:r>
      <w:r>
        <w:rPr>
          <w:rFonts w:hint="cs"/>
          <w:rtl/>
        </w:rPr>
        <w:t>و</w:t>
      </w:r>
      <w:r w:rsidRPr="006A4DD7">
        <w:rPr>
          <w:rtl/>
        </w:rPr>
        <w:t xml:space="preserve">تضمن </w:t>
      </w:r>
      <w:r>
        <w:rPr>
          <w:rFonts w:hint="cs"/>
          <w:rtl/>
        </w:rPr>
        <w:t xml:space="preserve">الاقتراح </w:t>
      </w:r>
      <w:r>
        <w:rPr>
          <w:rtl/>
        </w:rPr>
        <w:t>الم</w:t>
      </w:r>
      <w:r>
        <w:rPr>
          <w:rFonts w:hint="cs"/>
          <w:rtl/>
        </w:rPr>
        <w:t>رف</w:t>
      </w:r>
      <w:r w:rsidRPr="006A4DD7">
        <w:rPr>
          <w:rtl/>
        </w:rPr>
        <w:t>ق</w:t>
      </w:r>
      <w:r>
        <w:rPr>
          <w:rFonts w:hint="cs"/>
          <w:rtl/>
        </w:rPr>
        <w:t xml:space="preserve">ين </w:t>
      </w:r>
      <w:r w:rsidRPr="006A4DD7">
        <w:rPr>
          <w:rtl/>
        </w:rPr>
        <w:t>الجديد</w:t>
      </w:r>
      <w:r>
        <w:rPr>
          <w:rFonts w:hint="cs"/>
          <w:rtl/>
        </w:rPr>
        <w:t>ين الثالث</w:t>
      </w:r>
      <w:r w:rsidRPr="006A4DD7">
        <w:rPr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7967D3">
        <w:rPr>
          <w:rtl/>
        </w:rPr>
        <w:t>مخطط لغة الترميز الموسعة (</w:t>
      </w:r>
      <w:r w:rsidRPr="007967D3">
        <w:t>XSD</w:t>
      </w:r>
      <w:r w:rsidRPr="007967D3">
        <w:rPr>
          <w:rtl/>
        </w:rPr>
        <w:t xml:space="preserve">) </w:t>
      </w:r>
      <w:r>
        <w:rPr>
          <w:rFonts w:hint="cs"/>
          <w:rtl/>
        </w:rPr>
        <w:t xml:space="preserve">والرابع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7967D3">
        <w:rPr>
          <w:rtl/>
        </w:rPr>
        <w:t>تعريف نوع البيانات (</w:t>
      </w:r>
      <w:r w:rsidRPr="007967D3">
        <w:t>DTD</w:t>
      </w:r>
      <w:r w:rsidRPr="007967D3">
        <w:rPr>
          <w:rtl/>
        </w:rPr>
        <w:t>)</w:t>
      </w:r>
      <w:r>
        <w:rPr>
          <w:rFonts w:hint="cs"/>
          <w:rtl/>
        </w:rPr>
        <w:t xml:space="preserve"> (ا</w:t>
      </w:r>
      <w:r w:rsidRPr="006A4DD7">
        <w:rPr>
          <w:rtl/>
        </w:rPr>
        <w:t>نظر الوثيقة</w:t>
      </w:r>
      <w:r>
        <w:rPr>
          <w:rFonts w:hint="cs"/>
          <w:rtl/>
        </w:rPr>
        <w:t> </w:t>
      </w:r>
      <w:r w:rsidRPr="006A4DD7">
        <w:t>CWS/6/19</w:t>
      </w:r>
      <w:r>
        <w:rPr>
          <w:rFonts w:hint="cs"/>
          <w:rtl/>
        </w:rPr>
        <w:t xml:space="preserve"> </w:t>
      </w:r>
      <w:r>
        <w:rPr>
          <w:rtl/>
        </w:rPr>
        <w:t>والفقر</w:t>
      </w:r>
      <w:r w:rsidRPr="006A4DD7">
        <w:rPr>
          <w:rtl/>
        </w:rPr>
        <w:t>ت</w:t>
      </w:r>
      <w:r>
        <w:rPr>
          <w:rFonts w:hint="cs"/>
          <w:rtl/>
        </w:rPr>
        <w:t>ين</w:t>
      </w:r>
      <w:r w:rsidRPr="006A4DD7">
        <w:rPr>
          <w:rtl/>
        </w:rPr>
        <w:t xml:space="preserve"> 122 و123 من </w:t>
      </w:r>
      <w:r w:rsidRPr="006A4DD7">
        <w:rPr>
          <w:rtl/>
        </w:rPr>
        <w:lastRenderedPageBreak/>
        <w:t>الوثيقة</w:t>
      </w:r>
      <w:r>
        <w:rPr>
          <w:rFonts w:hint="cs"/>
          <w:rtl/>
        </w:rPr>
        <w:t> </w:t>
      </w:r>
      <w:r w:rsidRPr="006A4DD7">
        <w:t>CWS/6/34</w:t>
      </w:r>
      <w:r w:rsidRPr="006A4DD7">
        <w:rPr>
          <w:rtl/>
        </w:rPr>
        <w:t xml:space="preserve">). </w:t>
      </w:r>
      <w:r>
        <w:rPr>
          <w:rFonts w:hint="cs"/>
          <w:rtl/>
        </w:rPr>
        <w:t>و</w:t>
      </w:r>
      <w:r w:rsidRPr="006A4DD7">
        <w:rPr>
          <w:rtl/>
        </w:rPr>
        <w:t xml:space="preserve">نتيجة </w:t>
      </w:r>
      <w:r>
        <w:rPr>
          <w:rFonts w:hint="cs"/>
          <w:rtl/>
        </w:rPr>
        <w:t>ل</w:t>
      </w:r>
      <w:r w:rsidRPr="006A4DD7">
        <w:rPr>
          <w:rtl/>
        </w:rPr>
        <w:t xml:space="preserve">موافقة </w:t>
      </w:r>
      <w:r>
        <w:rPr>
          <w:rFonts w:hint="cs"/>
          <w:rtl/>
        </w:rPr>
        <w:t xml:space="preserve">لجنة المعايير </w:t>
      </w:r>
      <w:r w:rsidRPr="006A4DD7">
        <w:rPr>
          <w:rtl/>
        </w:rPr>
        <w:t xml:space="preserve">على </w:t>
      </w:r>
      <w:r>
        <w:rPr>
          <w:rtl/>
        </w:rPr>
        <w:t>المراجع</w:t>
      </w:r>
      <w:r>
        <w:rPr>
          <w:rFonts w:hint="cs"/>
          <w:rtl/>
        </w:rPr>
        <w:t>ة</w:t>
      </w:r>
      <w:r w:rsidRPr="006A4DD7">
        <w:rPr>
          <w:rtl/>
        </w:rPr>
        <w:t xml:space="preserve"> </w:t>
      </w:r>
      <w:r>
        <w:rPr>
          <w:rFonts w:hint="cs"/>
          <w:rtl/>
        </w:rPr>
        <w:t>المذكورة</w:t>
      </w:r>
      <w:r w:rsidRPr="006A4DD7">
        <w:rPr>
          <w:rtl/>
        </w:rPr>
        <w:t>، والمرفق</w:t>
      </w:r>
      <w:r>
        <w:rPr>
          <w:rFonts w:hint="cs"/>
          <w:rtl/>
        </w:rPr>
        <w:t>ين</w:t>
      </w:r>
      <w:r w:rsidRPr="006A4DD7">
        <w:rPr>
          <w:rtl/>
        </w:rPr>
        <w:t xml:space="preserve"> المقترح</w:t>
      </w:r>
      <w:r>
        <w:rPr>
          <w:rFonts w:hint="cs"/>
          <w:rtl/>
        </w:rPr>
        <w:t>ين</w:t>
      </w:r>
      <w:r w:rsidRPr="006A4DD7">
        <w:rPr>
          <w:rtl/>
        </w:rPr>
        <w:t xml:space="preserve"> </w:t>
      </w:r>
      <w:r>
        <w:rPr>
          <w:rFonts w:hint="cs"/>
          <w:rtl/>
        </w:rPr>
        <w:t>الجديدين</w:t>
      </w:r>
      <w:r w:rsidRPr="006A4DD7">
        <w:rPr>
          <w:rtl/>
        </w:rPr>
        <w:t>، في الدورة السادسة، حد</w:t>
      </w:r>
      <w:r>
        <w:rPr>
          <w:rFonts w:hint="cs"/>
          <w:rtl/>
        </w:rPr>
        <w:t>ّ</w:t>
      </w:r>
      <w:r w:rsidRPr="006A4DD7">
        <w:rPr>
          <w:rtl/>
        </w:rPr>
        <w:t>ث وصف المهمة رقم 51 ليرتبط مباشرة بإدارة المعيار (انظر الوثيقة</w:t>
      </w:r>
      <w:r>
        <w:rPr>
          <w:rFonts w:hint="cs"/>
          <w:rtl/>
        </w:rPr>
        <w:t> </w:t>
      </w:r>
      <w:r w:rsidRPr="006A4DD7">
        <w:t>CWS/6/18</w:t>
      </w:r>
      <w:r w:rsidRPr="006A4DD7">
        <w:rPr>
          <w:rtl/>
        </w:rPr>
        <w:t>).</w:t>
      </w:r>
    </w:p>
    <w:p w:rsidR="006A4DD7" w:rsidRDefault="006A4DD7" w:rsidP="005B3454">
      <w:pPr>
        <w:pStyle w:val="ONUMA"/>
      </w:pPr>
      <w:r>
        <w:rPr>
          <w:rFonts w:hint="cs"/>
          <w:rtl/>
          <w:lang w:val="fr-CH"/>
        </w:rPr>
        <w:t>و</w:t>
      </w:r>
      <w:r w:rsidRPr="006A4DD7">
        <w:rPr>
          <w:rtl/>
        </w:rPr>
        <w:t>في دور</w:t>
      </w:r>
      <w:r>
        <w:rPr>
          <w:rFonts w:hint="cs"/>
          <w:rtl/>
        </w:rPr>
        <w:t>تها</w:t>
      </w:r>
      <w:r>
        <w:rPr>
          <w:rtl/>
        </w:rPr>
        <w:t xml:space="preserve"> السادسة ال</w:t>
      </w:r>
      <w:r>
        <w:rPr>
          <w:rFonts w:hint="cs"/>
          <w:rtl/>
        </w:rPr>
        <w:t>تي ع</w:t>
      </w:r>
      <w:r>
        <w:rPr>
          <w:rtl/>
        </w:rPr>
        <w:t>قد</w:t>
      </w:r>
      <w:r>
        <w:rPr>
          <w:rFonts w:hint="cs"/>
          <w:rtl/>
        </w:rPr>
        <w:t>ت</w:t>
      </w:r>
      <w:r>
        <w:rPr>
          <w:rtl/>
        </w:rPr>
        <w:t xml:space="preserve"> عام 201</w:t>
      </w:r>
      <w:r>
        <w:rPr>
          <w:rFonts w:hint="cs"/>
          <w:rtl/>
        </w:rPr>
        <w:t xml:space="preserve">8، </w:t>
      </w:r>
      <w:r w:rsidRPr="006A4DD7">
        <w:rPr>
          <w:rtl/>
        </w:rPr>
        <w:t xml:space="preserve">وافقت لجنة المعايير </w:t>
      </w:r>
      <w:r>
        <w:rPr>
          <w:rFonts w:hint="cs"/>
          <w:rtl/>
        </w:rPr>
        <w:t xml:space="preserve">أيضا على </w:t>
      </w:r>
      <w:r w:rsidRPr="006A4DD7">
        <w:rPr>
          <w:rtl/>
        </w:rPr>
        <w:t>حذف "م</w:t>
      </w:r>
      <w:r w:rsidR="005B3454">
        <w:rPr>
          <w:rtl/>
        </w:rPr>
        <w:t>لاحظة تحريرية من المكتب الدولي"</w:t>
      </w:r>
      <w:r w:rsidR="005B3454">
        <w:rPr>
          <w:rFonts w:hint="cs"/>
          <w:rtl/>
        </w:rPr>
        <w:t xml:space="preserve"> وال</w:t>
      </w:r>
      <w:r w:rsidR="005B3454" w:rsidRPr="005B3454">
        <w:rPr>
          <w:rtl/>
        </w:rPr>
        <w:t xml:space="preserve">وصف </w:t>
      </w:r>
      <w:r w:rsidR="005B3454">
        <w:rPr>
          <w:rFonts w:hint="cs"/>
          <w:rtl/>
        </w:rPr>
        <w:t>المنقّح ل</w:t>
      </w:r>
      <w:r w:rsidR="005B3454" w:rsidRPr="005B3454">
        <w:rPr>
          <w:rtl/>
        </w:rPr>
        <w:t xml:space="preserve">لمهمة رقم 51 "ضمان المراجعات والتحديثات اللازمة لمعيار الويبو </w:t>
      </w:r>
      <w:r w:rsidR="005B3454" w:rsidRPr="005B3454">
        <w:t>ST.37</w:t>
      </w:r>
      <w:r w:rsidR="005B3454" w:rsidRPr="005B3454">
        <w:rPr>
          <w:rtl/>
        </w:rPr>
        <w:t>"</w:t>
      </w:r>
      <w:r w:rsidR="005B3454">
        <w:rPr>
          <w:rFonts w:hint="cs"/>
          <w:rtl/>
        </w:rPr>
        <w:t>.</w:t>
      </w:r>
    </w:p>
    <w:p w:rsidR="005B3454" w:rsidRDefault="005B3454" w:rsidP="005B3454">
      <w:pPr>
        <w:pStyle w:val="Heading3"/>
        <w:rPr>
          <w:rtl/>
        </w:rPr>
      </w:pPr>
      <w:r w:rsidRPr="005B3454">
        <w:rPr>
          <w:rtl/>
        </w:rPr>
        <w:t>ملخص النسخة المراجَعة المقترحة</w:t>
      </w:r>
    </w:p>
    <w:p w:rsidR="005B3454" w:rsidRDefault="005B3454" w:rsidP="005B3454">
      <w:pPr>
        <w:pStyle w:val="ONUMA"/>
      </w:pPr>
      <w:r w:rsidRPr="005B3454">
        <w:rPr>
          <w:rtl/>
        </w:rPr>
        <w:t>في إطار المهمة رقم 51،</w:t>
      </w:r>
      <w:r>
        <w:rPr>
          <w:rFonts w:hint="cs"/>
          <w:rtl/>
        </w:rPr>
        <w:t xml:space="preserve"> أعدّ </w:t>
      </w:r>
      <w:r w:rsidRPr="005B3454">
        <w:rPr>
          <w:rtl/>
        </w:rPr>
        <w:t xml:space="preserve">المكتب الدولي، بالتشاور مع </w:t>
      </w:r>
      <w:r>
        <w:rPr>
          <w:rFonts w:hint="cs"/>
          <w:rtl/>
        </w:rPr>
        <w:t xml:space="preserve">أعضاء </w:t>
      </w:r>
      <w:r w:rsidRPr="006A4DD7">
        <w:rPr>
          <w:rtl/>
        </w:rPr>
        <w:t>فرقة العمل المعنية بملف الإدارة</w:t>
      </w:r>
      <w:r>
        <w:rPr>
          <w:rFonts w:hint="cs"/>
          <w:rtl/>
        </w:rPr>
        <w:t xml:space="preserve">، </w:t>
      </w:r>
      <w:r w:rsidRPr="005B3454">
        <w:rPr>
          <w:rtl/>
        </w:rPr>
        <w:t xml:space="preserve">اقتراحاً بمراجعة معيار الويبو </w:t>
      </w:r>
      <w:r w:rsidRPr="005B3454">
        <w:t>ST.37</w:t>
      </w:r>
      <w:r>
        <w:rPr>
          <w:rFonts w:hint="cs"/>
          <w:rtl/>
        </w:rPr>
        <w:t>. ويرد تلخيص ل</w:t>
      </w:r>
      <w:r w:rsidRPr="005B3454">
        <w:rPr>
          <w:rtl/>
        </w:rPr>
        <w:t>لتغييرات المقترحة أدناه. و</w:t>
      </w:r>
      <w:r>
        <w:rPr>
          <w:rFonts w:hint="cs"/>
          <w:rtl/>
        </w:rPr>
        <w:t>يعرض</w:t>
      </w:r>
      <w:r w:rsidRPr="005B3454">
        <w:rPr>
          <w:rtl/>
        </w:rPr>
        <w:t xml:space="preserve"> مزيد من التفاصيل في مرفق هذه الوثيقة.</w:t>
      </w:r>
    </w:p>
    <w:p w:rsidR="005B3454" w:rsidRDefault="005B3454" w:rsidP="005B3454">
      <w:pPr>
        <w:pStyle w:val="ONUMA"/>
      </w:pPr>
      <w:r w:rsidRPr="005B3454">
        <w:rPr>
          <w:rtl/>
        </w:rPr>
        <w:t>يمكن تلخيص التغييرات المقترحة ل</w:t>
      </w:r>
      <w:r>
        <w:rPr>
          <w:rFonts w:hint="cs"/>
          <w:rtl/>
        </w:rPr>
        <w:t>معيار ا</w:t>
      </w:r>
      <w:r w:rsidRPr="005B3454">
        <w:rPr>
          <w:rtl/>
        </w:rPr>
        <w:t xml:space="preserve">لويبو </w:t>
      </w:r>
      <w:r w:rsidRPr="005B3454">
        <w:t>ST.37</w:t>
      </w:r>
      <w:r w:rsidRPr="005B3454">
        <w:rPr>
          <w:rtl/>
        </w:rPr>
        <w:t xml:space="preserve"> على النحو التالي:</w:t>
      </w:r>
    </w:p>
    <w:p w:rsidR="005B3454" w:rsidRDefault="00B855DB" w:rsidP="00A202F5">
      <w:pPr>
        <w:pStyle w:val="ONUMA"/>
        <w:numPr>
          <w:ilvl w:val="2"/>
          <w:numId w:val="24"/>
        </w:numPr>
        <w:ind w:left="567"/>
      </w:pPr>
      <w:r>
        <w:rPr>
          <w:rtl/>
        </w:rPr>
        <w:t>تعديل الفقرة 9</w:t>
      </w:r>
      <w:r w:rsidRPr="00B855DB">
        <w:rPr>
          <w:rtl/>
        </w:rPr>
        <w:t xml:space="preserve">(ج) من النص الرئيسي </w:t>
      </w:r>
      <w:r>
        <w:rPr>
          <w:rFonts w:hint="cs"/>
          <w:rtl/>
        </w:rPr>
        <w:t xml:space="preserve">للمعيار </w:t>
      </w:r>
      <w:r w:rsidRPr="00B855DB">
        <w:t>ST.37</w:t>
      </w:r>
      <w:r w:rsidRPr="00B855DB">
        <w:rPr>
          <w:rtl/>
        </w:rPr>
        <w:t>، ل</w:t>
      </w:r>
      <w:r>
        <w:rPr>
          <w:rFonts w:hint="cs"/>
          <w:rtl/>
        </w:rPr>
        <w:t xml:space="preserve">حذف </w:t>
      </w:r>
      <w:r w:rsidRPr="00B855DB">
        <w:rPr>
          <w:rtl/>
        </w:rPr>
        <w:t>الإشارة إلى رمز نوع المستند في</w:t>
      </w:r>
      <w:r>
        <w:rPr>
          <w:rFonts w:hint="cs"/>
          <w:rtl/>
        </w:rPr>
        <w:t>ما</w:t>
      </w:r>
      <w:r w:rsidRPr="00B855DB">
        <w:rPr>
          <w:rtl/>
        </w:rPr>
        <w:t xml:space="preserve"> </w:t>
      </w:r>
      <w:r>
        <w:rPr>
          <w:rFonts w:hint="cs"/>
          <w:rtl/>
        </w:rPr>
        <w:t xml:space="preserve">يخص </w:t>
      </w:r>
      <w:r>
        <w:rPr>
          <w:rtl/>
        </w:rPr>
        <w:t>عنصر ت</w:t>
      </w:r>
      <w:r>
        <w:rPr>
          <w:rFonts w:hint="cs"/>
          <w:rtl/>
        </w:rPr>
        <w:t>عريف</w:t>
      </w:r>
      <w:r w:rsidRPr="00B855DB">
        <w:rPr>
          <w:rtl/>
        </w:rPr>
        <w:t xml:space="preserve"> الط</w:t>
      </w:r>
      <w:r>
        <w:rPr>
          <w:rFonts w:hint="cs"/>
          <w:rtl/>
        </w:rPr>
        <w:t>لب</w:t>
      </w:r>
      <w:r w:rsidRPr="00B855DB">
        <w:rPr>
          <w:rtl/>
        </w:rPr>
        <w:t xml:space="preserve">. </w:t>
      </w:r>
      <w:r>
        <w:rPr>
          <w:rFonts w:hint="cs"/>
          <w:rtl/>
        </w:rPr>
        <w:t xml:space="preserve">والهدف هو </w:t>
      </w:r>
      <w:r w:rsidRPr="00B855DB">
        <w:rPr>
          <w:rtl/>
        </w:rPr>
        <w:t xml:space="preserve">توضيح أن </w:t>
      </w:r>
      <w:r>
        <w:rPr>
          <w:rFonts w:hint="cs"/>
          <w:rtl/>
        </w:rPr>
        <w:t xml:space="preserve">رمز نوع المستند </w:t>
      </w:r>
      <w:r w:rsidRPr="00B855DB">
        <w:rPr>
          <w:rtl/>
        </w:rPr>
        <w:t xml:space="preserve">لهذا العنصر </w:t>
      </w:r>
      <w:r>
        <w:rPr>
          <w:rFonts w:hint="cs"/>
          <w:rtl/>
        </w:rPr>
        <w:t xml:space="preserve">هو أمر </w:t>
      </w:r>
      <w:r w:rsidRPr="00B855DB">
        <w:rPr>
          <w:rtl/>
        </w:rPr>
        <w:t>اختياري</w:t>
      </w:r>
      <w:r>
        <w:rPr>
          <w:rtl/>
        </w:rPr>
        <w:t>. وفيما يلي نص الفقرة 9</w:t>
      </w:r>
      <w:r w:rsidRPr="00B855DB">
        <w:rPr>
          <w:rtl/>
        </w:rPr>
        <w:t xml:space="preserve">(ج) المعدلة </w:t>
      </w:r>
      <w:r>
        <w:rPr>
          <w:rFonts w:hint="cs"/>
          <w:rtl/>
        </w:rPr>
        <w:t>مؤخر</w:t>
      </w:r>
      <w:r w:rsidRPr="00B855DB">
        <w:rPr>
          <w:rtl/>
        </w:rPr>
        <w:t xml:space="preserve">اً </w:t>
      </w:r>
      <w:r>
        <w:rPr>
          <w:rFonts w:hint="cs"/>
          <w:rtl/>
        </w:rPr>
        <w:t xml:space="preserve">لمعيار </w:t>
      </w:r>
      <w:r w:rsidRPr="00B855DB">
        <w:rPr>
          <w:rtl/>
        </w:rPr>
        <w:t xml:space="preserve">الويبو </w:t>
      </w:r>
      <w:r w:rsidRPr="00B855DB">
        <w:t>ST.37</w:t>
      </w:r>
      <w:r w:rsidRPr="00B855DB">
        <w:rPr>
          <w:rtl/>
        </w:rPr>
        <w:t>:</w:t>
      </w:r>
    </w:p>
    <w:p w:rsidR="00A202F5" w:rsidRPr="00A202F5" w:rsidRDefault="00A202F5" w:rsidP="00A202F5">
      <w:pPr>
        <w:bidi w:val="0"/>
        <w:spacing w:after="220"/>
        <w:ind w:left="1138" w:right="567"/>
        <w:rPr>
          <w:rFonts w:asciiTheme="minorBidi" w:hAnsiTheme="minorBidi" w:cstheme="minorBidi"/>
          <w:sz w:val="20"/>
          <w:szCs w:val="20"/>
        </w:rPr>
      </w:pPr>
      <w:r w:rsidRPr="00A202F5">
        <w:rPr>
          <w:rFonts w:asciiTheme="minorBidi" w:hAnsiTheme="minorBidi" w:cstheme="minorBidi"/>
          <w:sz w:val="20"/>
          <w:szCs w:val="20"/>
        </w:rPr>
        <w:t>9(c) application identification of the corresponding publication, which should contain the following sub-elements:</w:t>
      </w:r>
    </w:p>
    <w:p w:rsidR="00A202F5" w:rsidRPr="00A202F5" w:rsidRDefault="00A202F5" w:rsidP="00A202F5">
      <w:pPr>
        <w:bidi w:val="0"/>
        <w:ind w:left="927" w:right="567" w:firstLine="207"/>
        <w:rPr>
          <w:rFonts w:asciiTheme="minorBidi" w:hAnsiTheme="minorBidi" w:cstheme="minorBidi"/>
          <w:sz w:val="20"/>
          <w:szCs w:val="20"/>
        </w:rPr>
      </w:pPr>
      <w:proofErr w:type="gramStart"/>
      <w:r w:rsidRPr="00A202F5">
        <w:rPr>
          <w:rFonts w:asciiTheme="minorBidi" w:hAnsiTheme="minorBidi" w:cstheme="minorBidi"/>
          <w:sz w:val="20"/>
          <w:szCs w:val="20"/>
        </w:rPr>
        <w:t>v</w:t>
      </w:r>
      <w:proofErr w:type="gramEnd"/>
      <w:r w:rsidRPr="00A202F5">
        <w:rPr>
          <w:rFonts w:asciiTheme="minorBidi" w:hAnsiTheme="minorBidi" w:cstheme="minorBidi"/>
          <w:sz w:val="20"/>
          <w:szCs w:val="20"/>
        </w:rPr>
        <w:t>.</w:t>
      </w:r>
      <w:r w:rsidRPr="00A202F5">
        <w:rPr>
          <w:rFonts w:asciiTheme="minorBidi" w:hAnsiTheme="minorBidi" w:cstheme="minorBidi"/>
          <w:sz w:val="20"/>
          <w:szCs w:val="20"/>
        </w:rPr>
        <w:tab/>
        <w:t>two-letter alphabetic code of the IPO publishing the application;</w:t>
      </w:r>
    </w:p>
    <w:p w:rsidR="00A202F5" w:rsidRPr="00A202F5" w:rsidRDefault="00A202F5" w:rsidP="00A202F5">
      <w:pPr>
        <w:bidi w:val="0"/>
        <w:ind w:left="927" w:right="567" w:firstLine="207"/>
        <w:rPr>
          <w:rFonts w:asciiTheme="minorBidi" w:hAnsiTheme="minorBidi" w:cstheme="minorBidi"/>
          <w:sz w:val="20"/>
          <w:szCs w:val="20"/>
          <w:u w:val="single"/>
        </w:rPr>
      </w:pPr>
      <w:r w:rsidRPr="00A202F5">
        <w:rPr>
          <w:rFonts w:asciiTheme="minorBidi" w:hAnsiTheme="minorBidi" w:cstheme="minorBidi"/>
          <w:sz w:val="20"/>
          <w:szCs w:val="20"/>
        </w:rPr>
        <w:t>vi.</w:t>
      </w:r>
      <w:r w:rsidRPr="00A202F5">
        <w:rPr>
          <w:rFonts w:asciiTheme="minorBidi" w:hAnsiTheme="minorBidi" w:cstheme="minorBidi"/>
          <w:sz w:val="20"/>
          <w:szCs w:val="20"/>
        </w:rPr>
        <w:tab/>
      </w:r>
      <w:proofErr w:type="gramStart"/>
      <w:r w:rsidRPr="00A202F5">
        <w:rPr>
          <w:rFonts w:asciiTheme="minorBidi" w:hAnsiTheme="minorBidi" w:cstheme="minorBidi"/>
          <w:sz w:val="20"/>
          <w:szCs w:val="20"/>
        </w:rPr>
        <w:t>application</w:t>
      </w:r>
      <w:proofErr w:type="gramEnd"/>
      <w:r w:rsidRPr="00A202F5">
        <w:rPr>
          <w:rFonts w:asciiTheme="minorBidi" w:hAnsiTheme="minorBidi" w:cstheme="minorBidi"/>
          <w:sz w:val="20"/>
          <w:szCs w:val="20"/>
        </w:rPr>
        <w:t xml:space="preserve"> number; </w:t>
      </w:r>
    </w:p>
    <w:p w:rsidR="00A202F5" w:rsidRDefault="00A202F5" w:rsidP="00A202F5">
      <w:pPr>
        <w:bidi w:val="0"/>
        <w:ind w:left="927" w:right="567" w:firstLine="207"/>
        <w:rPr>
          <w:rFonts w:asciiTheme="minorBidi" w:hAnsiTheme="minorBidi" w:cstheme="minorBidi"/>
          <w:sz w:val="20"/>
          <w:szCs w:val="20"/>
        </w:rPr>
      </w:pPr>
      <w:r w:rsidRPr="00A202F5">
        <w:rPr>
          <w:rFonts w:asciiTheme="minorBidi" w:hAnsiTheme="minorBidi" w:cstheme="minorBidi"/>
          <w:strike/>
          <w:sz w:val="20"/>
          <w:szCs w:val="20"/>
        </w:rPr>
        <w:t>vii.</w:t>
      </w:r>
      <w:r w:rsidRPr="00A202F5">
        <w:rPr>
          <w:rFonts w:asciiTheme="minorBidi" w:hAnsiTheme="minorBidi" w:cstheme="minorBidi"/>
          <w:strike/>
          <w:sz w:val="20"/>
          <w:szCs w:val="20"/>
        </w:rPr>
        <w:tab/>
        <w:t>kind-of-document-code;</w:t>
      </w:r>
      <w:r w:rsidRPr="00A202F5">
        <w:rPr>
          <w:rFonts w:asciiTheme="minorBidi" w:hAnsiTheme="minorBidi" w:cstheme="minorBidi"/>
          <w:sz w:val="20"/>
          <w:szCs w:val="20"/>
        </w:rPr>
        <w:t xml:space="preserve"> and</w:t>
      </w:r>
    </w:p>
    <w:p w:rsidR="00B855DB" w:rsidRDefault="00A202F5" w:rsidP="00A202F5">
      <w:pPr>
        <w:bidi w:val="0"/>
        <w:ind w:left="927" w:right="567" w:firstLine="207"/>
        <w:rPr>
          <w:rFonts w:asciiTheme="minorBidi" w:hAnsiTheme="minorBidi" w:cstheme="minorBidi"/>
          <w:sz w:val="20"/>
          <w:szCs w:val="20"/>
        </w:rPr>
      </w:pPr>
      <w:r w:rsidRPr="00A202F5">
        <w:rPr>
          <w:rFonts w:asciiTheme="minorBidi" w:hAnsiTheme="minorBidi" w:cstheme="minorBidi"/>
          <w:sz w:val="20"/>
          <w:szCs w:val="20"/>
        </w:rPr>
        <w:t>vii</w:t>
      </w:r>
      <w:r w:rsidRPr="00A202F5">
        <w:rPr>
          <w:rFonts w:asciiTheme="minorBidi" w:hAnsiTheme="minorBidi" w:cstheme="minorBidi"/>
          <w:strike/>
          <w:sz w:val="20"/>
          <w:szCs w:val="20"/>
        </w:rPr>
        <w:t>i</w:t>
      </w:r>
      <w:r w:rsidRPr="00A202F5">
        <w:rPr>
          <w:rFonts w:asciiTheme="minorBidi" w:hAnsiTheme="minorBidi" w:cstheme="minorBidi"/>
          <w:sz w:val="20"/>
          <w:szCs w:val="20"/>
        </w:rPr>
        <w:t>.</w:t>
      </w:r>
      <w:r w:rsidRPr="00A202F5">
        <w:rPr>
          <w:rFonts w:asciiTheme="minorBidi" w:hAnsiTheme="minorBidi" w:cstheme="minorBidi"/>
          <w:sz w:val="20"/>
          <w:szCs w:val="20"/>
        </w:rPr>
        <w:tab/>
      </w:r>
      <w:proofErr w:type="gramStart"/>
      <w:r w:rsidRPr="00A202F5">
        <w:rPr>
          <w:rFonts w:asciiTheme="minorBidi" w:hAnsiTheme="minorBidi" w:cstheme="minorBidi"/>
          <w:sz w:val="20"/>
          <w:szCs w:val="20"/>
        </w:rPr>
        <w:t>filing</w:t>
      </w:r>
      <w:proofErr w:type="gramEnd"/>
      <w:r w:rsidRPr="00A202F5">
        <w:rPr>
          <w:rFonts w:asciiTheme="minorBidi" w:hAnsiTheme="minorBidi" w:cstheme="minorBidi"/>
          <w:sz w:val="20"/>
          <w:szCs w:val="20"/>
        </w:rPr>
        <w:t xml:space="preserve"> date.</w:t>
      </w:r>
    </w:p>
    <w:p w:rsidR="00A202F5" w:rsidRDefault="00A202F5" w:rsidP="00676FA0">
      <w:pPr>
        <w:pStyle w:val="ONUMA"/>
        <w:numPr>
          <w:ilvl w:val="2"/>
          <w:numId w:val="24"/>
        </w:numPr>
        <w:ind w:left="567"/>
      </w:pPr>
      <w:r w:rsidRPr="00A202F5">
        <w:rPr>
          <w:rtl/>
        </w:rPr>
        <w:t>مراجعة كاملة لجميع الوثائق المدرجة في الم</w:t>
      </w:r>
      <w:r w:rsidRPr="00676FA0">
        <w:rPr>
          <w:rFonts w:hint="cs"/>
          <w:rtl/>
        </w:rPr>
        <w:t>رف</w:t>
      </w:r>
      <w:r w:rsidRPr="00A202F5">
        <w:rPr>
          <w:rtl/>
        </w:rPr>
        <w:t>ق</w:t>
      </w:r>
      <w:r w:rsidR="00676FA0" w:rsidRPr="00676FA0">
        <w:rPr>
          <w:rFonts w:hint="cs"/>
          <w:rtl/>
        </w:rPr>
        <w:t xml:space="preserve"> </w:t>
      </w:r>
      <w:r w:rsidR="00676FA0">
        <w:rPr>
          <w:rFonts w:hint="cs"/>
          <w:rtl/>
        </w:rPr>
        <w:t>الثالث</w:t>
      </w:r>
      <w:r w:rsidR="00676FA0" w:rsidRPr="006A4DD7">
        <w:rPr>
          <w:rtl/>
        </w:rPr>
        <w:t xml:space="preserve"> </w:t>
      </w:r>
      <w:r w:rsidR="00676FA0">
        <w:rPr>
          <w:rtl/>
        </w:rPr>
        <w:t>–</w:t>
      </w:r>
      <w:r w:rsidR="00676FA0">
        <w:rPr>
          <w:rFonts w:hint="cs"/>
          <w:rtl/>
        </w:rPr>
        <w:t xml:space="preserve"> </w:t>
      </w:r>
      <w:r w:rsidR="00676FA0" w:rsidRPr="007967D3">
        <w:rPr>
          <w:rtl/>
        </w:rPr>
        <w:t>مخطط لغة الترميز الموسعة (</w:t>
      </w:r>
      <w:r w:rsidR="00676FA0" w:rsidRPr="007967D3">
        <w:t>XSD</w:t>
      </w:r>
      <w:r w:rsidR="00676FA0" w:rsidRPr="007967D3">
        <w:rPr>
          <w:rtl/>
        </w:rPr>
        <w:t>)</w:t>
      </w:r>
      <w:r w:rsidRPr="00A202F5">
        <w:rPr>
          <w:rtl/>
        </w:rPr>
        <w:t xml:space="preserve">. </w:t>
      </w:r>
      <w:r w:rsidR="00676FA0">
        <w:rPr>
          <w:rFonts w:hint="cs"/>
          <w:rtl/>
        </w:rPr>
        <w:t xml:space="preserve">وقد ذكرت </w:t>
      </w:r>
      <w:r w:rsidRPr="00A202F5">
        <w:rPr>
          <w:rtl/>
        </w:rPr>
        <w:t>ردود الفعل الواردة من مكاتب الملكية الفكرية التي و</w:t>
      </w:r>
      <w:r w:rsidR="00676FA0">
        <w:rPr>
          <w:rFonts w:hint="cs"/>
          <w:rtl/>
        </w:rPr>
        <w:t>صل</w:t>
      </w:r>
      <w:r w:rsidRPr="00A202F5">
        <w:rPr>
          <w:rtl/>
        </w:rPr>
        <w:t xml:space="preserve">ت خلال المرحلة الأولى من نشر مجموعات بيانات ملف </w:t>
      </w:r>
      <w:r w:rsidR="00676FA0">
        <w:rPr>
          <w:rFonts w:hint="cs"/>
          <w:rtl/>
        </w:rPr>
        <w:t>الإدارة،</w:t>
      </w:r>
      <w:r w:rsidRPr="00A202F5">
        <w:rPr>
          <w:rtl/>
        </w:rPr>
        <w:t xml:space="preserve"> أن هناك حاجة إلى مزيد من الوصف </w:t>
      </w:r>
      <w:r w:rsidR="00676FA0">
        <w:rPr>
          <w:rFonts w:hint="cs"/>
          <w:rtl/>
        </w:rPr>
        <w:t>ل</w:t>
      </w:r>
      <w:r w:rsidRPr="00A202F5">
        <w:rPr>
          <w:rtl/>
        </w:rPr>
        <w:t xml:space="preserve">فهم غرض هذه الحقول. </w:t>
      </w:r>
      <w:r w:rsidR="00676FA0">
        <w:rPr>
          <w:rFonts w:hint="cs"/>
          <w:rtl/>
        </w:rPr>
        <w:t>و</w:t>
      </w:r>
      <w:r w:rsidRPr="00A202F5">
        <w:rPr>
          <w:rtl/>
        </w:rPr>
        <w:t>يرد الم</w:t>
      </w:r>
      <w:r w:rsidR="00676FA0">
        <w:rPr>
          <w:rFonts w:hint="cs"/>
          <w:rtl/>
        </w:rPr>
        <w:t>رفق</w:t>
      </w:r>
      <w:r w:rsidRPr="00A202F5">
        <w:rPr>
          <w:rtl/>
        </w:rPr>
        <w:t xml:space="preserve"> الثالث المقترح </w:t>
      </w:r>
      <w:r w:rsidR="00676FA0">
        <w:rPr>
          <w:rFonts w:hint="cs"/>
          <w:rtl/>
        </w:rPr>
        <w:t xml:space="preserve">مؤخراً </w:t>
      </w:r>
      <w:r w:rsidRPr="00A202F5">
        <w:rPr>
          <w:rtl/>
        </w:rPr>
        <w:t>ل</w:t>
      </w:r>
      <w:r w:rsidR="00676FA0">
        <w:rPr>
          <w:rFonts w:hint="cs"/>
          <w:rtl/>
        </w:rPr>
        <w:t>معيار ا</w:t>
      </w:r>
      <w:r w:rsidRPr="00A202F5">
        <w:rPr>
          <w:rtl/>
        </w:rPr>
        <w:t xml:space="preserve">لويبو </w:t>
      </w:r>
      <w:r w:rsidRPr="00A202F5">
        <w:t>ST.37</w:t>
      </w:r>
      <w:r w:rsidRPr="00A202F5">
        <w:rPr>
          <w:rtl/>
        </w:rPr>
        <w:t xml:space="preserve"> </w:t>
      </w:r>
      <w:r w:rsidR="00676FA0">
        <w:rPr>
          <w:rFonts w:hint="cs"/>
          <w:rtl/>
        </w:rPr>
        <w:t>ك</w:t>
      </w:r>
      <w:r w:rsidRPr="00A202F5">
        <w:rPr>
          <w:rtl/>
        </w:rPr>
        <w:t xml:space="preserve">مرفق </w:t>
      </w:r>
      <w:r w:rsidR="00676FA0">
        <w:rPr>
          <w:rFonts w:hint="cs"/>
          <w:rtl/>
        </w:rPr>
        <w:t>ل</w:t>
      </w:r>
      <w:r w:rsidRPr="00A202F5">
        <w:rPr>
          <w:rtl/>
        </w:rPr>
        <w:t>هذه الوثيقة؛</w:t>
      </w:r>
    </w:p>
    <w:p w:rsidR="00CA5234" w:rsidRDefault="00CA5234" w:rsidP="00CA5234">
      <w:pPr>
        <w:pStyle w:val="ONUMA"/>
        <w:numPr>
          <w:ilvl w:val="2"/>
          <w:numId w:val="24"/>
        </w:numPr>
        <w:ind w:left="567"/>
      </w:pPr>
      <w:r w:rsidRPr="00CA5234">
        <w:rPr>
          <w:rtl/>
        </w:rPr>
        <w:t xml:space="preserve">تعديل </w:t>
      </w:r>
      <w:r>
        <w:rPr>
          <w:rFonts w:hint="cs"/>
          <w:rtl/>
        </w:rPr>
        <w:t>ل</w:t>
      </w:r>
      <w:r w:rsidRPr="00CA5234">
        <w:rPr>
          <w:rtl/>
        </w:rPr>
        <w:t>ملحق الم</w:t>
      </w:r>
      <w:r>
        <w:rPr>
          <w:rFonts w:hint="cs"/>
          <w:rtl/>
        </w:rPr>
        <w:t>رفق</w:t>
      </w:r>
      <w:r w:rsidRPr="00CA5234">
        <w:rPr>
          <w:rtl/>
        </w:rPr>
        <w:t xml:space="preserve">ين الثالث والرابع </w:t>
      </w:r>
      <w:r>
        <w:rPr>
          <w:rFonts w:hint="cs"/>
          <w:rtl/>
        </w:rPr>
        <w:t xml:space="preserve">لمعيار </w:t>
      </w:r>
      <w:r w:rsidRPr="00CA5234">
        <w:rPr>
          <w:rtl/>
        </w:rPr>
        <w:t xml:space="preserve">الويبو </w:t>
      </w:r>
      <w:r w:rsidRPr="00CA5234">
        <w:t>ST.37</w:t>
      </w:r>
      <w:r>
        <w:rPr>
          <w:rFonts w:hint="cs"/>
          <w:rtl/>
        </w:rPr>
        <w:t xml:space="preserve"> يقدّم </w:t>
      </w:r>
      <w:r w:rsidRPr="00CA5234">
        <w:rPr>
          <w:rtl/>
        </w:rPr>
        <w:t xml:space="preserve">المزيد من التوضيحات </w:t>
      </w:r>
      <w:r>
        <w:rPr>
          <w:rFonts w:hint="cs"/>
          <w:rtl/>
        </w:rPr>
        <w:t xml:space="preserve">بشأن </w:t>
      </w:r>
      <w:r w:rsidRPr="00CA5234">
        <w:rPr>
          <w:rtl/>
        </w:rPr>
        <w:t xml:space="preserve">كيفية إجراء التجميع ضمن </w:t>
      </w:r>
      <w:r>
        <w:rPr>
          <w:rFonts w:hint="cs"/>
          <w:rtl/>
        </w:rPr>
        <w:t>أ</w:t>
      </w:r>
      <w:r w:rsidRPr="00CA5234">
        <w:rPr>
          <w:rtl/>
        </w:rPr>
        <w:t>مثل</w:t>
      </w:r>
      <w:r>
        <w:rPr>
          <w:rFonts w:hint="cs"/>
          <w:rtl/>
        </w:rPr>
        <w:t>ة</w:t>
      </w:r>
      <w:r w:rsidRPr="00CA5234">
        <w:rPr>
          <w:rtl/>
        </w:rPr>
        <w:t xml:space="preserve"> ملف </w:t>
      </w:r>
      <w:r>
        <w:rPr>
          <w:rFonts w:hint="cs"/>
          <w:rtl/>
        </w:rPr>
        <w:t>الإدارة</w:t>
      </w:r>
      <w:r w:rsidRPr="00CA5234">
        <w:rPr>
          <w:rtl/>
        </w:rPr>
        <w:t xml:space="preserve">. </w:t>
      </w:r>
      <w:r>
        <w:rPr>
          <w:rFonts w:hint="cs"/>
          <w:rtl/>
        </w:rPr>
        <w:t>و</w:t>
      </w:r>
      <w:r w:rsidRPr="00CA5234">
        <w:rPr>
          <w:rtl/>
        </w:rPr>
        <w:t>تشير الأمثلة الحالية، لكل من مخطط لغة الترميز الموسعة (</w:t>
      </w:r>
      <w:r w:rsidRPr="00CA5234">
        <w:t>XSD</w:t>
      </w:r>
      <w:r w:rsidRPr="00CA5234">
        <w:rPr>
          <w:rtl/>
        </w:rPr>
        <w:t xml:space="preserve">) </w:t>
      </w:r>
      <w:r>
        <w:rPr>
          <w:rFonts w:hint="cs"/>
          <w:rtl/>
        </w:rPr>
        <w:t>و</w:t>
      </w:r>
      <w:r w:rsidRPr="00CA5234">
        <w:rPr>
          <w:rtl/>
        </w:rPr>
        <w:t>تعريف نوع البيانات (</w:t>
      </w:r>
      <w:r w:rsidRPr="00CA5234">
        <w:t>DTD</w:t>
      </w:r>
      <w:r w:rsidRPr="00CA5234">
        <w:rPr>
          <w:rtl/>
        </w:rPr>
        <w:t>) إلى عدم وجود تجميع</w:t>
      </w:r>
      <w:r>
        <w:rPr>
          <w:rFonts w:hint="cs"/>
          <w:rtl/>
        </w:rPr>
        <w:t>،</w:t>
      </w:r>
      <w:r w:rsidRPr="00CA5234">
        <w:rPr>
          <w:rtl/>
        </w:rPr>
        <w:t xml:space="preserve"> ولكن</w:t>
      </w:r>
      <w:r>
        <w:rPr>
          <w:rFonts w:hint="cs"/>
          <w:rtl/>
        </w:rPr>
        <w:t>ها</w:t>
      </w:r>
      <w:r w:rsidRPr="00CA5234">
        <w:rPr>
          <w:rtl/>
        </w:rPr>
        <w:t xml:space="preserve"> تشير أيضًا في نفس العنوان إلى أن التجميع </w:t>
      </w:r>
      <w:r>
        <w:rPr>
          <w:rFonts w:hint="cs"/>
          <w:rtl/>
        </w:rPr>
        <w:t xml:space="preserve">يجري بحسب </w:t>
      </w:r>
      <w:r w:rsidRPr="00CA5234">
        <w:rPr>
          <w:rtl/>
        </w:rPr>
        <w:t xml:space="preserve">رمز نوع المستند. </w:t>
      </w:r>
      <w:r>
        <w:rPr>
          <w:rFonts w:hint="cs"/>
          <w:rtl/>
        </w:rPr>
        <w:t>و</w:t>
      </w:r>
      <w:r w:rsidRPr="00CA5234">
        <w:rPr>
          <w:rtl/>
        </w:rPr>
        <w:t>يُقترح إزالة الإشارة إلى حقل &lt;</w:t>
      </w:r>
      <w:r w:rsidRPr="00CA5234">
        <w:t>group-category</w:t>
      </w:r>
      <w:r>
        <w:rPr>
          <w:rtl/>
        </w:rPr>
        <w:t>&gt; من كلا الملحقين</w:t>
      </w:r>
      <w:r w:rsidRPr="00CA5234">
        <w:rPr>
          <w:rtl/>
        </w:rPr>
        <w:t>؛</w:t>
      </w:r>
    </w:p>
    <w:p w:rsidR="005B626E" w:rsidRDefault="00CA5234" w:rsidP="005B626E">
      <w:pPr>
        <w:pStyle w:val="ONUMA"/>
        <w:numPr>
          <w:ilvl w:val="2"/>
          <w:numId w:val="24"/>
        </w:numPr>
        <w:ind w:left="567"/>
        <w:rPr>
          <w:lang w:val="en"/>
        </w:rPr>
      </w:pPr>
      <w:r>
        <w:rPr>
          <w:rFonts w:hint="cs"/>
          <w:rtl/>
        </w:rPr>
        <w:t>إعادة تسمية (</w:t>
      </w:r>
      <w:proofErr w:type="spellStart"/>
      <w:r w:rsidRPr="005B626E">
        <w:rPr>
          <w:rFonts w:ascii="Courier New" w:eastAsia="Times New Roman" w:hAnsi="Courier New" w:cs="Courier New"/>
          <w:sz w:val="22"/>
          <w:szCs w:val="22"/>
          <w:lang w:eastAsia="en-US"/>
        </w:rPr>
        <w:t>PriorityClaimType</w:t>
      </w:r>
      <w:proofErr w:type="spellEnd"/>
      <w:r>
        <w:rPr>
          <w:rFonts w:hint="cs"/>
          <w:rtl/>
        </w:rPr>
        <w:t>) و(</w:t>
      </w:r>
      <w:proofErr w:type="spellStart"/>
      <w:r w:rsidRPr="005B626E">
        <w:rPr>
          <w:rFonts w:ascii="Courier New" w:eastAsia="Times New Roman" w:hAnsi="Courier New" w:cs="Courier New"/>
          <w:sz w:val="22"/>
          <w:szCs w:val="22"/>
          <w:lang w:eastAsia="en-US"/>
        </w:rPr>
        <w:t>PriorityClaimTyp</w:t>
      </w:r>
      <w:r w:rsidRPr="005B626E">
        <w:rPr>
          <w:rFonts w:ascii="Courier New" w:eastAsia="Times New Roman" w:hAnsi="Courier New" w:cs="Courier New"/>
          <w:sz w:val="24"/>
          <w:szCs w:val="24"/>
          <w:lang w:eastAsia="en-US"/>
        </w:rPr>
        <w:t>e</w:t>
      </w:r>
      <w:proofErr w:type="spellEnd"/>
      <w:r>
        <w:rPr>
          <w:rFonts w:hint="cs"/>
          <w:rtl/>
        </w:rPr>
        <w:t xml:space="preserve">) الواردين في </w:t>
      </w:r>
      <w:r w:rsidRPr="00A202F5">
        <w:rPr>
          <w:rtl/>
        </w:rPr>
        <w:t>الم</w:t>
      </w:r>
      <w:r w:rsidRPr="00676FA0">
        <w:rPr>
          <w:rFonts w:hint="cs"/>
          <w:rtl/>
        </w:rPr>
        <w:t>رف</w:t>
      </w:r>
      <w:r w:rsidRPr="00A202F5">
        <w:rPr>
          <w:rtl/>
        </w:rPr>
        <w:t>ق</w:t>
      </w:r>
      <w:r w:rsidRPr="00676FA0">
        <w:rPr>
          <w:rFonts w:hint="cs"/>
          <w:rtl/>
        </w:rPr>
        <w:t xml:space="preserve"> </w:t>
      </w:r>
      <w:r>
        <w:rPr>
          <w:rFonts w:hint="cs"/>
          <w:rtl/>
        </w:rPr>
        <w:t>الثالث</w:t>
      </w:r>
      <w:r w:rsidRPr="006A4DD7">
        <w:rPr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7967D3">
        <w:rPr>
          <w:rtl/>
        </w:rPr>
        <w:t>مخطط لغة الترميز الموسعة (</w:t>
      </w:r>
      <w:r w:rsidRPr="007967D3">
        <w:t>XSD</w:t>
      </w:r>
      <w:r w:rsidRPr="007967D3">
        <w:rPr>
          <w:rtl/>
        </w:rPr>
        <w:t>)</w:t>
      </w:r>
      <w:r>
        <w:rPr>
          <w:rFonts w:hint="cs"/>
          <w:rtl/>
        </w:rPr>
        <w:t xml:space="preserve"> ليصبحا (</w:t>
      </w:r>
      <w:proofErr w:type="spellStart"/>
      <w:r w:rsidRPr="005B626E">
        <w:rPr>
          <w:rFonts w:ascii="Courier New" w:eastAsia="Times New Roman" w:hAnsi="Courier New" w:cs="Courier New"/>
          <w:sz w:val="22"/>
          <w:szCs w:val="22"/>
          <w:lang w:eastAsia="en-US"/>
        </w:rPr>
        <w:t>PriorityApplicationIdentificationType</w:t>
      </w:r>
      <w:proofErr w:type="spellEnd"/>
      <w:r>
        <w:rPr>
          <w:rFonts w:hint="cs"/>
          <w:rtl/>
        </w:rPr>
        <w:t>) و(</w:t>
      </w:r>
      <w:proofErr w:type="spellStart"/>
      <w:r w:rsidRPr="005B626E">
        <w:rPr>
          <w:rFonts w:ascii="Courier New" w:eastAsia="Times New Roman" w:hAnsi="Courier New" w:cs="Courier New"/>
          <w:sz w:val="22"/>
          <w:szCs w:val="22"/>
          <w:lang w:eastAsia="en-US"/>
        </w:rPr>
        <w:t>PriorityApplicationIdentificationType</w:t>
      </w:r>
      <w:proofErr w:type="spellEnd"/>
      <w:r>
        <w:rPr>
          <w:rFonts w:hint="cs"/>
          <w:rtl/>
        </w:rPr>
        <w:t xml:space="preserve">) على التوالي. </w:t>
      </w:r>
      <w:r w:rsidR="005B626E">
        <w:rPr>
          <w:rFonts w:hint="cs"/>
          <w:rtl/>
        </w:rPr>
        <w:t>و</w:t>
      </w:r>
      <w:r w:rsidR="005B626E" w:rsidRPr="005B626E">
        <w:rPr>
          <w:rFonts w:hint="cs"/>
          <w:rtl/>
          <w:lang w:val="en"/>
        </w:rPr>
        <w:t>هذا لضمان عدم وجود أي لبس حول استخدام هذا ال</w:t>
      </w:r>
      <w:r w:rsidR="005B626E">
        <w:rPr>
          <w:rFonts w:hint="cs"/>
          <w:rtl/>
          <w:lang w:val="en"/>
        </w:rPr>
        <w:t>عنصر ولضمان التوافق مع الفقرة 9</w:t>
      </w:r>
      <w:r w:rsidR="005B626E" w:rsidRPr="005B626E">
        <w:rPr>
          <w:rFonts w:hint="cs"/>
          <w:rtl/>
          <w:lang w:val="en"/>
        </w:rPr>
        <w:t>(ب) من الهيكل الرئيسي لمعيار الويبو</w:t>
      </w:r>
      <w:r w:rsidR="005B626E" w:rsidRPr="005B626E">
        <w:rPr>
          <w:rFonts w:hint="cs"/>
          <w:lang w:val="en" w:bidi="ar"/>
        </w:rPr>
        <w:t xml:space="preserve"> ST.37 </w:t>
      </w:r>
      <w:r w:rsidR="005B626E" w:rsidRPr="005B626E">
        <w:rPr>
          <w:rFonts w:hint="cs"/>
          <w:rtl/>
          <w:lang w:val="en"/>
        </w:rPr>
        <w:t>(انظر مرفق هذه الوثيقة)؛</w:t>
      </w:r>
    </w:p>
    <w:p w:rsidR="005B626E" w:rsidRDefault="005B626E" w:rsidP="005B626E">
      <w:pPr>
        <w:pStyle w:val="ONUMA"/>
        <w:numPr>
          <w:ilvl w:val="2"/>
          <w:numId w:val="24"/>
        </w:numPr>
        <w:ind w:left="567"/>
      </w:pPr>
      <w:r w:rsidRPr="005B626E">
        <w:rPr>
          <w:rtl/>
        </w:rPr>
        <w:lastRenderedPageBreak/>
        <w:t xml:space="preserve">استبدال الإشارة إلى عنصر </w:t>
      </w:r>
      <w:r>
        <w:rPr>
          <w:rFonts w:hint="cs"/>
          <w:rtl/>
        </w:rPr>
        <w:t>(</w:t>
      </w:r>
      <w:proofErr w:type="spellStart"/>
      <w:r w:rsidRPr="005B626E">
        <w:rPr>
          <w:rFonts w:ascii="Courier New" w:eastAsia="Times New Roman" w:hAnsi="Courier New" w:cs="Courier New"/>
          <w:sz w:val="22"/>
          <w:szCs w:val="22"/>
          <w:lang w:eastAsia="en-US"/>
        </w:rPr>
        <w:t>AdditionalComment</w:t>
      </w:r>
      <w:proofErr w:type="spellEnd"/>
      <w:r>
        <w:rPr>
          <w:rFonts w:hint="cs"/>
          <w:rtl/>
        </w:rPr>
        <w:t xml:space="preserve">) </w:t>
      </w:r>
      <w:r w:rsidRPr="005B626E">
        <w:rPr>
          <w:rtl/>
        </w:rPr>
        <w:t>داخل المخطط الحالي (الم</w:t>
      </w:r>
      <w:r>
        <w:rPr>
          <w:rFonts w:hint="cs"/>
          <w:rtl/>
        </w:rPr>
        <w:t>رف</w:t>
      </w:r>
      <w:r w:rsidRPr="005B626E">
        <w:rPr>
          <w:rtl/>
        </w:rPr>
        <w:t>ق الثالث)</w:t>
      </w:r>
      <w:r>
        <w:rPr>
          <w:rFonts w:hint="cs"/>
          <w:rtl/>
        </w:rPr>
        <w:t xml:space="preserve"> بعبارة (</w:t>
      </w:r>
      <w:proofErr w:type="spellStart"/>
      <w:r w:rsidRPr="005B626E">
        <w:rPr>
          <w:rFonts w:ascii="Courier New" w:eastAsia="Times New Roman" w:hAnsi="Courier New" w:cs="Courier New"/>
          <w:sz w:val="22"/>
          <w:szCs w:val="22"/>
          <w:lang w:eastAsia="en-US"/>
        </w:rPr>
        <w:t>com:CommentTex</w:t>
      </w:r>
      <w:proofErr w:type="spellEnd"/>
      <w:r>
        <w:rPr>
          <w:rFonts w:hint="cs"/>
          <w:rtl/>
        </w:rPr>
        <w:t>)</w:t>
      </w:r>
      <w:r w:rsidRPr="005B626E">
        <w:rPr>
          <w:rtl/>
        </w:rPr>
        <w:t xml:space="preserve">، وهو أحد عناصر معيار الويبو </w:t>
      </w:r>
      <w:r w:rsidRPr="005B626E">
        <w:t>ST.96</w:t>
      </w:r>
      <w:r w:rsidRPr="005B626E">
        <w:rPr>
          <w:rtl/>
        </w:rPr>
        <w:t xml:space="preserve">. </w:t>
      </w:r>
      <w:r>
        <w:rPr>
          <w:rFonts w:hint="cs"/>
          <w:rtl/>
        </w:rPr>
        <w:t>و</w:t>
      </w:r>
      <w:r w:rsidRPr="005B626E">
        <w:rPr>
          <w:rtl/>
        </w:rPr>
        <w:t xml:space="preserve">يجب على جميع مخططات </w:t>
      </w:r>
      <w:r w:rsidRPr="005B626E">
        <w:t>XML</w:t>
      </w:r>
      <w:r w:rsidRPr="005B626E">
        <w:rPr>
          <w:rtl/>
        </w:rPr>
        <w:t xml:space="preserve"> إعادة استخدام أي مكونات </w:t>
      </w:r>
      <w:r>
        <w:rPr>
          <w:rFonts w:hint="cs"/>
          <w:rtl/>
        </w:rPr>
        <w:t xml:space="preserve">وجيهة من المعيار </w:t>
      </w:r>
      <w:r w:rsidRPr="005B626E">
        <w:t>ST.96</w:t>
      </w:r>
      <w:r>
        <w:rPr>
          <w:rFonts w:hint="cs"/>
          <w:rtl/>
        </w:rPr>
        <w:t xml:space="preserve"> لأفضلية </w:t>
      </w:r>
      <w:r w:rsidRPr="005B626E">
        <w:rPr>
          <w:rtl/>
        </w:rPr>
        <w:t>إنشاء عنصر جديد (انظر م</w:t>
      </w:r>
      <w:r>
        <w:rPr>
          <w:rFonts w:hint="cs"/>
          <w:rtl/>
        </w:rPr>
        <w:t>رف</w:t>
      </w:r>
      <w:r w:rsidRPr="005B626E">
        <w:rPr>
          <w:rtl/>
        </w:rPr>
        <w:t>ق هذه الوثيقة).</w:t>
      </w:r>
    </w:p>
    <w:p w:rsidR="005B626E" w:rsidRDefault="005B626E" w:rsidP="00D726F6">
      <w:pPr>
        <w:pStyle w:val="ONUMA"/>
      </w:pPr>
      <w:r>
        <w:rPr>
          <w:rFonts w:hint="cs"/>
          <w:rtl/>
        </w:rPr>
        <w:t>و</w:t>
      </w:r>
      <w:r w:rsidRPr="005B626E">
        <w:rPr>
          <w:rtl/>
        </w:rPr>
        <w:t xml:space="preserve">يقترح المكتب الدولي </w:t>
      </w:r>
      <w:r>
        <w:rPr>
          <w:rFonts w:hint="cs"/>
          <w:rtl/>
        </w:rPr>
        <w:t xml:space="preserve">أيضاً </w:t>
      </w:r>
      <w:r w:rsidRPr="005B626E">
        <w:rPr>
          <w:rtl/>
        </w:rPr>
        <w:t>تقديم محتوى ملحق</w:t>
      </w:r>
      <w:r>
        <w:rPr>
          <w:rFonts w:hint="cs"/>
          <w:rtl/>
        </w:rPr>
        <w:t>ي</w:t>
      </w:r>
      <w:r w:rsidRPr="005B626E">
        <w:rPr>
          <w:rtl/>
        </w:rPr>
        <w:t xml:space="preserve"> </w:t>
      </w:r>
      <w:r>
        <w:rPr>
          <w:rFonts w:hint="cs"/>
          <w:rtl/>
        </w:rPr>
        <w:t xml:space="preserve">المرفقين </w:t>
      </w:r>
      <w:r w:rsidRPr="005B626E">
        <w:rPr>
          <w:rtl/>
        </w:rPr>
        <w:t xml:space="preserve">الثالث والرابع </w:t>
      </w:r>
      <w:r>
        <w:rPr>
          <w:rFonts w:hint="cs"/>
          <w:rtl/>
        </w:rPr>
        <w:t>للمعيار</w:t>
      </w:r>
      <w:r w:rsidRPr="005B626E">
        <w:rPr>
          <w:rtl/>
        </w:rPr>
        <w:t xml:space="preserve"> </w:t>
      </w:r>
      <w:r w:rsidRPr="005B626E">
        <w:t>ST.37</w:t>
      </w:r>
      <w:r w:rsidRPr="005B626E">
        <w:rPr>
          <w:rtl/>
        </w:rPr>
        <w:t xml:space="preserve">، وهما مثالان لحالات مخططات </w:t>
      </w:r>
      <w:r w:rsidRPr="005B626E">
        <w:t>XML</w:t>
      </w:r>
      <w:r w:rsidRPr="005B626E">
        <w:rPr>
          <w:rtl/>
        </w:rPr>
        <w:t xml:space="preserve">، كملفين منفصلين يمكن تنزيلهما من موقع الويبو </w:t>
      </w:r>
      <w:r>
        <w:rPr>
          <w:rFonts w:hint="cs"/>
          <w:rtl/>
        </w:rPr>
        <w:t>الإلكتروني</w:t>
      </w:r>
      <w:r w:rsidRPr="005B626E">
        <w:rPr>
          <w:rtl/>
        </w:rPr>
        <w:t xml:space="preserve">، أي الجزء 3 من </w:t>
      </w:r>
      <w:r>
        <w:rPr>
          <w:rFonts w:hint="cs"/>
          <w:rtl/>
        </w:rPr>
        <w:t>"</w:t>
      </w:r>
      <w:r w:rsidRPr="005B626E">
        <w:rPr>
          <w:rtl/>
        </w:rPr>
        <w:t>كتيب الويبو</w:t>
      </w:r>
      <w:r>
        <w:rPr>
          <w:rFonts w:hint="cs"/>
          <w:rtl/>
        </w:rPr>
        <w:t>"</w:t>
      </w:r>
      <w:r w:rsidRPr="005B626E">
        <w:rPr>
          <w:rtl/>
        </w:rPr>
        <w:t xml:space="preserve"> </w:t>
      </w:r>
      <w:r>
        <w:rPr>
          <w:rFonts w:hint="cs"/>
          <w:rtl/>
        </w:rPr>
        <w:t>مع إضافة را</w:t>
      </w:r>
      <w:r w:rsidRPr="005B626E">
        <w:rPr>
          <w:rtl/>
        </w:rPr>
        <w:t>بط داخل</w:t>
      </w:r>
      <w:r>
        <w:rPr>
          <w:rFonts w:hint="cs"/>
          <w:rtl/>
        </w:rPr>
        <w:t>ي</w:t>
      </w:r>
      <w:r w:rsidRPr="005B626E">
        <w:rPr>
          <w:rtl/>
        </w:rPr>
        <w:t xml:space="preserve"> </w:t>
      </w:r>
      <w:r>
        <w:rPr>
          <w:rFonts w:hint="cs"/>
          <w:rtl/>
        </w:rPr>
        <w:t xml:space="preserve">في معيار </w:t>
      </w:r>
      <w:r w:rsidRPr="005B626E">
        <w:rPr>
          <w:rtl/>
        </w:rPr>
        <w:t xml:space="preserve">الويبو </w:t>
      </w:r>
      <w:r w:rsidRPr="005B626E">
        <w:t>ST.37</w:t>
      </w:r>
      <w:r w:rsidRPr="005B626E">
        <w:rPr>
          <w:rtl/>
        </w:rPr>
        <w:t xml:space="preserve">. </w:t>
      </w:r>
      <w:r w:rsidR="00D726F6">
        <w:rPr>
          <w:rFonts w:hint="cs"/>
          <w:rtl/>
        </w:rPr>
        <w:t xml:space="preserve">ومن شأن </w:t>
      </w:r>
      <w:r w:rsidRPr="005B626E">
        <w:rPr>
          <w:rtl/>
        </w:rPr>
        <w:t xml:space="preserve">ذلك </w:t>
      </w:r>
      <w:r w:rsidR="00D726F6">
        <w:rPr>
          <w:rFonts w:hint="cs"/>
          <w:rtl/>
        </w:rPr>
        <w:t>أن يضمن قِصَرَ طول ال</w:t>
      </w:r>
      <w:r w:rsidRPr="005B626E">
        <w:rPr>
          <w:rtl/>
        </w:rPr>
        <w:t xml:space="preserve">معيار ويسمح أيضًا لمستخدمي المعيار </w:t>
      </w:r>
      <w:r w:rsidR="00D726F6">
        <w:rPr>
          <w:rFonts w:hint="cs"/>
          <w:rtl/>
        </w:rPr>
        <w:t>ب</w:t>
      </w:r>
      <w:r w:rsidRPr="005B626E">
        <w:rPr>
          <w:rtl/>
        </w:rPr>
        <w:t>الاستفادة من هذه الأمثلة</w:t>
      </w:r>
      <w:r w:rsidR="00D726F6" w:rsidRPr="00D726F6">
        <w:rPr>
          <w:rtl/>
        </w:rPr>
        <w:t xml:space="preserve"> </w:t>
      </w:r>
      <w:r w:rsidR="00D726F6">
        <w:rPr>
          <w:rtl/>
        </w:rPr>
        <w:t>بقدر أكبر</w:t>
      </w:r>
      <w:r w:rsidRPr="005B626E">
        <w:rPr>
          <w:rtl/>
        </w:rPr>
        <w:t>.</w:t>
      </w:r>
    </w:p>
    <w:p w:rsidR="00D726F6" w:rsidRDefault="00D726F6" w:rsidP="001907C4">
      <w:pPr>
        <w:pStyle w:val="Decision"/>
      </w:pPr>
      <w:r>
        <w:rPr>
          <w:rFonts w:hint="cs"/>
          <w:rtl/>
        </w:rPr>
        <w:t>إن لجنة المعايير مدعوّة إلى:</w:t>
      </w:r>
    </w:p>
    <w:p w:rsidR="00D726F6" w:rsidRPr="001907C4" w:rsidRDefault="00D726F6" w:rsidP="001907C4">
      <w:pPr>
        <w:pStyle w:val="ONUMA"/>
        <w:numPr>
          <w:ilvl w:val="2"/>
          <w:numId w:val="24"/>
        </w:numPr>
        <w:ind w:left="6101"/>
        <w:rPr>
          <w:i/>
          <w:iCs/>
        </w:rPr>
      </w:pPr>
      <w:r w:rsidRPr="001907C4">
        <w:rPr>
          <w:i/>
          <w:iCs/>
          <w:rtl/>
        </w:rPr>
        <w:t>الإحاطة علما بمحتوى هذه الوثيقة؛</w:t>
      </w:r>
    </w:p>
    <w:p w:rsidR="00D726F6" w:rsidRPr="001907C4" w:rsidRDefault="00D726F6" w:rsidP="001907C4">
      <w:pPr>
        <w:pStyle w:val="ONUMA"/>
        <w:numPr>
          <w:ilvl w:val="2"/>
          <w:numId w:val="24"/>
        </w:numPr>
        <w:ind w:left="6101"/>
        <w:rPr>
          <w:i/>
          <w:iCs/>
        </w:rPr>
      </w:pPr>
      <w:r w:rsidRPr="001907C4">
        <w:rPr>
          <w:i/>
          <w:iCs/>
          <w:rtl/>
        </w:rPr>
        <w:t xml:space="preserve">والنظر </w:t>
      </w:r>
      <w:r w:rsidRPr="001907C4">
        <w:rPr>
          <w:rFonts w:hint="cs"/>
          <w:i/>
          <w:iCs/>
          <w:rtl/>
        </w:rPr>
        <w:t xml:space="preserve">في </w:t>
      </w:r>
      <w:r w:rsidRPr="001907C4">
        <w:rPr>
          <w:i/>
          <w:iCs/>
          <w:rtl/>
        </w:rPr>
        <w:t xml:space="preserve">المراجعة المقترحة لمعيار الويبو </w:t>
      </w:r>
      <w:r w:rsidRPr="001907C4">
        <w:rPr>
          <w:i/>
          <w:iCs/>
        </w:rPr>
        <w:t>ST.37</w:t>
      </w:r>
      <w:r w:rsidRPr="001907C4">
        <w:rPr>
          <w:i/>
          <w:iCs/>
          <w:rtl/>
        </w:rPr>
        <w:t xml:space="preserve"> والموجزة في الفقرتين 4 و5 أعلاه </w:t>
      </w:r>
      <w:r w:rsidRPr="001907C4">
        <w:rPr>
          <w:rFonts w:hint="cs"/>
          <w:i/>
          <w:iCs/>
          <w:rtl/>
        </w:rPr>
        <w:t>و</w:t>
      </w:r>
      <w:r w:rsidRPr="001907C4">
        <w:rPr>
          <w:i/>
          <w:iCs/>
          <w:rtl/>
        </w:rPr>
        <w:t>الوارد</w:t>
      </w:r>
      <w:r w:rsidRPr="001907C4">
        <w:rPr>
          <w:rFonts w:hint="cs"/>
          <w:i/>
          <w:iCs/>
          <w:rtl/>
        </w:rPr>
        <w:t>ة</w:t>
      </w:r>
      <w:r w:rsidRPr="001907C4">
        <w:rPr>
          <w:i/>
          <w:iCs/>
          <w:rtl/>
        </w:rPr>
        <w:t xml:space="preserve"> في مرفق هذه الوثيقة</w:t>
      </w:r>
      <w:r w:rsidRPr="001907C4">
        <w:rPr>
          <w:rFonts w:hint="cs"/>
          <w:i/>
          <w:iCs/>
          <w:rtl/>
        </w:rPr>
        <w:t xml:space="preserve">، </w:t>
      </w:r>
      <w:r w:rsidRPr="001907C4">
        <w:rPr>
          <w:i/>
          <w:iCs/>
          <w:rtl/>
        </w:rPr>
        <w:t>والموافقة عل</w:t>
      </w:r>
      <w:r w:rsidRPr="001907C4">
        <w:rPr>
          <w:rFonts w:hint="cs"/>
          <w:i/>
          <w:iCs/>
          <w:rtl/>
        </w:rPr>
        <w:t>يها؛</w:t>
      </w:r>
    </w:p>
    <w:p w:rsidR="00D726F6" w:rsidRPr="009176E7" w:rsidRDefault="00D726F6" w:rsidP="001907C4">
      <w:pPr>
        <w:pStyle w:val="ONUMA"/>
        <w:numPr>
          <w:ilvl w:val="2"/>
          <w:numId w:val="24"/>
        </w:numPr>
        <w:ind w:left="6101"/>
        <w:rPr>
          <w:i/>
          <w:iCs/>
        </w:rPr>
      </w:pPr>
      <w:r w:rsidRPr="009176E7">
        <w:rPr>
          <w:rFonts w:hint="cs"/>
          <w:i/>
          <w:iCs/>
          <w:rtl/>
        </w:rPr>
        <w:t>و</w:t>
      </w:r>
      <w:r w:rsidRPr="009176E7">
        <w:rPr>
          <w:i/>
          <w:iCs/>
          <w:rtl/>
        </w:rPr>
        <w:t>النظر في ا</w:t>
      </w:r>
      <w:r w:rsidRPr="009176E7">
        <w:rPr>
          <w:rFonts w:hint="cs"/>
          <w:i/>
          <w:iCs/>
          <w:rtl/>
        </w:rPr>
        <w:t>لم</w:t>
      </w:r>
      <w:r w:rsidRPr="009176E7">
        <w:rPr>
          <w:i/>
          <w:iCs/>
          <w:rtl/>
        </w:rPr>
        <w:t xml:space="preserve">قترح الداعي إلى توفير محتوى </w:t>
      </w:r>
      <w:r w:rsidRPr="009176E7">
        <w:rPr>
          <w:rFonts w:hint="cs"/>
          <w:i/>
          <w:iCs/>
          <w:rtl/>
        </w:rPr>
        <w:t xml:space="preserve">ملحقي </w:t>
      </w:r>
      <w:r w:rsidRPr="009176E7">
        <w:rPr>
          <w:i/>
          <w:iCs/>
          <w:rtl/>
        </w:rPr>
        <w:t>الم</w:t>
      </w:r>
      <w:r w:rsidRPr="009176E7">
        <w:rPr>
          <w:rFonts w:hint="cs"/>
          <w:i/>
          <w:iCs/>
          <w:rtl/>
        </w:rPr>
        <w:t>رف</w:t>
      </w:r>
      <w:r w:rsidRPr="009176E7">
        <w:rPr>
          <w:i/>
          <w:iCs/>
          <w:rtl/>
        </w:rPr>
        <w:t xml:space="preserve">قين الثالث والرابع </w:t>
      </w:r>
      <w:r w:rsidRPr="009176E7">
        <w:rPr>
          <w:rFonts w:hint="cs"/>
          <w:i/>
          <w:iCs/>
          <w:rtl/>
        </w:rPr>
        <w:t>ل</w:t>
      </w:r>
      <w:r w:rsidRPr="009176E7">
        <w:rPr>
          <w:i/>
          <w:iCs/>
          <w:rtl/>
        </w:rPr>
        <w:t xml:space="preserve">معيار الويبو </w:t>
      </w:r>
      <w:r w:rsidRPr="009176E7">
        <w:rPr>
          <w:i/>
          <w:iCs/>
        </w:rPr>
        <w:t>ST.37</w:t>
      </w:r>
      <w:r w:rsidRPr="009176E7">
        <w:rPr>
          <w:rFonts w:hint="cs"/>
          <w:i/>
          <w:iCs/>
          <w:rtl/>
        </w:rPr>
        <w:t xml:space="preserve"> </w:t>
      </w:r>
      <w:r w:rsidRPr="009176E7">
        <w:rPr>
          <w:i/>
          <w:iCs/>
          <w:rtl/>
        </w:rPr>
        <w:t>كملفين منفصلين مرتبطين بالمعيار، على النحو المشار إليه في الفقرة 6 أعلاه</w:t>
      </w:r>
      <w:r w:rsidRPr="009176E7">
        <w:rPr>
          <w:rFonts w:hint="cs"/>
          <w:i/>
          <w:iCs/>
          <w:rtl/>
        </w:rPr>
        <w:t>، والموافقة عليه</w:t>
      </w:r>
      <w:r w:rsidRPr="009176E7">
        <w:rPr>
          <w:i/>
          <w:iCs/>
          <w:rtl/>
        </w:rPr>
        <w:t>.</w:t>
      </w:r>
    </w:p>
    <w:p w:rsidR="001907C4" w:rsidRPr="00A202F5" w:rsidRDefault="001907C4" w:rsidP="001907C4">
      <w:pPr>
        <w:pStyle w:val="Endofdocument-Annex"/>
      </w:pPr>
      <w:r>
        <w:rPr>
          <w:rFonts w:hint="cs"/>
          <w:rtl/>
        </w:rPr>
        <w:t>[يلي ذلك المرفق]</w:t>
      </w:r>
    </w:p>
    <w:sectPr w:rsidR="001907C4" w:rsidRPr="00A202F5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07B" w:rsidRDefault="008C707B">
      <w:r>
        <w:separator/>
      </w:r>
    </w:p>
  </w:endnote>
  <w:endnote w:type="continuationSeparator" w:id="0">
    <w:p w:rsidR="008C707B" w:rsidRDefault="008C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07B" w:rsidRDefault="008C707B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C707B" w:rsidRDefault="008C707B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D3" w:rsidRDefault="007967D3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CWS/7/</w:t>
    </w:r>
    <w:r w:rsidR="005B626E">
      <w:rPr>
        <w:rFonts w:ascii="Arial" w:hAnsi="Arial" w:cs="Arial"/>
        <w:sz w:val="22"/>
        <w:szCs w:val="22"/>
      </w:rPr>
      <w:t>17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AD775B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FF18CEC2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D3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7C4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1BB3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454"/>
    <w:rsid w:val="005B37D9"/>
    <w:rsid w:val="005B445B"/>
    <w:rsid w:val="005B474E"/>
    <w:rsid w:val="005B489A"/>
    <w:rsid w:val="005B626E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6FA0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4DD7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7D3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07B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6E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2F5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75B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5DB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234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6F6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59AD5F0-4B44-4FF6-BF11-F5F06E1E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character" w:customStyle="1" w:styleId="tlid-translation">
    <w:name w:val="tlid-translation"/>
    <w:basedOn w:val="DefaultParagraphFont"/>
    <w:rsid w:val="005B6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4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73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4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2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7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4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15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6021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95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1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4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707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0E9B-9B06-4152-AE0D-180E1201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CWS/7/17 (in Arabic)</vt:lpstr>
    </vt:vector>
  </TitlesOfParts>
  <Company>World Intellectual Property Organization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CWS/7/17 (in Arabic)</dc:title>
  <dc:subject>مراجعة معيار الويبو ST.37</dc:subject>
  <dc:creator>WIPO</dc:creator>
  <cp:keywords>CWS, WIPO</cp:keywords>
  <cp:lastModifiedBy>DRAKE Sophie</cp:lastModifiedBy>
  <cp:revision>4</cp:revision>
  <cp:lastPrinted>2019-05-14T15:32:00Z</cp:lastPrinted>
  <dcterms:created xsi:type="dcterms:W3CDTF">2019-05-14T12:41:00Z</dcterms:created>
  <dcterms:modified xsi:type="dcterms:W3CDTF">2019-05-20T11:03:00Z</dcterms:modified>
</cp:coreProperties>
</file>