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98F" w:rsidRPr="00B2480C" w:rsidRDefault="00037DEF" w:rsidP="007B7AFE">
      <w:pPr>
        <w:pStyle w:val="Heading2"/>
        <w:rPr>
          <w:rtl/>
        </w:rPr>
      </w:pPr>
      <w:r w:rsidRPr="00B2480C">
        <w:rPr>
          <w:rFonts w:hint="cs"/>
          <w:rtl/>
        </w:rPr>
        <w:t xml:space="preserve">اقتراح من أجل إنشاء مهمة لدراسة تطبيق تكنولوجيا سلسلة الكتل في مجال الملكية </w:t>
      </w:r>
      <w:bookmarkStart w:id="2" w:name="_GoBack"/>
      <w:r w:rsidRPr="00B2480C">
        <w:rPr>
          <w:rFonts w:hint="cs"/>
          <w:rtl/>
        </w:rPr>
        <w:t>الفكرية</w:t>
      </w:r>
    </w:p>
    <w:bookmarkEnd w:id="2"/>
    <w:p w:rsidR="00A61A68" w:rsidRPr="00B2480C" w:rsidRDefault="00A61A68" w:rsidP="00B42C70">
      <w:pPr>
        <w:pStyle w:val="ONUMA"/>
        <w:numPr>
          <w:ilvl w:val="0"/>
          <w:numId w:val="0"/>
        </w:numPr>
        <w:rPr>
          <w:i/>
          <w:iCs/>
          <w:rtl/>
        </w:rPr>
      </w:pPr>
      <w:r w:rsidRPr="00B2480C">
        <w:rPr>
          <w:rFonts w:hint="cs"/>
          <w:i/>
          <w:iCs/>
          <w:rtl/>
        </w:rPr>
        <w:t>وثيقة من إعداد وفد الاتحاد الروسي</w:t>
      </w:r>
    </w:p>
    <w:p w:rsidR="00721E5D" w:rsidRPr="00B2480C" w:rsidRDefault="00721E5D" w:rsidP="007B7AFE">
      <w:pPr>
        <w:pStyle w:val="Heading3"/>
        <w:rPr>
          <w:rtl/>
        </w:rPr>
      </w:pPr>
      <w:r w:rsidRPr="00B2480C">
        <w:rPr>
          <w:rFonts w:hint="cs"/>
          <w:rtl/>
        </w:rPr>
        <w:t>معلومات أساسية</w:t>
      </w:r>
    </w:p>
    <w:p w:rsidR="00006967" w:rsidRPr="00311985" w:rsidRDefault="00335B56" w:rsidP="002279C3">
      <w:pPr>
        <w:pStyle w:val="ONUMA"/>
        <w:numPr>
          <w:ilvl w:val="0"/>
          <w:numId w:val="13"/>
        </w:numPr>
      </w:pPr>
      <w:r w:rsidRPr="00311985">
        <w:rPr>
          <w:rFonts w:hint="cs"/>
          <w:rtl/>
        </w:rPr>
        <w:t xml:space="preserve">سلسلة الكتل هي سجل عام رقمي محمي من عمليات النفاذ غير المرخص لها. وتخزن قاعدة البيانات الموزعة المعلومات </w:t>
      </w:r>
      <w:r w:rsidR="006E4CC4">
        <w:rPr>
          <w:rFonts w:hint="cs"/>
          <w:rtl/>
        </w:rPr>
        <w:t>بشأن</w:t>
      </w:r>
      <w:r w:rsidRPr="00311985">
        <w:rPr>
          <w:rFonts w:hint="cs"/>
          <w:rtl/>
        </w:rPr>
        <w:t xml:space="preserve"> جميع معاملات المشاركين في النظام في شكل "سلسلة كتل" </w:t>
      </w:r>
      <w:r w:rsidRPr="00311985">
        <w:t>(blockchain)</w:t>
      </w:r>
      <w:r w:rsidRPr="00311985">
        <w:rPr>
          <w:rFonts w:hint="cs"/>
          <w:rtl/>
        </w:rPr>
        <w:t>.</w:t>
      </w:r>
    </w:p>
    <w:p w:rsidR="00335B56" w:rsidRPr="00850947" w:rsidRDefault="00335B56" w:rsidP="00B2480C">
      <w:pPr>
        <w:pStyle w:val="ONUMA"/>
      </w:pPr>
      <w:r w:rsidRPr="00850947">
        <w:rPr>
          <w:rFonts w:hint="cs"/>
          <w:rtl/>
        </w:rPr>
        <w:t>ولا يرى المشاركون إلا المعاملات التي تخصهم، وي</w:t>
      </w:r>
      <w:r w:rsidR="00850947">
        <w:rPr>
          <w:rFonts w:hint="cs"/>
          <w:rtl/>
        </w:rPr>
        <w:t>ضمن</w:t>
      </w:r>
      <w:r w:rsidRPr="00850947">
        <w:rPr>
          <w:rFonts w:hint="cs"/>
          <w:rtl/>
        </w:rPr>
        <w:t xml:space="preserve"> نظام الحماية التشفيري موثوقية البيانات واتساقها.</w:t>
      </w:r>
    </w:p>
    <w:p w:rsidR="00335B56" w:rsidRPr="00850947" w:rsidRDefault="00347A3E" w:rsidP="00CD0589">
      <w:pPr>
        <w:pStyle w:val="ONUMA"/>
      </w:pPr>
      <w:r w:rsidRPr="00850947">
        <w:rPr>
          <w:rFonts w:hint="cs"/>
          <w:rtl/>
        </w:rPr>
        <w:t>وت</w:t>
      </w:r>
      <w:r w:rsidR="00CD0589">
        <w:rPr>
          <w:rFonts w:hint="cs"/>
          <w:rtl/>
        </w:rPr>
        <w:t>تمثل</w:t>
      </w:r>
      <w:r w:rsidRPr="00850947">
        <w:rPr>
          <w:rFonts w:hint="cs"/>
          <w:rtl/>
        </w:rPr>
        <w:t xml:space="preserve"> الميزة الأساسية المرتبطة بسلسلة الكتل في إمكانية تسريع عمليات التحقق وتخفيض تكاليف عمليات تطهير البيانات أو المعاملات من خلال المراقبة المفتوحة.</w:t>
      </w:r>
    </w:p>
    <w:p w:rsidR="00347A3E" w:rsidRPr="00850947" w:rsidRDefault="00347A3E" w:rsidP="00CD0589">
      <w:pPr>
        <w:pStyle w:val="ONUMA"/>
      </w:pPr>
      <w:r w:rsidRPr="00850947">
        <w:rPr>
          <w:rFonts w:hint="cs"/>
          <w:rtl/>
        </w:rPr>
        <w:t xml:space="preserve">ولا يمكن إدخال أية تغييرات على البيانات المخزنة في سلسلة الكتل إلا إذا أكد المشاركون في الشبكة مشروعية المعاملة وفقاً للقواعد العامة. ويمكن ذلك من استخدام سلسلة الكتل كدليل </w:t>
      </w:r>
      <w:r w:rsidR="00CD0589">
        <w:rPr>
          <w:rFonts w:hint="cs"/>
          <w:rtl/>
        </w:rPr>
        <w:t>مثبت</w:t>
      </w:r>
      <w:r w:rsidRPr="00850947">
        <w:rPr>
          <w:rFonts w:hint="cs"/>
          <w:rtl/>
        </w:rPr>
        <w:t>، يؤكد نقل الأصول الرقمية أو تخزين المعلومات ويؤكد كذلك امتثال العمليات للوائح التنظيمية.</w:t>
      </w:r>
    </w:p>
    <w:p w:rsidR="00347A3E" w:rsidRPr="00850947" w:rsidRDefault="00347A3E" w:rsidP="00CD0589">
      <w:pPr>
        <w:pStyle w:val="ONUMA"/>
      </w:pPr>
      <w:r w:rsidRPr="00850947">
        <w:rPr>
          <w:rFonts w:hint="cs"/>
          <w:rtl/>
        </w:rPr>
        <w:t>وتعتبر سلسلة الكتل كتكنولوجيا يمكنها تحويل العمليات التجارية الموجودة ومبا</w:t>
      </w:r>
      <w:r w:rsidR="00CD0589">
        <w:rPr>
          <w:rFonts w:hint="cs"/>
          <w:rtl/>
        </w:rPr>
        <w:t>دئ التفاعل مع الجهات المنظمة</w:t>
      </w:r>
      <w:r w:rsidRPr="00850947">
        <w:rPr>
          <w:rFonts w:hint="cs"/>
          <w:rtl/>
        </w:rPr>
        <w:t xml:space="preserve">. ويتزايد الاهتمام على الصعيد العالمي بتنفيذها وأطلقت مشاريع تجريبية </w:t>
      </w:r>
      <w:r w:rsidR="00C375E9">
        <w:rPr>
          <w:rFonts w:hint="cs"/>
          <w:rtl/>
        </w:rPr>
        <w:t xml:space="preserve">في البداية </w:t>
      </w:r>
      <w:r w:rsidRPr="00850947">
        <w:rPr>
          <w:rFonts w:hint="cs"/>
          <w:rtl/>
        </w:rPr>
        <w:t xml:space="preserve">من طرف المصارف وشركات </w:t>
      </w:r>
      <w:r w:rsidRPr="00850947">
        <w:rPr>
          <w:rtl/>
        </w:rPr>
        <w:lastRenderedPageBreak/>
        <w:t>تكنولوجيا المعاملات المالية</w:t>
      </w:r>
      <w:r w:rsidR="00B91037" w:rsidRPr="00850947">
        <w:rPr>
          <w:rFonts w:hint="cs"/>
          <w:rtl/>
        </w:rPr>
        <w:t xml:space="preserve"> و</w:t>
      </w:r>
      <w:r w:rsidR="00B91037" w:rsidRPr="00850947">
        <w:rPr>
          <w:rtl/>
        </w:rPr>
        <w:t>تجار التجزئة</w:t>
      </w:r>
      <w:r w:rsidR="00B91037" w:rsidRPr="00850947">
        <w:rPr>
          <w:rFonts w:hint="cs"/>
          <w:rtl/>
        </w:rPr>
        <w:t xml:space="preserve"> والشركات الصناعية وشركات النقل والمنظمات الحكومية الدولية.</w:t>
      </w:r>
    </w:p>
    <w:p w:rsidR="00B91037" w:rsidRPr="00850947" w:rsidRDefault="00850947" w:rsidP="00114776">
      <w:pPr>
        <w:pStyle w:val="ONUMA"/>
      </w:pPr>
      <w:r>
        <w:rPr>
          <w:rFonts w:hint="cs"/>
          <w:rtl/>
        </w:rPr>
        <w:t>وتتعاون العديد من شركات التكنولوجيا ومزودي الخدمات مع اتحادات، من قبيل،</w:t>
      </w:r>
      <w:r w:rsidRPr="00FC19C2">
        <w:rPr>
          <w:rFonts w:eastAsia="Batang"/>
          <w:lang w:eastAsia="ko-KR"/>
        </w:rPr>
        <w:t>Enterprise</w:t>
      </w:r>
      <w:r w:rsidR="00114776">
        <w:rPr>
          <w:rFonts w:eastAsia="Batang"/>
          <w:lang w:eastAsia="ko-KR"/>
        </w:rPr>
        <w:t> </w:t>
      </w:r>
      <w:r w:rsidRPr="00FC19C2">
        <w:rPr>
          <w:rFonts w:eastAsia="Batang"/>
          <w:lang w:eastAsia="ko-KR"/>
        </w:rPr>
        <w:t>Ethereum</w:t>
      </w:r>
      <w:r w:rsidR="00114776">
        <w:rPr>
          <w:rFonts w:eastAsia="Batang"/>
          <w:lang w:eastAsia="ko-KR"/>
        </w:rPr>
        <w:t> </w:t>
      </w:r>
      <w:r w:rsidRPr="00FC19C2">
        <w:rPr>
          <w:rFonts w:eastAsia="Batang"/>
          <w:lang w:eastAsia="ko-KR"/>
        </w:rPr>
        <w:t>Alliance</w:t>
      </w:r>
      <w:r>
        <w:rPr>
          <w:rFonts w:eastAsia="Batang" w:hint="cs"/>
          <w:rtl/>
          <w:lang w:eastAsia="ko-KR"/>
        </w:rPr>
        <w:t xml:space="preserve"> و</w:t>
      </w:r>
      <w:r w:rsidRPr="00FC19C2">
        <w:rPr>
          <w:rFonts w:eastAsia="Batang"/>
          <w:lang w:eastAsia="ko-KR"/>
        </w:rPr>
        <w:t>Hyperledger</w:t>
      </w:r>
      <w:r w:rsidR="00114776">
        <w:rPr>
          <w:rFonts w:eastAsia="Batang"/>
          <w:lang w:eastAsia="ko-KR"/>
        </w:rPr>
        <w:t> </w:t>
      </w:r>
      <w:r w:rsidRPr="00FC19C2">
        <w:rPr>
          <w:rFonts w:eastAsia="Batang"/>
          <w:lang w:eastAsia="ko-KR"/>
        </w:rPr>
        <w:t>Projects</w:t>
      </w:r>
      <w:r w:rsidR="0069302B">
        <w:rPr>
          <w:rFonts w:eastAsia="Batang" w:hint="cs"/>
          <w:rtl/>
          <w:lang w:eastAsia="ko-KR"/>
        </w:rPr>
        <w:t>، اللذين ي</w:t>
      </w:r>
      <w:r>
        <w:rPr>
          <w:rFonts w:eastAsia="Batang" w:hint="cs"/>
          <w:rtl/>
          <w:lang w:eastAsia="ko-KR"/>
        </w:rPr>
        <w:t xml:space="preserve">شتركان في تطوير حلول ابتكارية </w:t>
      </w:r>
      <w:r w:rsidR="0069302B">
        <w:rPr>
          <w:rFonts w:eastAsia="Batang" w:hint="cs"/>
          <w:rtl/>
          <w:lang w:eastAsia="ko-KR"/>
        </w:rPr>
        <w:t>ل</w:t>
      </w:r>
      <w:r>
        <w:rPr>
          <w:rFonts w:eastAsia="Batang" w:hint="cs"/>
          <w:rtl/>
          <w:lang w:eastAsia="ko-KR"/>
        </w:rPr>
        <w:t>معالجة المعلومات بعد إبرام صفقات تجارية (</w:t>
      </w:r>
      <w:r w:rsidRPr="00FC19C2">
        <w:rPr>
          <w:rFonts w:eastAsia="Batang"/>
          <w:lang w:eastAsia="ko-KR"/>
        </w:rPr>
        <w:t>post-trade processing</w:t>
      </w:r>
      <w:r>
        <w:rPr>
          <w:rFonts w:eastAsia="Batang" w:hint="cs"/>
          <w:rtl/>
          <w:lang w:eastAsia="ko-KR"/>
        </w:rPr>
        <w:t>) وتعقب السلع في سلسلة الكتل وتسجيل المع</w:t>
      </w:r>
      <w:r w:rsidR="00720431">
        <w:rPr>
          <w:rFonts w:eastAsia="Batang" w:hint="cs"/>
          <w:rtl/>
          <w:lang w:eastAsia="ko-KR"/>
        </w:rPr>
        <w:t>ا</w:t>
      </w:r>
      <w:r w:rsidR="000E3217">
        <w:rPr>
          <w:rFonts w:eastAsia="Batang" w:hint="cs"/>
          <w:rtl/>
          <w:lang w:eastAsia="ko-KR"/>
        </w:rPr>
        <w:t xml:space="preserve">ملات </w:t>
      </w:r>
      <w:r>
        <w:rPr>
          <w:rFonts w:eastAsia="Batang" w:hint="cs"/>
          <w:rtl/>
          <w:lang w:eastAsia="ko-KR"/>
        </w:rPr>
        <w:t xml:space="preserve">من أجل </w:t>
      </w:r>
      <w:r w:rsidR="0069302B">
        <w:rPr>
          <w:rFonts w:eastAsia="Batang" w:hint="cs"/>
          <w:rtl/>
          <w:lang w:eastAsia="ko-KR"/>
        </w:rPr>
        <w:t xml:space="preserve">إجراء عمليات </w:t>
      </w:r>
      <w:r>
        <w:rPr>
          <w:rFonts w:eastAsia="Batang" w:hint="cs"/>
          <w:rtl/>
          <w:lang w:eastAsia="ko-KR"/>
        </w:rPr>
        <w:t>تدقيق.</w:t>
      </w:r>
    </w:p>
    <w:p w:rsidR="00E224F2" w:rsidRDefault="00E224F2" w:rsidP="005109ED">
      <w:pPr>
        <w:pStyle w:val="ONUMA"/>
      </w:pPr>
      <w:r>
        <w:rPr>
          <w:rFonts w:eastAsia="Batang" w:hint="cs"/>
          <w:rtl/>
          <w:lang w:eastAsia="ko-KR"/>
        </w:rPr>
        <w:t>وارتفع، مؤخراً، عدد البراءات الصادرة لحماية الاختراعات المتعلقة بتكنولو</w:t>
      </w:r>
      <w:r w:rsidR="008D7731">
        <w:rPr>
          <w:rFonts w:eastAsia="Batang" w:hint="cs"/>
          <w:rtl/>
          <w:lang w:eastAsia="ko-KR"/>
        </w:rPr>
        <w:t xml:space="preserve">جيا سلسلة الكتل (قدم 285 طلباً للدائرة </w:t>
      </w:r>
      <w:r>
        <w:rPr>
          <w:rFonts w:eastAsia="Batang" w:hint="cs"/>
          <w:rtl/>
          <w:lang w:eastAsia="ko-KR"/>
        </w:rPr>
        <w:t>الاتحادية الروسية للملكية الفكرية خلال الربع الأول من عام 2018).</w:t>
      </w:r>
      <w:r w:rsidR="005109ED">
        <w:t xml:space="preserve"> </w:t>
      </w:r>
      <w:r w:rsidR="008D7731">
        <w:rPr>
          <w:rFonts w:hint="cs"/>
          <w:rtl/>
        </w:rPr>
        <w:t xml:space="preserve">وقد بدأ </w:t>
      </w:r>
      <w:r w:rsidR="008D7731" w:rsidRPr="008D7731">
        <w:rPr>
          <w:rtl/>
          <w:lang w:bidi="ar-EG"/>
        </w:rPr>
        <w:t>عدد من مكاتب الملكية الصناعية</w:t>
      </w:r>
      <w:r w:rsidR="005419D5">
        <w:rPr>
          <w:rFonts w:hint="cs"/>
          <w:rtl/>
        </w:rPr>
        <w:t xml:space="preserve"> استكشاف إمكان</w:t>
      </w:r>
      <w:r w:rsidR="008D7731">
        <w:rPr>
          <w:rFonts w:hint="cs"/>
          <w:rtl/>
        </w:rPr>
        <w:t>ات التكنولوجيا. ون</w:t>
      </w:r>
      <w:r w:rsidR="005419D5">
        <w:rPr>
          <w:rFonts w:hint="cs"/>
          <w:rtl/>
        </w:rPr>
        <w:t>ُ</w:t>
      </w:r>
      <w:r w:rsidR="008D7731">
        <w:rPr>
          <w:rFonts w:hint="cs"/>
          <w:rtl/>
        </w:rPr>
        <w:t xml:space="preserve">ظم عدد من الأحداث والمؤتمرات لتعريف مجتمع </w:t>
      </w:r>
      <w:r w:rsidR="00720431">
        <w:rPr>
          <w:rFonts w:hint="cs"/>
          <w:rtl/>
        </w:rPr>
        <w:t>المخترعين</w:t>
      </w:r>
      <w:r w:rsidR="00720431" w:rsidRPr="00720431">
        <w:rPr>
          <w:rtl/>
        </w:rPr>
        <w:t xml:space="preserve"> </w:t>
      </w:r>
      <w:r w:rsidR="00720431" w:rsidRPr="00720431">
        <w:rPr>
          <w:rtl/>
          <w:lang w:bidi="ar-EG"/>
        </w:rPr>
        <w:t>ومحامي براءات</w:t>
      </w:r>
      <w:r w:rsidR="00720431">
        <w:rPr>
          <w:rFonts w:hint="cs"/>
          <w:rtl/>
        </w:rPr>
        <w:t xml:space="preserve"> على مزايا هذه التكنولوجيا وكذلك </w:t>
      </w:r>
      <w:r w:rsidR="00720431" w:rsidRPr="00720431">
        <w:rPr>
          <w:rtl/>
          <w:lang w:bidi="ar-EG"/>
        </w:rPr>
        <w:t>تحفيز النشاط الابتكاري</w:t>
      </w:r>
      <w:r w:rsidR="00720431">
        <w:rPr>
          <w:rFonts w:hint="cs"/>
          <w:rtl/>
        </w:rPr>
        <w:t>.</w:t>
      </w:r>
    </w:p>
    <w:p w:rsidR="005109ED" w:rsidRDefault="005109ED" w:rsidP="005109ED">
      <w:pPr>
        <w:pStyle w:val="ONUMA"/>
      </w:pPr>
      <w:r>
        <w:rPr>
          <w:rFonts w:hint="cs"/>
          <w:rtl/>
        </w:rPr>
        <w:t>وعلى سبيل المثال</w:t>
      </w:r>
      <w:r>
        <w:t>:</w:t>
      </w:r>
    </w:p>
    <w:p w:rsidR="00720431" w:rsidRDefault="00720431" w:rsidP="005109ED">
      <w:pPr>
        <w:pStyle w:val="ONUMA"/>
        <w:numPr>
          <w:ilvl w:val="2"/>
          <w:numId w:val="11"/>
        </w:numPr>
        <w:ind w:left="567"/>
      </w:pPr>
      <w:r>
        <w:rPr>
          <w:rFonts w:hint="cs"/>
          <w:rtl/>
        </w:rPr>
        <w:t>نظمت الدائرة الاتحادية الروسية للملكية الفكرية</w:t>
      </w:r>
      <w:r w:rsidR="000E3217">
        <w:rPr>
          <w:rFonts w:hint="cs"/>
          <w:rtl/>
        </w:rPr>
        <w:t xml:space="preserve"> الأنشطة التالية:</w:t>
      </w:r>
    </w:p>
    <w:p w:rsidR="0020647D" w:rsidRDefault="000E3217" w:rsidP="00114776">
      <w:pPr>
        <w:pStyle w:val="ListBullet"/>
        <w:tabs>
          <w:tab w:val="clear" w:pos="360"/>
          <w:tab w:val="num" w:pos="1133"/>
        </w:tabs>
        <w:ind w:left="1133" w:firstLine="0"/>
        <w:contextualSpacing/>
        <w:rPr>
          <w:rtl/>
        </w:rPr>
      </w:pPr>
      <w:r>
        <w:rPr>
          <w:rFonts w:hint="cs"/>
          <w:rtl/>
        </w:rPr>
        <w:t>حدث هاكاثون (</w:t>
      </w:r>
      <w:r w:rsidRPr="00B24343">
        <w:rPr>
          <w:szCs w:val="22"/>
        </w:rPr>
        <w:t>Hackat</w:t>
      </w:r>
      <w:r>
        <w:rPr>
          <w:szCs w:val="22"/>
        </w:rPr>
        <w:t>h</w:t>
      </w:r>
      <w:r w:rsidRPr="00B24343">
        <w:rPr>
          <w:szCs w:val="22"/>
        </w:rPr>
        <w:t>on</w:t>
      </w:r>
      <w:r>
        <w:rPr>
          <w:rFonts w:hint="cs"/>
          <w:rtl/>
        </w:rPr>
        <w:t>)</w:t>
      </w:r>
      <w:r>
        <w:t xml:space="preserve"> </w:t>
      </w:r>
      <w:r>
        <w:rPr>
          <w:rFonts w:hint="cs"/>
          <w:rtl/>
        </w:rPr>
        <w:t xml:space="preserve">من أجل </w:t>
      </w:r>
      <w:r w:rsidR="005419D5">
        <w:rPr>
          <w:rFonts w:hint="cs"/>
          <w:rtl/>
        </w:rPr>
        <w:t xml:space="preserve">إيجاد </w:t>
      </w:r>
      <w:r>
        <w:rPr>
          <w:rFonts w:hint="cs"/>
          <w:rtl/>
        </w:rPr>
        <w:t xml:space="preserve">حلول ذات صلة بسلسلة الكتل لفائدة الأعمال التجارية </w:t>
      </w:r>
      <w:hyperlink r:id="rId8" w:history="1">
        <w:r w:rsidRPr="00DC4A11">
          <w:rPr>
            <w:rStyle w:val="Hyperlink"/>
            <w:szCs w:val="22"/>
          </w:rPr>
          <w:t>https://it-events.com/events/11656</w:t>
        </w:r>
      </w:hyperlink>
    </w:p>
    <w:p w:rsidR="00596BF3" w:rsidRPr="00BB1EB1" w:rsidRDefault="00596BF3" w:rsidP="00114776">
      <w:pPr>
        <w:pStyle w:val="ListBullet"/>
        <w:tabs>
          <w:tab w:val="clear" w:pos="360"/>
          <w:tab w:val="num" w:pos="1133"/>
        </w:tabs>
        <w:ind w:left="1133" w:firstLine="0"/>
        <w:contextualSpacing/>
        <w:rPr>
          <w:rStyle w:val="Hyperlink"/>
          <w:color w:val="auto"/>
          <w:u w:val="none"/>
        </w:rPr>
      </w:pPr>
      <w:r>
        <w:rPr>
          <w:rFonts w:hint="cs"/>
          <w:rtl/>
        </w:rPr>
        <w:t>مؤتمر دولي</w:t>
      </w:r>
      <w:r w:rsidR="00BB1EB1">
        <w:rPr>
          <w:rFonts w:hint="cs"/>
          <w:rtl/>
        </w:rPr>
        <w:t xml:space="preserve"> </w:t>
      </w:r>
      <w:r w:rsidR="00BB1EB1" w:rsidRPr="00BB1EB1">
        <w:rPr>
          <w:rtl/>
        </w:rPr>
        <w:t>تحت شعار</w:t>
      </w:r>
      <w:r>
        <w:rPr>
          <w:rFonts w:hint="cs"/>
          <w:rtl/>
        </w:rPr>
        <w:t xml:space="preserve"> "التحول الرقمي: الملكية الفكرية و</w:t>
      </w:r>
      <w:r w:rsidR="00BB1EB1">
        <w:rPr>
          <w:rFonts w:hint="cs"/>
          <w:rtl/>
        </w:rPr>
        <w:t xml:space="preserve">تكنولوجيا سلسلة الكتل" - </w:t>
      </w:r>
      <w:hyperlink r:id="rId9" w:history="1">
        <w:r w:rsidR="00BB1EB1" w:rsidRPr="00DC4A11">
          <w:rPr>
            <w:rStyle w:val="Hyperlink"/>
            <w:szCs w:val="22"/>
          </w:rPr>
          <w:t>http://ip-blockchain.ru/</w:t>
        </w:r>
      </w:hyperlink>
    </w:p>
    <w:p w:rsidR="00BB1EB1" w:rsidRPr="004A48EB" w:rsidRDefault="005109ED" w:rsidP="005109ED">
      <w:pPr>
        <w:pStyle w:val="ONUMA"/>
        <w:numPr>
          <w:ilvl w:val="2"/>
          <w:numId w:val="11"/>
        </w:numPr>
        <w:ind w:left="567"/>
        <w:rPr>
          <w:rStyle w:val="Hyperlink"/>
          <w:color w:val="auto"/>
          <w:u w:val="none"/>
        </w:rPr>
      </w:pPr>
      <w:r>
        <w:rPr>
          <w:rFonts w:hint="cs"/>
          <w:rtl/>
        </w:rPr>
        <w:lastRenderedPageBreak/>
        <w:t xml:space="preserve">ونظّم </w:t>
      </w:r>
      <w:r w:rsidR="00BB1EB1" w:rsidRPr="005109ED">
        <w:rPr>
          <w:rtl/>
        </w:rPr>
        <w:t>مكتب الاتحاد الاوروبي للملكية الفكرية</w:t>
      </w:r>
      <w:r w:rsidR="00BB1EB1" w:rsidRPr="005109ED">
        <w:rPr>
          <w:rFonts w:hint="cs"/>
          <w:rtl/>
        </w:rPr>
        <w:t xml:space="preserve"> (</w:t>
      </w:r>
      <w:r w:rsidR="00BB1EB1" w:rsidRPr="005109ED">
        <w:t>EUIPO</w:t>
      </w:r>
      <w:r w:rsidR="00BB1EB1" w:rsidRPr="005109ED">
        <w:rPr>
          <w:rFonts w:hint="cs"/>
          <w:rtl/>
        </w:rPr>
        <w:t xml:space="preserve">) </w:t>
      </w:r>
      <w:r w:rsidR="00BB1EB1" w:rsidRPr="005109ED">
        <w:rPr>
          <w:rtl/>
        </w:rPr>
        <w:t>–</w:t>
      </w:r>
      <w:r w:rsidR="00BB1EB1" w:rsidRPr="005109ED">
        <w:rPr>
          <w:rFonts w:hint="cs"/>
          <w:rtl/>
        </w:rPr>
        <w:t xml:space="preserve"> حدث</w:t>
      </w:r>
      <w:r>
        <w:rPr>
          <w:rFonts w:hint="cs"/>
          <w:rtl/>
        </w:rPr>
        <w:t xml:space="preserve"> "</w:t>
      </w:r>
      <w:r w:rsidRPr="005109ED">
        <w:t>EU Blockathon 2018</w:t>
      </w:r>
      <w:r>
        <w:rPr>
          <w:rFonts w:hint="cs"/>
          <w:rtl/>
        </w:rPr>
        <w:t>"</w:t>
      </w:r>
      <w:r w:rsidR="00BB1EB1" w:rsidRPr="005109ED">
        <w:rPr>
          <w:rFonts w:hint="cs"/>
          <w:rtl/>
        </w:rPr>
        <w:t xml:space="preserve"> </w:t>
      </w:r>
      <w:r w:rsidRPr="00456261">
        <w:rPr>
          <w:rStyle w:val="Hyperlink"/>
        </w:rPr>
        <w:t>https://euipo.europa.eu/ohimportal/en/web/observatory/blockathon</w:t>
      </w:r>
      <w:r>
        <w:rPr>
          <w:rStyle w:val="Hyperlink"/>
          <w:rFonts w:hint="cs"/>
          <w:rtl/>
        </w:rPr>
        <w:t>.</w:t>
      </w:r>
    </w:p>
    <w:p w:rsidR="004A48EB" w:rsidRDefault="004A48EB" w:rsidP="00B60148">
      <w:pPr>
        <w:pStyle w:val="ONUMA"/>
        <w:rPr>
          <w:rStyle w:val="Hyperlink"/>
          <w:color w:val="auto"/>
          <w:u w:val="none"/>
          <w:rtl/>
          <w:lang w:val="de-CH"/>
        </w:rPr>
      </w:pPr>
      <w:r w:rsidRPr="001C0AE4">
        <w:rPr>
          <w:rStyle w:val="Hyperlink"/>
          <w:rFonts w:hint="cs"/>
          <w:color w:val="auto"/>
          <w:u w:val="none"/>
          <w:rtl/>
          <w:lang w:val="de-CH"/>
        </w:rPr>
        <w:t xml:space="preserve">ويمكن </w:t>
      </w:r>
      <w:r w:rsidRPr="00B60148">
        <w:rPr>
          <w:rStyle w:val="Hyperlink"/>
          <w:rFonts w:hint="cs"/>
          <w:color w:val="auto"/>
          <w:u w:val="none"/>
          <w:rtl/>
        </w:rPr>
        <w:t>تطبيق</w:t>
      </w:r>
      <w:r w:rsidRPr="001C0AE4">
        <w:rPr>
          <w:rStyle w:val="Hyperlink"/>
          <w:rFonts w:hint="cs"/>
          <w:color w:val="auto"/>
          <w:u w:val="none"/>
          <w:rtl/>
          <w:lang w:val="de-CH"/>
        </w:rPr>
        <w:t xml:space="preserve"> </w:t>
      </w:r>
      <w:r w:rsidR="001C0AE4" w:rsidRPr="001C0AE4">
        <w:rPr>
          <w:rStyle w:val="Hyperlink"/>
          <w:rFonts w:hint="cs"/>
          <w:color w:val="auto"/>
          <w:u w:val="none"/>
          <w:rtl/>
          <w:lang w:val="de-CH"/>
        </w:rPr>
        <w:t xml:space="preserve">تكنولوجيا سلسلة الكتل </w:t>
      </w:r>
      <w:r w:rsidR="00EB02BF">
        <w:rPr>
          <w:rStyle w:val="Hyperlink"/>
          <w:rFonts w:hint="cs"/>
          <w:color w:val="auto"/>
          <w:u w:val="none"/>
          <w:rtl/>
          <w:lang w:val="de-CH"/>
        </w:rPr>
        <w:t xml:space="preserve">في </w:t>
      </w:r>
      <w:r w:rsidR="001C0AE4" w:rsidRPr="001C0AE4">
        <w:rPr>
          <w:rStyle w:val="Hyperlink"/>
          <w:rFonts w:hint="cs"/>
          <w:color w:val="auto"/>
          <w:u w:val="none"/>
          <w:rtl/>
          <w:lang w:val="de-CH"/>
        </w:rPr>
        <w:t>تسجيل حقوق الملكية الصناعية وحمايتها:</w:t>
      </w:r>
    </w:p>
    <w:p w:rsidR="00EB02BF" w:rsidRDefault="00EB02BF" w:rsidP="005109ED">
      <w:pPr>
        <w:pStyle w:val="ListBullet"/>
        <w:tabs>
          <w:tab w:val="clear" w:pos="360"/>
          <w:tab w:val="num" w:pos="1133"/>
        </w:tabs>
        <w:ind w:left="567" w:firstLine="0"/>
        <w:contextualSpacing/>
        <w:rPr>
          <w:rStyle w:val="Hyperlink"/>
          <w:color w:val="auto"/>
          <w:u w:val="none"/>
        </w:rPr>
      </w:pPr>
      <w:r>
        <w:rPr>
          <w:rStyle w:val="Hyperlink"/>
          <w:rFonts w:hint="cs"/>
          <w:color w:val="auto"/>
          <w:u w:val="none"/>
          <w:rtl/>
        </w:rPr>
        <w:t xml:space="preserve">بمكن استخدام سلسلة الكتل عند التصرف في حقوق الملكية الفكرية، </w:t>
      </w:r>
      <w:r w:rsidR="00466AF7">
        <w:rPr>
          <w:rStyle w:val="Hyperlink"/>
          <w:rFonts w:hint="cs"/>
          <w:color w:val="auto"/>
          <w:u w:val="none"/>
          <w:rtl/>
        </w:rPr>
        <w:t>حيث يمكنها ت</w:t>
      </w:r>
      <w:r>
        <w:rPr>
          <w:rStyle w:val="Hyperlink"/>
          <w:rFonts w:hint="cs"/>
          <w:color w:val="auto"/>
          <w:u w:val="none"/>
          <w:rtl/>
        </w:rPr>
        <w:t>سج</w:t>
      </w:r>
      <w:r w:rsidR="00466AF7">
        <w:rPr>
          <w:rStyle w:val="Hyperlink"/>
          <w:rFonts w:hint="cs"/>
          <w:color w:val="auto"/>
          <w:u w:val="none"/>
          <w:rtl/>
        </w:rPr>
        <w:t>ي</w:t>
      </w:r>
      <w:r>
        <w:rPr>
          <w:rStyle w:val="Hyperlink"/>
          <w:rFonts w:hint="cs"/>
          <w:color w:val="auto"/>
          <w:u w:val="none"/>
          <w:rtl/>
        </w:rPr>
        <w:t>ل العقد مباشرة في السجل الموزع وإجراء عمليات تحقق إلزامية في الوقت ذاته. وسي</w:t>
      </w:r>
      <w:r w:rsidR="005A510E">
        <w:rPr>
          <w:rStyle w:val="Hyperlink"/>
          <w:rFonts w:hint="cs"/>
          <w:color w:val="auto"/>
          <w:u w:val="none"/>
          <w:rtl/>
        </w:rPr>
        <w:t>ُ</w:t>
      </w:r>
      <w:r>
        <w:rPr>
          <w:rStyle w:val="Hyperlink"/>
          <w:rFonts w:hint="cs"/>
          <w:color w:val="auto"/>
          <w:u w:val="none"/>
          <w:rtl/>
        </w:rPr>
        <w:t>خزن تسجيل لهذه العمليات أيضاً في س</w:t>
      </w:r>
      <w:r w:rsidR="00B67E48">
        <w:rPr>
          <w:rStyle w:val="Hyperlink"/>
          <w:rFonts w:hint="cs"/>
          <w:color w:val="auto"/>
          <w:u w:val="none"/>
          <w:rtl/>
        </w:rPr>
        <w:t xml:space="preserve">لسلة الكتل، الأمر الذي </w:t>
      </w:r>
      <w:r w:rsidR="005A510E">
        <w:rPr>
          <w:rStyle w:val="Hyperlink"/>
          <w:rFonts w:hint="cs"/>
          <w:color w:val="auto"/>
          <w:u w:val="none"/>
          <w:rtl/>
        </w:rPr>
        <w:t>س</w:t>
      </w:r>
      <w:r w:rsidR="00B67E48">
        <w:rPr>
          <w:rStyle w:val="Hyperlink"/>
          <w:rFonts w:hint="cs"/>
          <w:color w:val="auto"/>
          <w:u w:val="none"/>
          <w:rtl/>
        </w:rPr>
        <w:t xml:space="preserve">يخفض </w:t>
      </w:r>
      <w:r w:rsidR="00F316EC">
        <w:rPr>
          <w:rStyle w:val="Hyperlink"/>
          <w:rFonts w:hint="cs"/>
          <w:color w:val="auto"/>
          <w:u w:val="none"/>
          <w:rtl/>
        </w:rPr>
        <w:t>الوقت اللازم ل</w:t>
      </w:r>
      <w:r w:rsidR="00B67E48">
        <w:rPr>
          <w:rStyle w:val="Hyperlink"/>
          <w:rFonts w:hint="cs"/>
          <w:color w:val="auto"/>
          <w:u w:val="none"/>
          <w:rtl/>
        </w:rPr>
        <w:t xml:space="preserve">تسجيل حق </w:t>
      </w:r>
      <w:r w:rsidR="00F316EC">
        <w:rPr>
          <w:rStyle w:val="Hyperlink"/>
          <w:rFonts w:hint="cs"/>
          <w:color w:val="auto"/>
          <w:u w:val="none"/>
          <w:rtl/>
        </w:rPr>
        <w:t>ال</w:t>
      </w:r>
      <w:r w:rsidR="00B67E48">
        <w:rPr>
          <w:rStyle w:val="Hyperlink"/>
          <w:rFonts w:hint="cs"/>
          <w:color w:val="auto"/>
          <w:u w:val="none"/>
          <w:rtl/>
        </w:rPr>
        <w:t>تصرف إلى حد كبير.</w:t>
      </w:r>
    </w:p>
    <w:p w:rsidR="00B67E48" w:rsidRDefault="00B67E48" w:rsidP="005109ED">
      <w:pPr>
        <w:pStyle w:val="ListBullet"/>
        <w:tabs>
          <w:tab w:val="clear" w:pos="360"/>
          <w:tab w:val="num" w:pos="1133"/>
        </w:tabs>
        <w:ind w:left="567" w:firstLine="0"/>
        <w:contextualSpacing/>
        <w:rPr>
          <w:rStyle w:val="Hyperlink"/>
          <w:color w:val="auto"/>
          <w:u w:val="none"/>
        </w:rPr>
      </w:pPr>
      <w:r>
        <w:rPr>
          <w:rStyle w:val="Hyperlink"/>
          <w:rFonts w:hint="cs"/>
          <w:color w:val="auto"/>
          <w:u w:val="none"/>
          <w:rtl/>
        </w:rPr>
        <w:t>ويمكن استخدام تكنولوجيا سلسلة الكتل كسجل موزع لتنظيم مستودعات آمنة للمعلومات بشأن تسجيل عناصر الملكية الصناعية وتيسير النفاذ إلى المعلومات فيما يخص الوثائق ذات الأولوية.</w:t>
      </w:r>
    </w:p>
    <w:p w:rsidR="00B42C70" w:rsidRDefault="00B67E48" w:rsidP="0071012A">
      <w:pPr>
        <w:pStyle w:val="ONUMA"/>
        <w:rPr>
          <w:rStyle w:val="Hyperlink"/>
          <w:color w:val="auto"/>
          <w:u w:val="none"/>
          <w:rtl/>
        </w:rPr>
      </w:pPr>
      <w:r>
        <w:rPr>
          <w:rStyle w:val="Hyperlink"/>
          <w:rFonts w:hint="cs"/>
          <w:color w:val="auto"/>
          <w:u w:val="none"/>
          <w:rtl/>
        </w:rPr>
        <w:t xml:space="preserve">ويعرض الاتحاد الروسي على </w:t>
      </w:r>
      <w:r w:rsidR="00B42C70">
        <w:rPr>
          <w:rStyle w:val="Hyperlink"/>
          <w:rFonts w:hint="cs"/>
          <w:color w:val="auto"/>
          <w:u w:val="none"/>
          <w:rtl/>
        </w:rPr>
        <w:t>نظر لجنة المعايير وموافقتها الاقتراح ل</w:t>
      </w:r>
      <w:r w:rsidR="00B42C70" w:rsidRPr="00B42C70">
        <w:rPr>
          <w:rStyle w:val="Hyperlink"/>
          <w:color w:val="auto"/>
          <w:u w:val="none"/>
          <w:rtl/>
        </w:rPr>
        <w:t>استحداث مهمة جديدة في برنامج عمل اللجنة المعنية بمعايير الويبو ب</w:t>
      </w:r>
      <w:r w:rsidR="00B42C70">
        <w:rPr>
          <w:rStyle w:val="Hyperlink"/>
          <w:rFonts w:hint="cs"/>
          <w:color w:val="auto"/>
          <w:u w:val="none"/>
          <w:rtl/>
        </w:rPr>
        <w:t xml:space="preserve">هدف دراسة إمكانية استخدام تكنولوجيا سلسلة الكتل في عمليات منح حقوق الملكية الفكرية، بما </w:t>
      </w:r>
      <w:r w:rsidR="0071012A">
        <w:rPr>
          <w:rStyle w:val="Hyperlink"/>
          <w:rFonts w:hint="cs"/>
          <w:color w:val="auto"/>
          <w:u w:val="none"/>
          <w:rtl/>
        </w:rPr>
        <w:t xml:space="preserve">يشمل </w:t>
      </w:r>
      <w:r w:rsidR="00B42C70">
        <w:rPr>
          <w:rStyle w:val="Hyperlink"/>
          <w:rFonts w:hint="cs"/>
          <w:color w:val="auto"/>
          <w:u w:val="none"/>
          <w:rtl/>
        </w:rPr>
        <w:t>ما يلي:</w:t>
      </w:r>
    </w:p>
    <w:p w:rsidR="00B67E48" w:rsidRDefault="00B42C70" w:rsidP="005109ED">
      <w:pPr>
        <w:pStyle w:val="ListBullet"/>
        <w:tabs>
          <w:tab w:val="clear" w:pos="360"/>
          <w:tab w:val="num" w:pos="1133"/>
        </w:tabs>
        <w:ind w:left="567" w:firstLine="0"/>
        <w:contextualSpacing/>
        <w:rPr>
          <w:rStyle w:val="Hyperlink"/>
          <w:color w:val="auto"/>
          <w:u w:val="none"/>
        </w:rPr>
      </w:pPr>
      <w:r>
        <w:rPr>
          <w:rStyle w:val="Hyperlink"/>
          <w:rFonts w:hint="cs"/>
          <w:color w:val="auto"/>
          <w:u w:val="none"/>
          <w:rtl/>
        </w:rPr>
        <w:t>وضع نموذج لتوحيد ن</w:t>
      </w:r>
      <w:r w:rsidR="0071012A">
        <w:rPr>
          <w:rStyle w:val="Hyperlink"/>
          <w:rFonts w:hint="cs"/>
          <w:color w:val="auto"/>
          <w:u w:val="none"/>
          <w:rtl/>
        </w:rPr>
        <w:t>ُ</w:t>
      </w:r>
      <w:r>
        <w:rPr>
          <w:rStyle w:val="Hyperlink"/>
          <w:rFonts w:hint="cs"/>
          <w:color w:val="auto"/>
          <w:u w:val="none"/>
          <w:rtl/>
        </w:rPr>
        <w:t>هج استخدام تكنولوجيا سلسلة الكتل في عمليات منح حقوق الملكية الفكرية، ومعالجة المعلومات بشأن عناصر الملكية الفكرية واستخدامها؛</w:t>
      </w:r>
    </w:p>
    <w:p w:rsidR="00B42C70" w:rsidRDefault="008946A6" w:rsidP="005109ED">
      <w:pPr>
        <w:pStyle w:val="ListBullet"/>
        <w:tabs>
          <w:tab w:val="clear" w:pos="360"/>
          <w:tab w:val="num" w:pos="1133"/>
        </w:tabs>
        <w:ind w:left="567" w:firstLine="0"/>
        <w:contextualSpacing/>
        <w:rPr>
          <w:rStyle w:val="Hyperlink"/>
          <w:color w:val="auto"/>
          <w:u w:val="none"/>
        </w:rPr>
      </w:pPr>
      <w:r>
        <w:rPr>
          <w:rStyle w:val="Hyperlink"/>
          <w:rFonts w:hint="cs"/>
          <w:color w:val="auto"/>
          <w:u w:val="none"/>
          <w:rtl/>
        </w:rPr>
        <w:t>إعداد ا</w:t>
      </w:r>
      <w:r w:rsidR="00B42C70">
        <w:rPr>
          <w:rStyle w:val="Hyperlink"/>
          <w:rFonts w:hint="cs"/>
          <w:color w:val="auto"/>
          <w:u w:val="none"/>
          <w:rtl/>
        </w:rPr>
        <w:t>قتر</w:t>
      </w:r>
      <w:r>
        <w:rPr>
          <w:rStyle w:val="Hyperlink"/>
          <w:rFonts w:hint="cs"/>
          <w:color w:val="auto"/>
          <w:u w:val="none"/>
          <w:rtl/>
        </w:rPr>
        <w:t>ا</w:t>
      </w:r>
      <w:r w:rsidR="00B42C70">
        <w:rPr>
          <w:rStyle w:val="Hyperlink"/>
          <w:rFonts w:hint="cs"/>
          <w:color w:val="auto"/>
          <w:u w:val="none"/>
          <w:rtl/>
        </w:rPr>
        <w:t xml:space="preserve">ح بشأن الإجراءات المستقبلية </w:t>
      </w:r>
      <w:r>
        <w:rPr>
          <w:rStyle w:val="Hyperlink"/>
          <w:rFonts w:hint="cs"/>
          <w:color w:val="auto"/>
          <w:u w:val="none"/>
          <w:rtl/>
        </w:rPr>
        <w:t>الرامية</w:t>
      </w:r>
      <w:r w:rsidR="00B42C70">
        <w:rPr>
          <w:rStyle w:val="Hyperlink"/>
          <w:rFonts w:hint="cs"/>
          <w:color w:val="auto"/>
          <w:u w:val="none"/>
          <w:rtl/>
        </w:rPr>
        <w:t xml:space="preserve"> </w:t>
      </w:r>
      <w:r>
        <w:rPr>
          <w:rStyle w:val="Hyperlink"/>
          <w:rFonts w:hint="cs"/>
          <w:color w:val="auto"/>
          <w:u w:val="none"/>
          <w:rtl/>
        </w:rPr>
        <w:t>ل</w:t>
      </w:r>
      <w:r w:rsidR="00B42C70">
        <w:rPr>
          <w:rStyle w:val="Hyperlink"/>
          <w:rFonts w:hint="cs"/>
          <w:color w:val="auto"/>
          <w:u w:val="none"/>
          <w:rtl/>
        </w:rPr>
        <w:t xml:space="preserve">تطبيق تكنولوجيا </w:t>
      </w:r>
      <w:r>
        <w:rPr>
          <w:rStyle w:val="Hyperlink"/>
          <w:rFonts w:hint="cs"/>
          <w:color w:val="auto"/>
          <w:u w:val="none"/>
          <w:rtl/>
        </w:rPr>
        <w:t>سلسلة الكتل</w:t>
      </w:r>
      <w:r w:rsidR="00B42C70">
        <w:rPr>
          <w:rStyle w:val="Hyperlink"/>
          <w:rFonts w:hint="cs"/>
          <w:color w:val="auto"/>
          <w:u w:val="none"/>
          <w:rtl/>
        </w:rPr>
        <w:t xml:space="preserve"> في عمليات منح حقوق الملكية الفكرية، ومعالجة المعلومات بشأن عناصر الملكية الفكرية واستخدامها.</w:t>
      </w:r>
    </w:p>
    <w:p w:rsidR="00B42C70" w:rsidRDefault="00B42C70" w:rsidP="00B2480C">
      <w:pPr>
        <w:pStyle w:val="ONUMA"/>
        <w:rPr>
          <w:rStyle w:val="Hyperlink"/>
          <w:color w:val="auto"/>
          <w:u w:val="none"/>
        </w:rPr>
      </w:pPr>
      <w:r>
        <w:rPr>
          <w:rStyle w:val="Hyperlink"/>
          <w:rFonts w:hint="cs"/>
          <w:color w:val="auto"/>
          <w:u w:val="none"/>
          <w:rtl/>
        </w:rPr>
        <w:t>وستعرض النتائج على نظر لجنة المعايير.</w:t>
      </w:r>
    </w:p>
    <w:p w:rsidR="00C04C87" w:rsidRDefault="00C04C87" w:rsidP="00C04C87">
      <w:pPr>
        <w:pStyle w:val="Endofdocument-Annex"/>
        <w:rPr>
          <w:rStyle w:val="Hyperlink"/>
          <w:color w:val="auto"/>
          <w:u w:val="none"/>
          <w:rtl/>
        </w:rPr>
      </w:pPr>
      <w:r>
        <w:rPr>
          <w:rStyle w:val="Hyperlink"/>
          <w:color w:val="auto"/>
          <w:u w:val="none"/>
          <w:rtl/>
        </w:rPr>
        <w:t>[</w:t>
      </w:r>
      <w:r>
        <w:rPr>
          <w:rStyle w:val="Hyperlink"/>
          <w:rFonts w:hint="cs"/>
          <w:color w:val="auto"/>
          <w:u w:val="none"/>
          <w:rtl/>
        </w:rPr>
        <w:t>نهاية المرفقين والوثيقة</w:t>
      </w:r>
      <w:r>
        <w:rPr>
          <w:rStyle w:val="Hyperlink"/>
          <w:color w:val="auto"/>
          <w:u w:val="none"/>
          <w:rtl/>
        </w:rPr>
        <w:t>]</w:t>
      </w:r>
    </w:p>
    <w:sectPr w:rsidR="00C04C87" w:rsidSect="00F656E5">
      <w:headerReference w:type="default" r:id="rId10"/>
      <w:headerReference w:type="first" r:id="rId11"/>
      <w:pgSz w:w="11907" w:h="16840" w:code="9"/>
      <w:pgMar w:top="567" w:right="1418" w:bottom="1418" w:left="1134" w:header="510" w:footer="1021" w:gutter="0"/>
      <w:pgNumType w:start="1"/>
      <w:cols w:space="720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C45" w:rsidRDefault="006A2C45">
      <w:r>
        <w:separator/>
      </w:r>
    </w:p>
  </w:endnote>
  <w:endnote w:type="continuationSeparator" w:id="0">
    <w:p w:rsidR="006A2C45" w:rsidRDefault="006A2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altName w:val="Courier New"/>
    <w:charset w:val="00"/>
    <w:family w:val="script"/>
    <w:pitch w:val="variable"/>
    <w:sig w:usb0="A000206F" w:usb1="C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Segoe UI Semilight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C45" w:rsidRDefault="006A2C45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6A2C45" w:rsidRDefault="006A2C45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776" w:rsidRDefault="00114776" w:rsidP="0023693F">
    <w:pPr>
      <w:bidi w:val="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CWS/6/4</w:t>
    </w:r>
    <w:r w:rsidR="00131147">
      <w:rPr>
        <w:rFonts w:ascii="Arial" w:hAnsi="Arial" w:cs="Arial"/>
        <w:sz w:val="22"/>
        <w:szCs w:val="22"/>
      </w:rPr>
      <w:t xml:space="preserve"> Rev.</w:t>
    </w:r>
  </w:p>
  <w:p w:rsidR="00114776" w:rsidRDefault="00114776" w:rsidP="00F656E5">
    <w:pPr>
      <w:bidi w:val="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Annex II</w:t>
    </w:r>
  </w:p>
  <w:p w:rsidR="00114776" w:rsidRDefault="00114776" w:rsidP="0023693F">
    <w:pPr>
      <w:bidi w:val="0"/>
      <w:rPr>
        <w:rFonts w:ascii="Arial" w:hAnsi="Arial" w:cs="Arial"/>
        <w:sz w:val="22"/>
        <w:szCs w:val="22"/>
      </w:rPr>
    </w:pPr>
    <w:r w:rsidRPr="00F656E5">
      <w:rPr>
        <w:rFonts w:ascii="Arial" w:hAnsi="Arial" w:cs="Arial"/>
        <w:sz w:val="22"/>
        <w:szCs w:val="22"/>
      </w:rPr>
      <w:fldChar w:fldCharType="begin"/>
    </w:r>
    <w:r w:rsidRPr="00F656E5">
      <w:rPr>
        <w:rFonts w:ascii="Arial" w:hAnsi="Arial" w:cs="Arial"/>
        <w:sz w:val="22"/>
        <w:szCs w:val="22"/>
      </w:rPr>
      <w:instrText xml:space="preserve"> PAGE   \* MERGEFORMAT </w:instrText>
    </w:r>
    <w:r w:rsidRPr="00F656E5">
      <w:rPr>
        <w:rFonts w:ascii="Arial" w:hAnsi="Arial" w:cs="Arial"/>
        <w:sz w:val="22"/>
        <w:szCs w:val="22"/>
      </w:rPr>
      <w:fldChar w:fldCharType="separate"/>
    </w:r>
    <w:r w:rsidR="002F1F88">
      <w:rPr>
        <w:rFonts w:ascii="Arial" w:hAnsi="Arial" w:cs="Arial"/>
        <w:noProof/>
        <w:sz w:val="22"/>
        <w:szCs w:val="22"/>
      </w:rPr>
      <w:t>2</w:t>
    </w:r>
    <w:r w:rsidRPr="00F656E5">
      <w:rPr>
        <w:rFonts w:ascii="Arial" w:hAnsi="Arial" w:cs="Arial"/>
        <w:noProof/>
        <w:sz w:val="22"/>
        <w:szCs w:val="22"/>
      </w:rPr>
      <w:fldChar w:fldCharType="end"/>
    </w:r>
  </w:p>
  <w:p w:rsidR="00114776" w:rsidRPr="00C50A61" w:rsidRDefault="00114776" w:rsidP="00F656E5">
    <w:pPr>
      <w:bidi w:val="0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776" w:rsidRDefault="00114776" w:rsidP="0020647D">
    <w:pPr>
      <w:bidi w:val="0"/>
      <w:rPr>
        <w:rFonts w:ascii="Arial" w:hAnsi="Arial" w:cs="Arial"/>
        <w:sz w:val="22"/>
        <w:szCs w:val="22"/>
        <w:rtl/>
      </w:rPr>
    </w:pPr>
    <w:r>
      <w:rPr>
        <w:rFonts w:ascii="Arial" w:hAnsi="Arial" w:cs="Arial"/>
        <w:sz w:val="22"/>
        <w:szCs w:val="22"/>
      </w:rPr>
      <w:t>CWS/6/4</w:t>
    </w:r>
    <w:r w:rsidR="00131147">
      <w:rPr>
        <w:rFonts w:ascii="Arial" w:hAnsi="Arial" w:cs="Arial"/>
        <w:sz w:val="22"/>
        <w:szCs w:val="22"/>
      </w:rPr>
      <w:t xml:space="preserve"> Rev.</w:t>
    </w:r>
  </w:p>
  <w:p w:rsidR="00114776" w:rsidRDefault="00114776" w:rsidP="0020647D">
    <w:pPr>
      <w:bidi w:val="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ANNEX II</w:t>
    </w:r>
  </w:p>
  <w:p w:rsidR="00114776" w:rsidRPr="0020647D" w:rsidRDefault="00114776" w:rsidP="00114776">
    <w:pPr>
      <w:bidi w:val="0"/>
      <w:rPr>
        <w:rtl/>
      </w:rPr>
    </w:pPr>
    <w:r w:rsidRPr="0020647D">
      <w:rPr>
        <w:rtl/>
      </w:rPr>
      <w:t xml:space="preserve">المرفق </w:t>
    </w:r>
    <w:r>
      <w:rPr>
        <w:rFonts w:hint="cs"/>
        <w:rtl/>
      </w:rPr>
      <w:t>الثاني</w:t>
    </w:r>
  </w:p>
  <w:p w:rsidR="00114776" w:rsidRPr="00C50A61" w:rsidRDefault="00114776" w:rsidP="0020647D">
    <w:pPr>
      <w:bidi w:val="0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9" w15:restartNumberingAfterBreak="0">
    <w:nsid w:val="06CD29E3"/>
    <w:multiLevelType w:val="multilevel"/>
    <w:tmpl w:val="57F02EF0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hint="default"/>
        <w:i w:val="0"/>
        <w:iCs w:val="0"/>
        <w:sz w:val="36"/>
        <w:szCs w:val="36"/>
        <w:lang w:bidi="ar-SA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0" w15:restartNumberingAfterBreak="0">
    <w:nsid w:val="15701493"/>
    <w:multiLevelType w:val="hybridMultilevel"/>
    <w:tmpl w:val="A522B73A"/>
    <w:lvl w:ilvl="0" w:tplc="ACEC70CA">
      <w:start w:val="1"/>
      <w:numFmt w:val="arabicAbjad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C60729"/>
    <w:multiLevelType w:val="hybridMultilevel"/>
    <w:tmpl w:val="FF8C5A88"/>
    <w:lvl w:ilvl="0" w:tplc="ACEC70CA">
      <w:start w:val="1"/>
      <w:numFmt w:val="arabicAbjad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950DE4"/>
    <w:multiLevelType w:val="multilevel"/>
    <w:tmpl w:val="80DCE5C2"/>
    <w:lvl w:ilvl="0">
      <w:start w:val="1"/>
      <w:numFmt w:val="decimal"/>
      <w:pStyle w:val="indent1"/>
      <w:lvlText w:val="&quot;%1&quot;"/>
      <w:lvlJc w:val="left"/>
      <w:pPr>
        <w:tabs>
          <w:tab w:val="num" w:pos="720"/>
        </w:tabs>
        <w:ind w:left="72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arabicAbjad"/>
      <w:lvlText w:val="(%2)"/>
      <w:lvlJc w:val="left"/>
      <w:pPr>
        <w:tabs>
          <w:tab w:val="num" w:pos="1287"/>
        </w:tabs>
        <w:ind w:left="1287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854"/>
        </w:tabs>
        <w:ind w:left="1854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421"/>
        </w:tabs>
        <w:ind w:left="2421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988"/>
        </w:tabs>
        <w:ind w:left="2988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555"/>
        </w:tabs>
        <w:ind w:left="3555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122"/>
        </w:tabs>
        <w:ind w:left="4122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689"/>
        </w:tabs>
        <w:ind w:left="4689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256"/>
        </w:tabs>
        <w:ind w:left="5256" w:firstLine="0"/>
      </w:pPr>
      <w:rPr>
        <w:rFonts w:hint="default"/>
      </w:rPr>
    </w:lvl>
  </w:abstractNum>
  <w:abstractNum w:abstractNumId="13" w15:restartNumberingAfterBreak="0">
    <w:nsid w:val="673B0CD8"/>
    <w:multiLevelType w:val="hybridMultilevel"/>
    <w:tmpl w:val="5930FEDA"/>
    <w:lvl w:ilvl="0" w:tplc="ACEC70CA">
      <w:start w:val="1"/>
      <w:numFmt w:val="arabicAbjad"/>
      <w:lvlText w:val="(%1)"/>
      <w:lvlJc w:val="left"/>
      <w:pPr>
        <w:ind w:left="62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14" w15:restartNumberingAfterBreak="0">
    <w:nsid w:val="6EA201F7"/>
    <w:multiLevelType w:val="hybridMultilevel"/>
    <w:tmpl w:val="D4543E8A"/>
    <w:lvl w:ilvl="0" w:tplc="ACEC70CA">
      <w:start w:val="1"/>
      <w:numFmt w:val="arabicAbjad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2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4"/>
  </w:num>
  <w:num w:numId="17">
    <w:abstractNumId w:val="13"/>
  </w:num>
  <w:num w:numId="18">
    <w:abstractNumId w:val="10"/>
  </w:num>
  <w:num w:numId="19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stylePaneSortMethod w:val="000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D52"/>
    <w:rsid w:val="00002CBE"/>
    <w:rsid w:val="00003232"/>
    <w:rsid w:val="000033DA"/>
    <w:rsid w:val="00004AF1"/>
    <w:rsid w:val="0000579F"/>
    <w:rsid w:val="00006967"/>
    <w:rsid w:val="000074D1"/>
    <w:rsid w:val="000076BD"/>
    <w:rsid w:val="00010481"/>
    <w:rsid w:val="00010671"/>
    <w:rsid w:val="000114E2"/>
    <w:rsid w:val="00012F00"/>
    <w:rsid w:val="00013347"/>
    <w:rsid w:val="00013D73"/>
    <w:rsid w:val="000142E1"/>
    <w:rsid w:val="000146BD"/>
    <w:rsid w:val="00014B68"/>
    <w:rsid w:val="0001645D"/>
    <w:rsid w:val="00017A43"/>
    <w:rsid w:val="0002157B"/>
    <w:rsid w:val="0002165C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B6E"/>
    <w:rsid w:val="00033D2C"/>
    <w:rsid w:val="00034046"/>
    <w:rsid w:val="0003456D"/>
    <w:rsid w:val="00035CE8"/>
    <w:rsid w:val="00036041"/>
    <w:rsid w:val="00036A3F"/>
    <w:rsid w:val="00037DE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25C3"/>
    <w:rsid w:val="00073402"/>
    <w:rsid w:val="00075745"/>
    <w:rsid w:val="00075A04"/>
    <w:rsid w:val="00075D39"/>
    <w:rsid w:val="000760C3"/>
    <w:rsid w:val="000763A4"/>
    <w:rsid w:val="00076901"/>
    <w:rsid w:val="000775A7"/>
    <w:rsid w:val="00081D2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656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03A"/>
    <w:rsid w:val="000C733A"/>
    <w:rsid w:val="000C76B0"/>
    <w:rsid w:val="000D0C07"/>
    <w:rsid w:val="000D0C7C"/>
    <w:rsid w:val="000D0EC7"/>
    <w:rsid w:val="000D1A1D"/>
    <w:rsid w:val="000D5FB7"/>
    <w:rsid w:val="000D7E81"/>
    <w:rsid w:val="000E06A5"/>
    <w:rsid w:val="000E16EB"/>
    <w:rsid w:val="000E1FC6"/>
    <w:rsid w:val="000E3217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776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147"/>
    <w:rsid w:val="0013191A"/>
    <w:rsid w:val="00131E8F"/>
    <w:rsid w:val="00134BF4"/>
    <w:rsid w:val="00135C24"/>
    <w:rsid w:val="00136389"/>
    <w:rsid w:val="00136A1A"/>
    <w:rsid w:val="00136A96"/>
    <w:rsid w:val="001376B6"/>
    <w:rsid w:val="00137C61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810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128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590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6DB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0AE4"/>
    <w:rsid w:val="001C1620"/>
    <w:rsid w:val="001C18B2"/>
    <w:rsid w:val="001C1994"/>
    <w:rsid w:val="001C2933"/>
    <w:rsid w:val="001C29DF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613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47D"/>
    <w:rsid w:val="002065E2"/>
    <w:rsid w:val="00206C61"/>
    <w:rsid w:val="00206F30"/>
    <w:rsid w:val="002072D8"/>
    <w:rsid w:val="00207616"/>
    <w:rsid w:val="002077BC"/>
    <w:rsid w:val="00207F10"/>
    <w:rsid w:val="002106D4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279C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0703"/>
    <w:rsid w:val="00280816"/>
    <w:rsid w:val="002810B5"/>
    <w:rsid w:val="00281B81"/>
    <w:rsid w:val="00281F4F"/>
    <w:rsid w:val="0028504C"/>
    <w:rsid w:val="00286744"/>
    <w:rsid w:val="002909B9"/>
    <w:rsid w:val="00292CEE"/>
    <w:rsid w:val="00292D22"/>
    <w:rsid w:val="0029470D"/>
    <w:rsid w:val="0029663E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4BD5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1F88"/>
    <w:rsid w:val="002F2EC8"/>
    <w:rsid w:val="002F4451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1985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85F"/>
    <w:rsid w:val="00325C8B"/>
    <w:rsid w:val="00326C08"/>
    <w:rsid w:val="00327011"/>
    <w:rsid w:val="00334127"/>
    <w:rsid w:val="00335B56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6D24"/>
    <w:rsid w:val="0034789E"/>
    <w:rsid w:val="00347A3E"/>
    <w:rsid w:val="003501DA"/>
    <w:rsid w:val="003503E2"/>
    <w:rsid w:val="003513D7"/>
    <w:rsid w:val="00351DC1"/>
    <w:rsid w:val="003534EE"/>
    <w:rsid w:val="003569C2"/>
    <w:rsid w:val="00356BB8"/>
    <w:rsid w:val="003600A2"/>
    <w:rsid w:val="003612D8"/>
    <w:rsid w:val="003637B6"/>
    <w:rsid w:val="00363F89"/>
    <w:rsid w:val="00363FB0"/>
    <w:rsid w:val="003646D6"/>
    <w:rsid w:val="00364FC6"/>
    <w:rsid w:val="0036541D"/>
    <w:rsid w:val="00365912"/>
    <w:rsid w:val="00370504"/>
    <w:rsid w:val="00370867"/>
    <w:rsid w:val="00371814"/>
    <w:rsid w:val="00372BAE"/>
    <w:rsid w:val="00372EE9"/>
    <w:rsid w:val="0037358C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37D"/>
    <w:rsid w:val="003B46AD"/>
    <w:rsid w:val="003B5029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08DB"/>
    <w:rsid w:val="003E1A49"/>
    <w:rsid w:val="003E2B01"/>
    <w:rsid w:val="003E2D01"/>
    <w:rsid w:val="003E330E"/>
    <w:rsid w:val="003E3AE3"/>
    <w:rsid w:val="003E5733"/>
    <w:rsid w:val="003E5E27"/>
    <w:rsid w:val="003E61E5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9CF"/>
    <w:rsid w:val="00424BB4"/>
    <w:rsid w:val="004258CD"/>
    <w:rsid w:val="00425C51"/>
    <w:rsid w:val="004261D2"/>
    <w:rsid w:val="00427ECA"/>
    <w:rsid w:val="004303D1"/>
    <w:rsid w:val="0043053E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66AF7"/>
    <w:rsid w:val="00472043"/>
    <w:rsid w:val="00472F56"/>
    <w:rsid w:val="0047335E"/>
    <w:rsid w:val="00473CA1"/>
    <w:rsid w:val="00475664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61AF"/>
    <w:rsid w:val="00497356"/>
    <w:rsid w:val="004A076F"/>
    <w:rsid w:val="004A1DC1"/>
    <w:rsid w:val="004A31A2"/>
    <w:rsid w:val="004A458B"/>
    <w:rsid w:val="004A48A7"/>
    <w:rsid w:val="004A48EB"/>
    <w:rsid w:val="004A655D"/>
    <w:rsid w:val="004B01B1"/>
    <w:rsid w:val="004B08D1"/>
    <w:rsid w:val="004B0D2D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B1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9ED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9D5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1617"/>
    <w:rsid w:val="00561BC4"/>
    <w:rsid w:val="0056248F"/>
    <w:rsid w:val="00564985"/>
    <w:rsid w:val="00565379"/>
    <w:rsid w:val="0056579D"/>
    <w:rsid w:val="00566A5F"/>
    <w:rsid w:val="005674C3"/>
    <w:rsid w:val="00567990"/>
    <w:rsid w:val="00567C4C"/>
    <w:rsid w:val="005728C8"/>
    <w:rsid w:val="005733AD"/>
    <w:rsid w:val="0057381A"/>
    <w:rsid w:val="00573ABD"/>
    <w:rsid w:val="0057491F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BF3"/>
    <w:rsid w:val="00596EAE"/>
    <w:rsid w:val="005A0C60"/>
    <w:rsid w:val="005A255F"/>
    <w:rsid w:val="005A330E"/>
    <w:rsid w:val="005A51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6CB5"/>
    <w:rsid w:val="005C7AB5"/>
    <w:rsid w:val="005D0AE3"/>
    <w:rsid w:val="005D1103"/>
    <w:rsid w:val="005D276D"/>
    <w:rsid w:val="005D5912"/>
    <w:rsid w:val="005D794C"/>
    <w:rsid w:val="005D79E5"/>
    <w:rsid w:val="005D79F6"/>
    <w:rsid w:val="005D7A9F"/>
    <w:rsid w:val="005D7AA2"/>
    <w:rsid w:val="005E05C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5C2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6683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D47"/>
    <w:rsid w:val="00630FCD"/>
    <w:rsid w:val="00631740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59B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60F1"/>
    <w:rsid w:val="0065641B"/>
    <w:rsid w:val="006575ED"/>
    <w:rsid w:val="006578FD"/>
    <w:rsid w:val="00660060"/>
    <w:rsid w:val="006609AA"/>
    <w:rsid w:val="00661329"/>
    <w:rsid w:val="00662EDE"/>
    <w:rsid w:val="00663ABD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2B14"/>
    <w:rsid w:val="006868CA"/>
    <w:rsid w:val="00686E32"/>
    <w:rsid w:val="0069087A"/>
    <w:rsid w:val="00690B4B"/>
    <w:rsid w:val="00690BE4"/>
    <w:rsid w:val="00691077"/>
    <w:rsid w:val="00691982"/>
    <w:rsid w:val="0069198C"/>
    <w:rsid w:val="00691BB0"/>
    <w:rsid w:val="00692777"/>
    <w:rsid w:val="00692BE0"/>
    <w:rsid w:val="00692C98"/>
    <w:rsid w:val="0069302B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2C45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4CC4"/>
    <w:rsid w:val="006E59BB"/>
    <w:rsid w:val="006E5B86"/>
    <w:rsid w:val="006E63FF"/>
    <w:rsid w:val="006E652D"/>
    <w:rsid w:val="006E6753"/>
    <w:rsid w:val="006E7572"/>
    <w:rsid w:val="006F2F22"/>
    <w:rsid w:val="006F434A"/>
    <w:rsid w:val="006F4DF6"/>
    <w:rsid w:val="006F52F4"/>
    <w:rsid w:val="006F733F"/>
    <w:rsid w:val="006F7974"/>
    <w:rsid w:val="006F7C0C"/>
    <w:rsid w:val="00700A60"/>
    <w:rsid w:val="00700B39"/>
    <w:rsid w:val="00703976"/>
    <w:rsid w:val="00705027"/>
    <w:rsid w:val="007069ED"/>
    <w:rsid w:val="0071012A"/>
    <w:rsid w:val="00710494"/>
    <w:rsid w:val="007117BD"/>
    <w:rsid w:val="007148DE"/>
    <w:rsid w:val="00715129"/>
    <w:rsid w:val="007154CE"/>
    <w:rsid w:val="00715B25"/>
    <w:rsid w:val="00716020"/>
    <w:rsid w:val="00720431"/>
    <w:rsid w:val="00720860"/>
    <w:rsid w:val="00721087"/>
    <w:rsid w:val="00721530"/>
    <w:rsid w:val="00721E5D"/>
    <w:rsid w:val="00723422"/>
    <w:rsid w:val="007260FE"/>
    <w:rsid w:val="00726DD6"/>
    <w:rsid w:val="0073076E"/>
    <w:rsid w:val="00733416"/>
    <w:rsid w:val="0073377E"/>
    <w:rsid w:val="00733E05"/>
    <w:rsid w:val="00734A87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6F9E"/>
    <w:rsid w:val="0074734F"/>
    <w:rsid w:val="00750177"/>
    <w:rsid w:val="0075057F"/>
    <w:rsid w:val="0075066D"/>
    <w:rsid w:val="00752AEC"/>
    <w:rsid w:val="00752FBA"/>
    <w:rsid w:val="00753324"/>
    <w:rsid w:val="0075458D"/>
    <w:rsid w:val="00754FF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1F57"/>
    <w:rsid w:val="007A4BB3"/>
    <w:rsid w:val="007A6307"/>
    <w:rsid w:val="007A6822"/>
    <w:rsid w:val="007A724D"/>
    <w:rsid w:val="007A749D"/>
    <w:rsid w:val="007A7B37"/>
    <w:rsid w:val="007B024C"/>
    <w:rsid w:val="007B06AA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B7AFE"/>
    <w:rsid w:val="007C09C4"/>
    <w:rsid w:val="007C0C37"/>
    <w:rsid w:val="007C19E5"/>
    <w:rsid w:val="007C25E9"/>
    <w:rsid w:val="007C2D5A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143"/>
    <w:rsid w:val="007F04EF"/>
    <w:rsid w:val="007F342F"/>
    <w:rsid w:val="007F38D1"/>
    <w:rsid w:val="007F56BB"/>
    <w:rsid w:val="007F63CE"/>
    <w:rsid w:val="007F6EA4"/>
    <w:rsid w:val="007F766D"/>
    <w:rsid w:val="008002A5"/>
    <w:rsid w:val="0080050E"/>
    <w:rsid w:val="00800643"/>
    <w:rsid w:val="00801329"/>
    <w:rsid w:val="00801424"/>
    <w:rsid w:val="00801AA4"/>
    <w:rsid w:val="00801B7E"/>
    <w:rsid w:val="008021B9"/>
    <w:rsid w:val="00805431"/>
    <w:rsid w:val="00806E68"/>
    <w:rsid w:val="00807FC3"/>
    <w:rsid w:val="00810034"/>
    <w:rsid w:val="008114CF"/>
    <w:rsid w:val="008117CC"/>
    <w:rsid w:val="00811AB3"/>
    <w:rsid w:val="0081421D"/>
    <w:rsid w:val="0081498F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6BA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0947"/>
    <w:rsid w:val="00851005"/>
    <w:rsid w:val="00851ADD"/>
    <w:rsid w:val="008548DB"/>
    <w:rsid w:val="00855CA6"/>
    <w:rsid w:val="00856E9F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46A6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731"/>
    <w:rsid w:val="008D7D8C"/>
    <w:rsid w:val="008E004E"/>
    <w:rsid w:val="008E04FB"/>
    <w:rsid w:val="008E3E79"/>
    <w:rsid w:val="008E5282"/>
    <w:rsid w:val="008E5E2C"/>
    <w:rsid w:val="008E7059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1F46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2F9"/>
    <w:rsid w:val="00927301"/>
    <w:rsid w:val="00927E9D"/>
    <w:rsid w:val="00930F4C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0DDA"/>
    <w:rsid w:val="009411F7"/>
    <w:rsid w:val="009417F1"/>
    <w:rsid w:val="00941A84"/>
    <w:rsid w:val="0094204A"/>
    <w:rsid w:val="009443ED"/>
    <w:rsid w:val="00945DBF"/>
    <w:rsid w:val="00946042"/>
    <w:rsid w:val="009465C7"/>
    <w:rsid w:val="00946AB3"/>
    <w:rsid w:val="00947074"/>
    <w:rsid w:val="0094752A"/>
    <w:rsid w:val="00947D01"/>
    <w:rsid w:val="009503EA"/>
    <w:rsid w:val="0095112D"/>
    <w:rsid w:val="00952124"/>
    <w:rsid w:val="0095538F"/>
    <w:rsid w:val="00955B82"/>
    <w:rsid w:val="00955D73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A1E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3C27"/>
    <w:rsid w:val="009A40F3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572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48B1"/>
    <w:rsid w:val="00A06D32"/>
    <w:rsid w:val="00A07135"/>
    <w:rsid w:val="00A07545"/>
    <w:rsid w:val="00A13947"/>
    <w:rsid w:val="00A13E2B"/>
    <w:rsid w:val="00A1562A"/>
    <w:rsid w:val="00A15901"/>
    <w:rsid w:val="00A1618E"/>
    <w:rsid w:val="00A161A1"/>
    <w:rsid w:val="00A162B0"/>
    <w:rsid w:val="00A20562"/>
    <w:rsid w:val="00A20F75"/>
    <w:rsid w:val="00A212B1"/>
    <w:rsid w:val="00A2478F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A86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1F4E"/>
    <w:rsid w:val="00A43904"/>
    <w:rsid w:val="00A451C2"/>
    <w:rsid w:val="00A4582E"/>
    <w:rsid w:val="00A45BD2"/>
    <w:rsid w:val="00A45DFA"/>
    <w:rsid w:val="00A46A1E"/>
    <w:rsid w:val="00A47CCD"/>
    <w:rsid w:val="00A50595"/>
    <w:rsid w:val="00A508C6"/>
    <w:rsid w:val="00A50A39"/>
    <w:rsid w:val="00A51DF1"/>
    <w:rsid w:val="00A52AFB"/>
    <w:rsid w:val="00A53967"/>
    <w:rsid w:val="00A5455C"/>
    <w:rsid w:val="00A545EC"/>
    <w:rsid w:val="00A54C5F"/>
    <w:rsid w:val="00A54D3B"/>
    <w:rsid w:val="00A54D9A"/>
    <w:rsid w:val="00A5578A"/>
    <w:rsid w:val="00A61365"/>
    <w:rsid w:val="00A61759"/>
    <w:rsid w:val="00A61A68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5033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012A"/>
    <w:rsid w:val="00AC13B0"/>
    <w:rsid w:val="00AC1642"/>
    <w:rsid w:val="00AC2FD0"/>
    <w:rsid w:val="00AC3DBD"/>
    <w:rsid w:val="00AC4BE0"/>
    <w:rsid w:val="00AC5E85"/>
    <w:rsid w:val="00AD03D8"/>
    <w:rsid w:val="00AD0D5F"/>
    <w:rsid w:val="00AD34CF"/>
    <w:rsid w:val="00AD36C8"/>
    <w:rsid w:val="00AD37C9"/>
    <w:rsid w:val="00AD47D3"/>
    <w:rsid w:val="00AD5CCA"/>
    <w:rsid w:val="00AD5E88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AF6908"/>
    <w:rsid w:val="00B0072E"/>
    <w:rsid w:val="00B0112E"/>
    <w:rsid w:val="00B03B63"/>
    <w:rsid w:val="00B0513A"/>
    <w:rsid w:val="00B0620B"/>
    <w:rsid w:val="00B072A3"/>
    <w:rsid w:val="00B07FCD"/>
    <w:rsid w:val="00B1149C"/>
    <w:rsid w:val="00B1175E"/>
    <w:rsid w:val="00B11F60"/>
    <w:rsid w:val="00B121EF"/>
    <w:rsid w:val="00B127AA"/>
    <w:rsid w:val="00B130CB"/>
    <w:rsid w:val="00B13CB8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80C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2"/>
    <w:rsid w:val="00B40633"/>
    <w:rsid w:val="00B42C70"/>
    <w:rsid w:val="00B44049"/>
    <w:rsid w:val="00B44318"/>
    <w:rsid w:val="00B44C4B"/>
    <w:rsid w:val="00B477CB"/>
    <w:rsid w:val="00B507ED"/>
    <w:rsid w:val="00B508A7"/>
    <w:rsid w:val="00B50CE8"/>
    <w:rsid w:val="00B51AD3"/>
    <w:rsid w:val="00B51B77"/>
    <w:rsid w:val="00B52081"/>
    <w:rsid w:val="00B52695"/>
    <w:rsid w:val="00B52A82"/>
    <w:rsid w:val="00B545AF"/>
    <w:rsid w:val="00B55B09"/>
    <w:rsid w:val="00B56711"/>
    <w:rsid w:val="00B57EF2"/>
    <w:rsid w:val="00B60148"/>
    <w:rsid w:val="00B604F3"/>
    <w:rsid w:val="00B6101C"/>
    <w:rsid w:val="00B615ED"/>
    <w:rsid w:val="00B63A9D"/>
    <w:rsid w:val="00B64888"/>
    <w:rsid w:val="00B672E3"/>
    <w:rsid w:val="00B675F9"/>
    <w:rsid w:val="00B67E48"/>
    <w:rsid w:val="00B70849"/>
    <w:rsid w:val="00B7102E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29C"/>
    <w:rsid w:val="00B85B06"/>
    <w:rsid w:val="00B90558"/>
    <w:rsid w:val="00B91037"/>
    <w:rsid w:val="00B92958"/>
    <w:rsid w:val="00B93957"/>
    <w:rsid w:val="00B93D02"/>
    <w:rsid w:val="00B9404A"/>
    <w:rsid w:val="00B94877"/>
    <w:rsid w:val="00B9491F"/>
    <w:rsid w:val="00B96043"/>
    <w:rsid w:val="00B96DEF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1EB1"/>
    <w:rsid w:val="00BB2683"/>
    <w:rsid w:val="00BB3E25"/>
    <w:rsid w:val="00BB40DF"/>
    <w:rsid w:val="00BB4F68"/>
    <w:rsid w:val="00BB5A3D"/>
    <w:rsid w:val="00BB5E2C"/>
    <w:rsid w:val="00BB6440"/>
    <w:rsid w:val="00BB68C6"/>
    <w:rsid w:val="00BB753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4C87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375E9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04B3"/>
    <w:rsid w:val="00C71881"/>
    <w:rsid w:val="00C720F8"/>
    <w:rsid w:val="00C7294B"/>
    <w:rsid w:val="00C74875"/>
    <w:rsid w:val="00C75139"/>
    <w:rsid w:val="00C7525C"/>
    <w:rsid w:val="00C76CF7"/>
    <w:rsid w:val="00C833EA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30D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2B"/>
    <w:rsid w:val="00CC4DB0"/>
    <w:rsid w:val="00CC5038"/>
    <w:rsid w:val="00CC5326"/>
    <w:rsid w:val="00CC7426"/>
    <w:rsid w:val="00CC7602"/>
    <w:rsid w:val="00CC7910"/>
    <w:rsid w:val="00CD0589"/>
    <w:rsid w:val="00CD0848"/>
    <w:rsid w:val="00CD0C20"/>
    <w:rsid w:val="00CD297A"/>
    <w:rsid w:val="00CD3DB0"/>
    <w:rsid w:val="00CD4129"/>
    <w:rsid w:val="00CD4AF9"/>
    <w:rsid w:val="00CD5DBB"/>
    <w:rsid w:val="00CD5F99"/>
    <w:rsid w:val="00CD67E7"/>
    <w:rsid w:val="00CD6CED"/>
    <w:rsid w:val="00CD7388"/>
    <w:rsid w:val="00CE130A"/>
    <w:rsid w:val="00CE143C"/>
    <w:rsid w:val="00CE1976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478B"/>
    <w:rsid w:val="00CF5597"/>
    <w:rsid w:val="00CF57B4"/>
    <w:rsid w:val="00CF5CA5"/>
    <w:rsid w:val="00CF658A"/>
    <w:rsid w:val="00CF66B6"/>
    <w:rsid w:val="00CF6F7D"/>
    <w:rsid w:val="00D00001"/>
    <w:rsid w:val="00D007D6"/>
    <w:rsid w:val="00D0161B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3205"/>
    <w:rsid w:val="00D4411A"/>
    <w:rsid w:val="00D441E9"/>
    <w:rsid w:val="00D44425"/>
    <w:rsid w:val="00D4457B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B15"/>
    <w:rsid w:val="00D56EDF"/>
    <w:rsid w:val="00D56F08"/>
    <w:rsid w:val="00D57361"/>
    <w:rsid w:val="00D60B39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4CC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0E0A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1EC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A73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7822"/>
    <w:rsid w:val="00DF081A"/>
    <w:rsid w:val="00DF1D52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24F2"/>
    <w:rsid w:val="00E244CA"/>
    <w:rsid w:val="00E2512D"/>
    <w:rsid w:val="00E2548C"/>
    <w:rsid w:val="00E2648F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03E5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1996"/>
    <w:rsid w:val="00E822C5"/>
    <w:rsid w:val="00E8292A"/>
    <w:rsid w:val="00E82DE7"/>
    <w:rsid w:val="00E84116"/>
    <w:rsid w:val="00E84C5C"/>
    <w:rsid w:val="00E85533"/>
    <w:rsid w:val="00E85D0E"/>
    <w:rsid w:val="00E86343"/>
    <w:rsid w:val="00E866CD"/>
    <w:rsid w:val="00E877ED"/>
    <w:rsid w:val="00E901FD"/>
    <w:rsid w:val="00E91964"/>
    <w:rsid w:val="00E91FB1"/>
    <w:rsid w:val="00E93043"/>
    <w:rsid w:val="00E94379"/>
    <w:rsid w:val="00E94468"/>
    <w:rsid w:val="00E94A0E"/>
    <w:rsid w:val="00E96226"/>
    <w:rsid w:val="00E96DDE"/>
    <w:rsid w:val="00EA04AE"/>
    <w:rsid w:val="00EA062F"/>
    <w:rsid w:val="00EA0B39"/>
    <w:rsid w:val="00EA1266"/>
    <w:rsid w:val="00EA17A9"/>
    <w:rsid w:val="00EA311B"/>
    <w:rsid w:val="00EA36CA"/>
    <w:rsid w:val="00EA3D9C"/>
    <w:rsid w:val="00EA43C0"/>
    <w:rsid w:val="00EA4CB0"/>
    <w:rsid w:val="00EA566F"/>
    <w:rsid w:val="00EB02BF"/>
    <w:rsid w:val="00EB2857"/>
    <w:rsid w:val="00EB30B7"/>
    <w:rsid w:val="00EB3A1D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25A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6EC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545"/>
    <w:rsid w:val="00F656E5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3E15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0CC"/>
    <w:rsid w:val="00FA29C1"/>
    <w:rsid w:val="00FA2C4B"/>
    <w:rsid w:val="00FA4242"/>
    <w:rsid w:val="00FA4768"/>
    <w:rsid w:val="00FA5CC6"/>
    <w:rsid w:val="00FA64D5"/>
    <w:rsid w:val="00FA6760"/>
    <w:rsid w:val="00FA70F6"/>
    <w:rsid w:val="00FA7420"/>
    <w:rsid w:val="00FA756C"/>
    <w:rsid w:val="00FA75E4"/>
    <w:rsid w:val="00FA776B"/>
    <w:rsid w:val="00FB088A"/>
    <w:rsid w:val="00FB0AB1"/>
    <w:rsid w:val="00FB2BEF"/>
    <w:rsid w:val="00FB36CA"/>
    <w:rsid w:val="00FB4346"/>
    <w:rsid w:val="00FB4BCD"/>
    <w:rsid w:val="00FB5344"/>
    <w:rsid w:val="00FB5A13"/>
    <w:rsid w:val="00FB5B62"/>
    <w:rsid w:val="00FB72AC"/>
    <w:rsid w:val="00FB7706"/>
    <w:rsid w:val="00FB7EC9"/>
    <w:rsid w:val="00FB7F82"/>
    <w:rsid w:val="00FC0DAF"/>
    <w:rsid w:val="00FC11F5"/>
    <w:rsid w:val="00FC126D"/>
    <w:rsid w:val="00FC3211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343"/>
    <w:rsid w:val="00FE43F1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C5A39353-DD9D-4F2D-BABA-9973B8726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9B7572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1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11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aliases w:val="%Hyperlink"/>
    <w:basedOn w:val="DefaultParagraphFont"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2"/>
      </w:numPr>
      <w:spacing w:before="200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1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12"/>
      </w:numPr>
    </w:pPr>
  </w:style>
  <w:style w:type="paragraph" w:styleId="ListParagraph">
    <w:name w:val="List Paragraph"/>
    <w:basedOn w:val="Normal"/>
    <w:uiPriority w:val="34"/>
    <w:qFormat/>
    <w:rsid w:val="0032585F"/>
    <w:pPr>
      <w:bidi w:val="0"/>
      <w:ind w:left="720"/>
      <w:contextualSpacing/>
    </w:pPr>
    <w:rPr>
      <w:rFonts w:ascii="Arial" w:eastAsia="SimSun" w:hAnsi="Arial" w:cs="Arial"/>
      <w:sz w:val="2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-events.com/events/1165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ip-blockchain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709CD-BC4D-4B1C-8FB2-700B75A13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CWS/6/4 REV (in Arabic)</vt:lpstr>
    </vt:vector>
  </TitlesOfParts>
  <Company>WIPO</Company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CWS/6/4 REV (in Arabic)</dc:title>
  <dc:subject>اقتراح من أجل إنشاء مهمة لدراسة تطبيق تكنولوجيا سلسلة الكتل في مجال الملكية الفكرية</dc:subject>
  <dc:creator>WIPO</dc:creator>
  <cp:keywords>CWS</cp:keywords>
  <cp:lastModifiedBy>DRAKE Sophie</cp:lastModifiedBy>
  <cp:revision>7</cp:revision>
  <cp:lastPrinted>2018-10-03T09:11:00Z</cp:lastPrinted>
  <dcterms:created xsi:type="dcterms:W3CDTF">2018-10-02T18:00:00Z</dcterms:created>
  <dcterms:modified xsi:type="dcterms:W3CDTF">2018-10-03T09:27:00Z</dcterms:modified>
  <cp:category>CWS (in Arabic)</cp:category>
</cp:coreProperties>
</file>