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1D3095CB" wp14:editId="6BEF569F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2E689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30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2E689B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2E689B">
        <w:rPr>
          <w:b/>
          <w:bCs/>
          <w:sz w:val="30"/>
          <w:szCs w:val="30"/>
          <w:rtl/>
        </w:rPr>
        <w:t>31 أغسطس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2E7810" w:rsidRDefault="002E689B" w:rsidP="00874721">
      <w:pPr>
        <w:rPr>
          <w:rFonts w:ascii="Arial Black" w:hAnsi="Arial Black" w:cs="PT Bold Heading"/>
          <w:sz w:val="26"/>
          <w:szCs w:val="26"/>
          <w:rtl/>
        </w:rPr>
      </w:pPr>
      <w:r w:rsidRPr="002E689B">
        <w:rPr>
          <w:rFonts w:ascii="Arial Black" w:hAnsi="Arial Black" w:cs="PT Bold Heading"/>
          <w:sz w:val="26"/>
          <w:szCs w:val="26"/>
          <w:rtl/>
        </w:rPr>
        <w:t>معلومات عن دخول الطلبات الدولية المنشورة بناء على معاهدة التعاون بشأن البراءات في المرحلة الوطنية (الإقليمية)</w:t>
      </w:r>
    </w:p>
    <w:p w:rsidR="003F7284" w:rsidRPr="00BB6440" w:rsidRDefault="002E689B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الأمانة</w:t>
      </w:r>
    </w:p>
    <w:p w:rsidR="00C41AE0" w:rsidRPr="00ED7555" w:rsidRDefault="002E689B" w:rsidP="002E689B">
      <w:pPr>
        <w:pStyle w:val="ONUMA"/>
        <w:rPr>
          <w:rtl/>
        </w:rPr>
      </w:pPr>
      <w:r>
        <w:rPr>
          <w:rtl/>
          <w:lang w:bidi="ar-EG"/>
        </w:rPr>
        <w:t xml:space="preserve">ترصد </w:t>
      </w:r>
      <w:r>
        <w:rPr>
          <w:rtl/>
        </w:rPr>
        <w:t>اللجنة</w:t>
      </w:r>
      <w:r>
        <w:rPr>
          <w:rtl/>
          <w:lang w:bidi="ar-EG"/>
        </w:rPr>
        <w:t xml:space="preserve"> المعنية بمعايير الويبو (لجنة المعايير)، وفقا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للمهمة رقم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23، "إدراج المعلومات عن دخول الطلبات الدولية المنشورة بناء على معاهدة التعاون بشأن البراءات، وعدم دخولها، حسب الحال، في المرحلة الوطنية (الإقليمية) في قواعد البيانات"</w:t>
      </w:r>
      <w:r>
        <w:rPr>
          <w:rFonts w:hint="cs"/>
          <w:rtl/>
          <w:lang w:bidi="ar-EG"/>
        </w:rPr>
        <w:t xml:space="preserve">. </w:t>
      </w:r>
      <w:r>
        <w:rPr>
          <w:rtl/>
          <w:lang w:bidi="ar-EG"/>
        </w:rPr>
        <w:t>وينبغي للمكتب الدولي أن يقدم تقريرا</w:t>
      </w:r>
      <w:r w:rsidR="00040DDD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كل سنتين عن التقدم المحرز في تلك المهمة إلى اجتماعات لجنة المعايير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(انظر الوثيقة </w:t>
      </w:r>
      <w:r>
        <w:t>CWS/3/12</w:t>
      </w:r>
      <w:r>
        <w:rPr>
          <w:rtl/>
          <w:lang w:bidi="ar-EG"/>
        </w:rPr>
        <w:t xml:space="preserve"> والفقرة 73 من الوثيقة </w:t>
      </w:r>
      <w:r>
        <w:t>CWS/3/14</w:t>
      </w:r>
      <w:r>
        <w:rPr>
          <w:rtl/>
          <w:lang w:bidi="ar-EG"/>
        </w:rPr>
        <w:t>)</w:t>
      </w:r>
      <w:r>
        <w:rPr>
          <w:rFonts w:hint="cs"/>
          <w:rtl/>
          <w:lang w:bidi="ar-EG"/>
        </w:rPr>
        <w:t>.</w:t>
      </w:r>
    </w:p>
    <w:p w:rsidR="002E689B" w:rsidRDefault="002E689B" w:rsidP="002E689B">
      <w:pPr>
        <w:pStyle w:val="ONUMA"/>
      </w:pPr>
      <w:r>
        <w:rPr>
          <w:rFonts w:hint="cs"/>
          <w:rtl/>
          <w:lang w:bidi="ar-EG"/>
        </w:rPr>
        <w:lastRenderedPageBreak/>
        <w:t>وأُل</w:t>
      </w:r>
      <w:r>
        <w:rPr>
          <w:rtl/>
          <w:lang w:bidi="ar-EG"/>
        </w:rPr>
        <w:t>زمت المكاتب المعيّنة</w:t>
      </w:r>
      <w:r>
        <w:rPr>
          <w:rStyle w:val="FootnoteReference"/>
          <w:rtl/>
          <w:lang w:bidi="ar-EG"/>
        </w:rPr>
        <w:footnoteReference w:id="1"/>
      </w:r>
      <w:r>
        <w:rPr>
          <w:rtl/>
          <w:lang w:bidi="ar-EG"/>
        </w:rPr>
        <w:t xml:space="preserve">، منذ 1 يوليو 2017، بناء على القاعدة 1.95 بإخطار المكتب الدولي بشأن الطلبات الدولية التي تدخل المرحلة الوطنية </w:t>
      </w:r>
      <w:r>
        <w:rPr>
          <w:rFonts w:hint="cs"/>
          <w:rtl/>
          <w:lang w:bidi="ar-EG"/>
        </w:rPr>
        <w:t>لديها</w:t>
      </w:r>
      <w:r>
        <w:rPr>
          <w:rtl/>
          <w:lang w:bidi="ar-EG"/>
        </w:rPr>
        <w:t>.</w:t>
      </w:r>
      <w:r>
        <w:rPr>
          <w:rFonts w:hint="cs"/>
          <w:rtl/>
          <w:lang w:bidi="ar-EG"/>
        </w:rPr>
        <w:t xml:space="preserve"> ووضع </w:t>
      </w:r>
      <w:r>
        <w:rPr>
          <w:rtl/>
          <w:lang w:bidi="ar-EG"/>
        </w:rPr>
        <w:t>المكتب الدولي نظما</w:t>
      </w:r>
      <w:r w:rsidR="00040DDD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لجمع تلك المعلومات ونشرها.</w:t>
      </w:r>
      <w:r>
        <w:rPr>
          <w:rFonts w:hint="cs"/>
          <w:rtl/>
          <w:lang w:bidi="ar-EG"/>
        </w:rPr>
        <w:t xml:space="preserve"> و</w:t>
      </w:r>
      <w:r w:rsidRPr="002E689B">
        <w:rPr>
          <w:rtl/>
          <w:lang w:bidi="ar-EG"/>
        </w:rPr>
        <w:t>أدخل المكتب الدولي تحديثات على طريقة إيصال بيانات دخول المرحلة الوطنية ومدى وضوحها من خ</w:t>
      </w:r>
      <w:r>
        <w:rPr>
          <w:rtl/>
          <w:lang w:bidi="ar-EG"/>
        </w:rPr>
        <w:t>لال بعض التطويرات على الموقع ال</w:t>
      </w:r>
      <w:r>
        <w:rPr>
          <w:rFonts w:hint="cs"/>
          <w:rtl/>
          <w:lang w:bidi="ar-EG"/>
        </w:rPr>
        <w:t>إ</w:t>
      </w:r>
      <w:r>
        <w:rPr>
          <w:rtl/>
          <w:lang w:bidi="ar-EG"/>
        </w:rPr>
        <w:t>لكتروني لركن البراءات</w:t>
      </w:r>
      <w:r>
        <w:rPr>
          <w:rFonts w:hint="cs"/>
          <w:rtl/>
          <w:lang w:bidi="ar-EG"/>
        </w:rPr>
        <w:t xml:space="preserve"> (</w:t>
      </w:r>
      <w:hyperlink r:id="rId9" w:history="1">
        <w:r w:rsidRPr="004B4BE5">
          <w:rPr>
            <w:rStyle w:val="Hyperlink"/>
            <w:lang w:bidi="ar-EG"/>
          </w:rPr>
          <w:t>https://patentscope.wipo.int/search/en/structuredSearch.jsf</w:t>
        </w:r>
      </w:hyperlink>
      <w:r>
        <w:rPr>
          <w:rFonts w:hint="cs"/>
          <w:rtl/>
          <w:lang w:bidi="ar-EG"/>
        </w:rPr>
        <w:t>)</w:t>
      </w:r>
      <w:r w:rsidRPr="002E689B">
        <w:rPr>
          <w:rtl/>
          <w:lang w:bidi="ar-EG"/>
        </w:rPr>
        <w:t xml:space="preserve">، إذ يمكن للمستخدم تنزيل مجموعات بيانات دخول المرحلة الوطنية في نسق </w:t>
      </w:r>
      <w:r w:rsidRPr="002E689B">
        <w:rPr>
          <w:lang w:bidi="ar-EG"/>
        </w:rPr>
        <w:t>CSV</w:t>
      </w:r>
      <w:r w:rsidRPr="002E689B">
        <w:rPr>
          <w:rtl/>
          <w:lang w:bidi="ar-EG"/>
        </w:rPr>
        <w:t>.</w:t>
      </w:r>
    </w:p>
    <w:p w:rsidR="002E689B" w:rsidRDefault="002E689B" w:rsidP="00040DDD">
      <w:pPr>
        <w:pStyle w:val="ONUMA"/>
      </w:pPr>
      <w:r>
        <w:rPr>
          <w:rFonts w:hint="cs"/>
          <w:rtl/>
        </w:rPr>
        <w:t>وأبلغ المكتب الدولي الفريق العامل لمعاهدة التعاون بشأن البراءات</w:t>
      </w:r>
      <w:r w:rsidR="00040DDD">
        <w:rPr>
          <w:rFonts w:hint="cs"/>
          <w:rtl/>
        </w:rPr>
        <w:t>،</w:t>
      </w:r>
      <w:r>
        <w:rPr>
          <w:rFonts w:hint="cs"/>
          <w:rtl/>
        </w:rPr>
        <w:t xml:space="preserve"> إبّان دورته الحادية عشرة المعقودة في يونيو 2018</w:t>
      </w:r>
      <w:r w:rsidR="00040DDD">
        <w:rPr>
          <w:rFonts w:hint="cs"/>
          <w:rtl/>
        </w:rPr>
        <w:t>،</w:t>
      </w:r>
      <w:r>
        <w:rPr>
          <w:rFonts w:hint="cs"/>
          <w:rtl/>
        </w:rPr>
        <w:t xml:space="preserve"> بوضع مجموعة بيانات الدخول إلى المرحلة الوطنية التي باتت تحتوي على مدخلات تخص 63 مكتباً معيَّناً. ويحتوي</w:t>
      </w:r>
      <w:r w:rsidR="00040DDD">
        <w:rPr>
          <w:rFonts w:hint="eastAsia"/>
          <w:rtl/>
        </w:rPr>
        <w:t> </w:t>
      </w:r>
      <w:r>
        <w:rPr>
          <w:rFonts w:hint="cs"/>
          <w:rtl/>
        </w:rPr>
        <w:t>مرفق هذه الوثيقة على نسخة من وثيقة العمل المعنية.</w:t>
      </w:r>
    </w:p>
    <w:p w:rsidR="002E689B" w:rsidRDefault="002E689B" w:rsidP="00040DDD">
      <w:pPr>
        <w:pStyle w:val="ONUMA"/>
      </w:pPr>
      <w:r>
        <w:rPr>
          <w:rFonts w:hint="cs"/>
          <w:rtl/>
        </w:rPr>
        <w:t xml:space="preserve">ولما كان الشرط الجديد بشأن توفير بيانات الدخول إلى المرحلة الوطنية قد دخل حيز النفاذ بموجب معاهدة التعاون بشأن البراءات، وكانت البيانات متاحة </w:t>
      </w:r>
      <w:r w:rsidR="00040DDD">
        <w:rPr>
          <w:rFonts w:hint="cs"/>
          <w:rtl/>
        </w:rPr>
        <w:t xml:space="preserve">للجمهور </w:t>
      </w:r>
      <w:r>
        <w:rPr>
          <w:rFonts w:hint="cs"/>
          <w:rtl/>
        </w:rPr>
        <w:t xml:space="preserve">على الموقع الإلكتروني لركن البراءات، تقترح الأمانة </w:t>
      </w:r>
      <w:r w:rsidR="00040DDD">
        <w:rPr>
          <w:rFonts w:hint="cs"/>
          <w:rtl/>
        </w:rPr>
        <w:t>وقف</w:t>
      </w:r>
      <w:r>
        <w:rPr>
          <w:rFonts w:hint="cs"/>
          <w:rtl/>
        </w:rPr>
        <w:t xml:space="preserve"> </w:t>
      </w:r>
      <w:r w:rsidR="00040DDD">
        <w:rPr>
          <w:rFonts w:hint="cs"/>
          <w:rtl/>
        </w:rPr>
        <w:t>ال</w:t>
      </w:r>
      <w:r>
        <w:rPr>
          <w:rFonts w:hint="cs"/>
          <w:rtl/>
        </w:rPr>
        <w:t>مهمة</w:t>
      </w:r>
      <w:r w:rsidR="00040DDD">
        <w:rPr>
          <w:rFonts w:hint="cs"/>
          <w:rtl/>
        </w:rPr>
        <w:t xml:space="preserve"> رقم 23</w:t>
      </w:r>
      <w:r>
        <w:rPr>
          <w:rFonts w:hint="cs"/>
          <w:rtl/>
        </w:rPr>
        <w:t xml:space="preserve"> </w:t>
      </w:r>
      <w:r w:rsidR="00040DDD">
        <w:rPr>
          <w:rFonts w:hint="cs"/>
          <w:rtl/>
        </w:rPr>
        <w:t>ل</w:t>
      </w:r>
      <w:r>
        <w:rPr>
          <w:rFonts w:hint="cs"/>
          <w:rtl/>
        </w:rPr>
        <w:t>لجنة المعايير.</w:t>
      </w:r>
    </w:p>
    <w:p w:rsidR="002E689B" w:rsidRDefault="002E689B" w:rsidP="002E689B">
      <w:pPr>
        <w:pStyle w:val="Decision"/>
      </w:pPr>
      <w:r>
        <w:rPr>
          <w:rFonts w:hint="cs"/>
          <w:rtl/>
        </w:rPr>
        <w:lastRenderedPageBreak/>
        <w:t>إن لجنة المعايير مدعوة إلى ما يلي:</w:t>
      </w:r>
    </w:p>
    <w:p w:rsidR="002E689B" w:rsidRPr="002E689B" w:rsidRDefault="002E689B" w:rsidP="00040DDD">
      <w:pPr>
        <w:pStyle w:val="ONUMA"/>
        <w:numPr>
          <w:ilvl w:val="2"/>
          <w:numId w:val="11"/>
        </w:numPr>
        <w:ind w:left="6101"/>
        <w:rPr>
          <w:i/>
          <w:iCs/>
        </w:rPr>
      </w:pPr>
      <w:r w:rsidRPr="002E689B">
        <w:rPr>
          <w:rFonts w:hint="cs"/>
          <w:i/>
          <w:iCs/>
          <w:rtl/>
        </w:rPr>
        <w:t>الإحاطة علماً بمحتويات هذه</w:t>
      </w:r>
      <w:r w:rsidR="00040DDD">
        <w:rPr>
          <w:rFonts w:hint="eastAsia"/>
          <w:i/>
          <w:iCs/>
          <w:rtl/>
        </w:rPr>
        <w:t> </w:t>
      </w:r>
      <w:r w:rsidRPr="002E689B">
        <w:rPr>
          <w:rFonts w:hint="cs"/>
          <w:i/>
          <w:iCs/>
          <w:rtl/>
        </w:rPr>
        <w:t>الوثيقة؛</w:t>
      </w:r>
    </w:p>
    <w:p w:rsidR="002E689B" w:rsidRPr="002E689B" w:rsidRDefault="002E689B" w:rsidP="00040DDD">
      <w:pPr>
        <w:pStyle w:val="ONUMA"/>
        <w:numPr>
          <w:ilvl w:val="2"/>
          <w:numId w:val="11"/>
        </w:numPr>
        <w:ind w:left="6101"/>
        <w:rPr>
          <w:i/>
          <w:iCs/>
        </w:rPr>
      </w:pPr>
      <w:r w:rsidRPr="002E689B">
        <w:rPr>
          <w:rFonts w:hint="cs"/>
          <w:i/>
          <w:iCs/>
          <w:rtl/>
        </w:rPr>
        <w:t xml:space="preserve">والنظر في اقتراح وقف المهمة رقم 23 كما </w:t>
      </w:r>
      <w:r w:rsidR="00040DDD">
        <w:rPr>
          <w:rFonts w:hint="cs"/>
          <w:i/>
          <w:iCs/>
          <w:rtl/>
        </w:rPr>
        <w:t>ذُكر</w:t>
      </w:r>
      <w:r w:rsidRPr="002E689B">
        <w:rPr>
          <w:rFonts w:hint="cs"/>
          <w:i/>
          <w:iCs/>
          <w:rtl/>
        </w:rPr>
        <w:t xml:space="preserve"> في الفقرة 4 السابقة.</w:t>
      </w:r>
    </w:p>
    <w:p w:rsidR="002E689B" w:rsidRDefault="002E689B" w:rsidP="002E689B">
      <w:pPr>
        <w:pStyle w:val="Endofdocument-Annex"/>
      </w:pPr>
      <w:r>
        <w:rPr>
          <w:rFonts w:hint="cs"/>
          <w:rtl/>
        </w:rPr>
        <w:t>[يلي ذلك المرفق]</w:t>
      </w:r>
    </w:p>
    <w:sectPr w:rsidR="002E689B" w:rsidSect="001A28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A8" w:rsidRDefault="00B303A8">
      <w:r>
        <w:separator/>
      </w:r>
    </w:p>
  </w:endnote>
  <w:endnote w:type="continuationSeparator" w:id="0">
    <w:p w:rsidR="00B303A8" w:rsidRDefault="00B3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4F" w:rsidRDefault="00920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4F" w:rsidRDefault="00920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4F" w:rsidRDefault="00920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A8" w:rsidRDefault="00B303A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303A8" w:rsidRDefault="00B303A8" w:rsidP="009622BF">
      <w:r>
        <w:separator/>
      </w:r>
    </w:p>
  </w:footnote>
  <w:footnote w:id="1">
    <w:p w:rsidR="002E689B" w:rsidRDefault="002E689B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 w:rsidRPr="002E689B">
        <w:rPr>
          <w:rtl/>
        </w:rPr>
        <w:t>الإشارة، في هذه الوثيقة، إلى المكاتب المعيّنة هي إشارة أيضا</w:t>
      </w:r>
      <w:r w:rsidR="00040DDD">
        <w:rPr>
          <w:rFonts w:hint="cs"/>
          <w:rtl/>
        </w:rPr>
        <w:t>ً</w:t>
      </w:r>
      <w:r w:rsidRPr="002E689B">
        <w:rPr>
          <w:rtl/>
        </w:rPr>
        <w:t xml:space="preserve"> إلى المكاتب المختارة؛ والإشارة إلى المكاتب الوطنية والمرحلة الوطنية هي إشارة أيضا</w:t>
      </w:r>
      <w:r w:rsidR="00040DDD">
        <w:rPr>
          <w:rFonts w:hint="cs"/>
          <w:rtl/>
        </w:rPr>
        <w:t>ً</w:t>
      </w:r>
      <w:r w:rsidRPr="002E689B">
        <w:rPr>
          <w:rtl/>
        </w:rPr>
        <w:t xml:space="preserve"> إلى المكاتب الإقليمية والمرحلة الإقليمية.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4F" w:rsidRDefault="00920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36" w:rsidRDefault="001A2836" w:rsidP="0023693F">
    <w:pPr>
      <w:bidi w:val="0"/>
      <w:rPr>
        <w:rFonts w:ascii="Arial" w:hAnsi="Arial" w:cs="Arial"/>
        <w:sz w:val="22"/>
        <w:szCs w:val="22"/>
      </w:rPr>
    </w:pPr>
    <w:bookmarkStart w:id="3" w:name="_GoBack"/>
    <w:r>
      <w:rPr>
        <w:rFonts w:ascii="Arial" w:hAnsi="Arial" w:cs="Arial"/>
        <w:sz w:val="22"/>
        <w:szCs w:val="22"/>
      </w:rPr>
      <w:t>CWS/6/30</w:t>
    </w:r>
  </w:p>
  <w:p w:rsidR="001A2836" w:rsidRPr="00C50A61" w:rsidRDefault="001A2836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2074F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1A2836" w:rsidRDefault="001A2836" w:rsidP="0023693F">
    <w:pPr>
      <w:bidi w:val="0"/>
      <w:rPr>
        <w:rFonts w:ascii="Arial" w:hAnsi="Arial" w:cs="Arial"/>
        <w:sz w:val="22"/>
        <w:szCs w:val="22"/>
      </w:rPr>
    </w:pPr>
  </w:p>
  <w:bookmarkEnd w:id="3"/>
  <w:p w:rsidR="0092074F" w:rsidRPr="00C50A61" w:rsidRDefault="0092074F" w:rsidP="0092074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36" w:rsidRPr="00C50A61" w:rsidRDefault="001A2836" w:rsidP="001A2836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9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0DDD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0B17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836"/>
    <w:rsid w:val="001A2AB7"/>
    <w:rsid w:val="001A2AC8"/>
    <w:rsid w:val="001A3493"/>
    <w:rsid w:val="001A3BE6"/>
    <w:rsid w:val="001A41A1"/>
    <w:rsid w:val="001A4A9C"/>
    <w:rsid w:val="001A6B88"/>
    <w:rsid w:val="001A6C33"/>
    <w:rsid w:val="001A6E68"/>
    <w:rsid w:val="001B3131"/>
    <w:rsid w:val="001B4073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2CAB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689B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56A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0E0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4127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6F44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74F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32B4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3A8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4C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0F61F5"/>
  <w15:docId w15:val="{D0F26DD8-23D3-4999-9752-8A38A4E0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customStyle="1" w:styleId="DocumentTitleAR">
    <w:name w:val="Document_Title_AR"/>
    <w:basedOn w:val="Normal"/>
    <w:next w:val="Normal"/>
    <w:rsid w:val="001A2836"/>
    <w:pPr>
      <w:bidi w:val="0"/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DecisionParaAR">
    <w:name w:val="Decision_Para_AR"/>
    <w:basedOn w:val="Normal"/>
    <w:rsid w:val="001A2836"/>
    <w:pPr>
      <w:tabs>
        <w:tab w:val="num" w:pos="567"/>
      </w:tabs>
      <w:spacing w:after="240" w:line="360" w:lineRule="exact"/>
      <w:ind w:left="5534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tentscope.wipo.int/search/en/structuredSearch.js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61EF-8637-4110-8349-BBAED25F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CWS/6/30_x000d_ (Arabic)</vt:lpstr>
    </vt:vector>
  </TitlesOfParts>
  <Company>World Intellectual Property Organization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CWS/6/30_x000d_ (Arabic)</dc:title>
  <dc:creator>Ahmed Hassan</dc:creator>
  <cp:lastModifiedBy>DRAKE Sophie</cp:lastModifiedBy>
  <cp:revision>4</cp:revision>
  <cp:lastPrinted>2018-09-03T14:04:00Z</cp:lastPrinted>
  <dcterms:created xsi:type="dcterms:W3CDTF">2018-09-06T12:03:00Z</dcterms:created>
  <dcterms:modified xsi:type="dcterms:W3CDTF">2018-09-06T12:05:00Z</dcterms:modified>
</cp:coreProperties>
</file>