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0FF" w:rsidRPr="002E7810" w:rsidRDefault="00C360FF" w:rsidP="00083C8A">
      <w:pPr>
        <w:rPr>
          <w:rFonts w:ascii="Arial Black" w:hAnsi="Arial Black" w:cs="PT Bold Heading"/>
          <w:sz w:val="26"/>
          <w:szCs w:val="26"/>
          <w:rtl/>
          <w:lang w:bidi="ar-EG"/>
        </w:rPr>
      </w:pPr>
      <w:r>
        <w:rPr>
          <w:rFonts w:ascii="Arial Black" w:hAnsi="Arial Black" w:cs="PT Bold Heading" w:hint="cs"/>
          <w:sz w:val="26"/>
          <w:szCs w:val="26"/>
          <w:rtl/>
          <w:lang w:bidi="ar-EG"/>
        </w:rPr>
        <w:t>اقتراح إنشاء مهمة لتحديث معايير الويبو القائمة بشأن نشر المعلومات عن حقوق الملكية</w:t>
      </w:r>
      <w:bookmarkStart w:id="2" w:name="_GoBack"/>
      <w:r>
        <w:rPr>
          <w:rFonts w:ascii="Arial Black" w:hAnsi="Arial Black" w:cs="PT Bold Heading" w:hint="cs"/>
          <w:sz w:val="26"/>
          <w:szCs w:val="26"/>
          <w:rtl/>
          <w:lang w:bidi="ar-EG"/>
        </w:rPr>
        <w:t xml:space="preserve"> </w:t>
      </w:r>
      <w:bookmarkEnd w:id="2"/>
      <w:r>
        <w:rPr>
          <w:rFonts w:ascii="Arial Black" w:hAnsi="Arial Black" w:cs="PT Bold Heading" w:hint="cs"/>
          <w:sz w:val="26"/>
          <w:szCs w:val="26"/>
          <w:rtl/>
          <w:lang w:bidi="ar-EG"/>
        </w:rPr>
        <w:t>الفكرية والأحداث المتعلقة بالوضع القانوني</w:t>
      </w:r>
    </w:p>
    <w:p w:rsidR="00C360FF" w:rsidRPr="00BB6440" w:rsidRDefault="00C360FF" w:rsidP="00083C8A">
      <w:pPr>
        <w:spacing w:before="130"/>
        <w:rPr>
          <w:i/>
          <w:iCs/>
          <w:rtl/>
        </w:rPr>
      </w:pPr>
      <w:r>
        <w:rPr>
          <w:i/>
          <w:iCs/>
          <w:rtl/>
        </w:rPr>
        <w:t xml:space="preserve">وثيقة </w:t>
      </w:r>
      <w:r w:rsidRPr="00BB6440">
        <w:rPr>
          <w:i/>
          <w:iCs/>
          <w:rtl/>
        </w:rPr>
        <w:t>من إعداد</w:t>
      </w:r>
      <w:r w:rsidRPr="00BB6440">
        <w:rPr>
          <w:rFonts w:hint="cs"/>
          <w:i/>
          <w:iCs/>
          <w:rtl/>
        </w:rPr>
        <w:t xml:space="preserve"> </w:t>
      </w:r>
      <w:r>
        <w:rPr>
          <w:rFonts w:hint="cs"/>
          <w:i/>
          <w:iCs/>
          <w:rtl/>
        </w:rPr>
        <w:t>وفد الاتحاد الروسي</w:t>
      </w:r>
    </w:p>
    <w:p w:rsidR="00D161F0" w:rsidRDefault="00144B25" w:rsidP="007D0F63">
      <w:pPr>
        <w:pStyle w:val="ONUMA"/>
        <w:numPr>
          <w:ilvl w:val="0"/>
          <w:numId w:val="49"/>
        </w:numPr>
        <w:spacing w:before="130"/>
      </w:pPr>
      <w:r>
        <w:rPr>
          <w:rFonts w:hint="cs"/>
          <w:rtl/>
        </w:rPr>
        <w:t>يوجد حالياً عدد من معايير الويبو بشأن نشر المعلومات عن حقوق الملكية الفكرية والأحداث المتعلقة بالوضع القانوني. وقد وُضعت تلك المعايير منذ وقت طويل وكانت موجهة نحو استخدام الوثائق الورقية (</w:t>
      </w:r>
      <w:r>
        <w:t>ST.6</w:t>
      </w:r>
      <w:r>
        <w:rPr>
          <w:rFonts w:hint="cs"/>
          <w:rtl/>
          <w:lang w:bidi="ar-EG"/>
        </w:rPr>
        <w:t xml:space="preserve">: توصية لترقيم وثائق البراءات المنشورة؛ </w:t>
      </w:r>
      <w:r>
        <w:rPr>
          <w:lang w:bidi="ar-EG"/>
        </w:rPr>
        <w:t>ST.8</w:t>
      </w:r>
      <w:r>
        <w:rPr>
          <w:rFonts w:hint="cs"/>
          <w:rtl/>
          <w:lang w:bidi="ar-EG"/>
        </w:rPr>
        <w:t xml:space="preserve">: معيار لتدوين رموز التصنيف الدولي للبراءات في السجلات القابلة للقراءة آلياً؛ </w:t>
      </w:r>
      <w:r>
        <w:rPr>
          <w:lang w:bidi="ar-EG"/>
        </w:rPr>
        <w:t>ST.10</w:t>
      </w:r>
      <w:r>
        <w:rPr>
          <w:rFonts w:hint="cs"/>
          <w:rtl/>
          <w:lang w:bidi="ar-EG"/>
        </w:rPr>
        <w:t xml:space="preserve">: وثائق البراءات المنشورة؛ </w:t>
      </w:r>
      <w:r>
        <w:rPr>
          <w:lang w:bidi="ar-EG"/>
        </w:rPr>
        <w:t>ST.11</w:t>
      </w:r>
      <w:r>
        <w:rPr>
          <w:rFonts w:hint="cs"/>
          <w:rtl/>
          <w:lang w:bidi="ar-EG"/>
        </w:rPr>
        <w:t xml:space="preserve">: توصية بشأن </w:t>
      </w:r>
      <w:r w:rsidRPr="00144B25">
        <w:rPr>
          <w:rtl/>
          <w:lang w:bidi="ar-EG"/>
        </w:rPr>
        <w:t xml:space="preserve">الحد الأدنى من الفهارس </w:t>
      </w:r>
      <w:r>
        <w:rPr>
          <w:rFonts w:hint="cs"/>
          <w:rtl/>
          <w:lang w:bidi="ar-EG"/>
        </w:rPr>
        <w:t>الواجب إدراجها</w:t>
      </w:r>
      <w:r w:rsidRPr="00144B25">
        <w:rPr>
          <w:rtl/>
          <w:lang w:bidi="ar-EG"/>
        </w:rPr>
        <w:t xml:space="preserve"> في جرائد</w:t>
      </w:r>
      <w:r>
        <w:rPr>
          <w:rFonts w:hint="cs"/>
          <w:rtl/>
          <w:lang w:bidi="ar-EG"/>
        </w:rPr>
        <w:t xml:space="preserve"> البراءات</w:t>
      </w:r>
      <w:r w:rsidRPr="00144B25">
        <w:rPr>
          <w:rtl/>
          <w:lang w:bidi="ar-EG"/>
        </w:rPr>
        <w:t xml:space="preserve"> أو نشرها </w:t>
      </w:r>
      <w:r>
        <w:rPr>
          <w:rFonts w:hint="cs"/>
          <w:rtl/>
          <w:lang w:bidi="ar-EG"/>
        </w:rPr>
        <w:t xml:space="preserve">مع جرائد البراءات، </w:t>
      </w:r>
      <w:r>
        <w:rPr>
          <w:lang w:bidi="ar-EG"/>
        </w:rPr>
        <w:t>ST.15</w:t>
      </w:r>
      <w:r>
        <w:rPr>
          <w:rFonts w:hint="cs"/>
          <w:rtl/>
          <w:lang w:bidi="ar-EG"/>
        </w:rPr>
        <w:t xml:space="preserve">: مبادئ توجيهية لصياغة عناوين الاختراعات في وثائق البراءات؛ </w:t>
      </w:r>
      <w:r>
        <w:rPr>
          <w:lang w:bidi="ar-EG"/>
        </w:rPr>
        <w:t>ST.17</w:t>
      </w:r>
      <w:r>
        <w:rPr>
          <w:rFonts w:hint="cs"/>
          <w:rtl/>
          <w:lang w:bidi="ar-EG"/>
        </w:rPr>
        <w:t xml:space="preserve">: توصيات لترميز عناوين الإعلانات الصادرة في الجرائد الرسمية؛ </w:t>
      </w:r>
      <w:r>
        <w:rPr>
          <w:lang w:bidi="ar-EG"/>
        </w:rPr>
        <w:t>ST.18</w:t>
      </w:r>
      <w:r>
        <w:rPr>
          <w:rFonts w:hint="cs"/>
          <w:rtl/>
          <w:lang w:bidi="ar-EG"/>
        </w:rPr>
        <w:t xml:space="preserve">: توصية بشأن جرائد البراءات وغيرها من صحف إعلان أخبار البراءات؛ </w:t>
      </w:r>
      <w:r>
        <w:rPr>
          <w:lang w:bidi="ar-EG"/>
        </w:rPr>
        <w:t>ST.63</w:t>
      </w:r>
      <w:r>
        <w:rPr>
          <w:rFonts w:hint="cs"/>
          <w:rtl/>
          <w:lang w:bidi="ar-EG"/>
        </w:rPr>
        <w:t xml:space="preserve">: توصية بشأن محتوى وشكل جرائد العلامات التجارية؛ </w:t>
      </w:r>
      <w:r>
        <w:rPr>
          <w:lang w:bidi="ar-EG"/>
        </w:rPr>
        <w:t>ST.81</w:t>
      </w:r>
      <w:r>
        <w:rPr>
          <w:rFonts w:hint="cs"/>
          <w:rtl/>
          <w:lang w:bidi="ar-EG"/>
        </w:rPr>
        <w:t>: توصية بشأن محتوى وشكل جرائد التصاميم الصناعية).</w:t>
      </w:r>
    </w:p>
    <w:p w:rsidR="00144B25" w:rsidRDefault="00144B25" w:rsidP="003A2FE7">
      <w:pPr>
        <w:pStyle w:val="ONUMA"/>
        <w:numPr>
          <w:ilvl w:val="0"/>
          <w:numId w:val="48"/>
        </w:numPr>
        <w:spacing w:before="130"/>
      </w:pPr>
      <w:r>
        <w:rPr>
          <w:rFonts w:hint="cs"/>
          <w:rtl/>
          <w:lang w:bidi="ar-EG"/>
        </w:rPr>
        <w:t>وفي الوقت نفسه، باتت الغالبية العظمى من الوثائق المتعلقة بحقوق الملكية الصناعية تُنشر إلكترونياً، بما في ذلك النشر الشبكي، ولا سيما باستخدام لغة الترميز الموسعة (</w:t>
      </w:r>
      <w:r>
        <w:rPr>
          <w:lang w:bidi="ar-EG"/>
        </w:rPr>
        <w:t>XML</w:t>
      </w:r>
      <w:r>
        <w:rPr>
          <w:rFonts w:hint="cs"/>
          <w:rtl/>
          <w:lang w:bidi="ar-EG"/>
        </w:rPr>
        <w:t xml:space="preserve">) </w:t>
      </w:r>
      <w:r w:rsidR="003A2FE7">
        <w:rPr>
          <w:rFonts w:hint="cs"/>
          <w:rtl/>
          <w:lang w:bidi="ar-EG"/>
        </w:rPr>
        <w:t>في مرحلة</w:t>
      </w:r>
      <w:r>
        <w:rPr>
          <w:rFonts w:hint="cs"/>
          <w:rtl/>
          <w:lang w:bidi="ar-EG"/>
        </w:rPr>
        <w:t xml:space="preserve"> التصوير النهائي أو المتوسط.</w:t>
      </w:r>
    </w:p>
    <w:p w:rsidR="00144B25" w:rsidRDefault="00144B25" w:rsidP="003A2FE7">
      <w:pPr>
        <w:pStyle w:val="ONUMA"/>
        <w:numPr>
          <w:ilvl w:val="0"/>
          <w:numId w:val="48"/>
        </w:numPr>
        <w:spacing w:before="130"/>
      </w:pPr>
      <w:r>
        <w:rPr>
          <w:rFonts w:hint="cs"/>
          <w:rtl/>
        </w:rPr>
        <w:t xml:space="preserve">ويرتبط نشر الوثائق بلغة </w:t>
      </w:r>
      <w:r>
        <w:t>XML</w:t>
      </w:r>
      <w:r>
        <w:rPr>
          <w:rFonts w:hint="cs"/>
          <w:rtl/>
          <w:lang w:bidi="ar-EG"/>
        </w:rPr>
        <w:t xml:space="preserve"> غالباً بمشكلة تفسير البيانات الواردة. وتتعلق تلك المشكلة تحديداً بأدوات التصوير المستخدمة (ولا سيما لغة تحويل صفحات الأنماط الموسَّعة (</w:t>
      </w:r>
      <w:r>
        <w:rPr>
          <w:lang w:bidi="ar-EG"/>
        </w:rPr>
        <w:t>XSLT</w:t>
      </w:r>
      <w:r>
        <w:rPr>
          <w:rFonts w:hint="cs"/>
          <w:rtl/>
          <w:lang w:bidi="ar-EG"/>
        </w:rPr>
        <w:t xml:space="preserve">) للوثائق بنسق </w:t>
      </w:r>
      <w:r>
        <w:rPr>
          <w:lang w:bidi="ar-EG"/>
        </w:rPr>
        <w:t>XML</w:t>
      </w:r>
      <w:r>
        <w:rPr>
          <w:rFonts w:hint="cs"/>
          <w:rtl/>
          <w:lang w:bidi="ar-EG"/>
        </w:rPr>
        <w:t xml:space="preserve">). ويتعين على المكاتب التي </w:t>
      </w:r>
      <w:r>
        <w:rPr>
          <w:rFonts w:hint="cs"/>
          <w:rtl/>
          <w:lang w:bidi="ar-EG"/>
        </w:rPr>
        <w:lastRenderedPageBreak/>
        <w:t>تشارك في تبادل البيانات دولياً أن توضح خصائص تفسير المعلومات المقدَّمة لكل مشارك في التبادل الدولي عن طريق مناقشات ثنائية.</w:t>
      </w:r>
    </w:p>
    <w:p w:rsidR="00144B25" w:rsidRDefault="00144B25" w:rsidP="00083C8A">
      <w:pPr>
        <w:pStyle w:val="ONUMA"/>
        <w:numPr>
          <w:ilvl w:val="0"/>
          <w:numId w:val="48"/>
        </w:numPr>
        <w:spacing w:before="130"/>
      </w:pPr>
      <w:r>
        <w:rPr>
          <w:rFonts w:hint="cs"/>
          <w:rtl/>
          <w:lang w:bidi="ar-EG"/>
        </w:rPr>
        <w:t xml:space="preserve">وفي الوقت نفسه، لا يحتوي أي من معايير الويبو المرتبطة بلغة </w:t>
      </w:r>
      <w:r>
        <w:rPr>
          <w:lang w:bidi="ar-EG"/>
        </w:rPr>
        <w:t>XML</w:t>
      </w:r>
      <w:r>
        <w:rPr>
          <w:rFonts w:hint="cs"/>
          <w:rtl/>
          <w:lang w:bidi="ar-EG"/>
        </w:rPr>
        <w:t xml:space="preserve"> (بما في ذلك المعيار </w:t>
      </w:r>
      <w:r>
        <w:rPr>
          <w:lang w:bidi="ar-EG"/>
        </w:rPr>
        <w:t>ST.96</w:t>
      </w:r>
      <w:r>
        <w:rPr>
          <w:rFonts w:hint="cs"/>
          <w:rtl/>
          <w:lang w:bidi="ar-EG"/>
        </w:rPr>
        <w:t xml:space="preserve">) على توصيات بشأن تصوير البيانات الواردة بلغة </w:t>
      </w:r>
      <w:r>
        <w:rPr>
          <w:lang w:bidi="ar-EG"/>
        </w:rPr>
        <w:t>XML</w:t>
      </w:r>
      <w:r>
        <w:rPr>
          <w:rFonts w:hint="cs"/>
          <w:rtl/>
          <w:lang w:bidi="ar-EG"/>
        </w:rPr>
        <w:t>.</w:t>
      </w:r>
    </w:p>
    <w:p w:rsidR="00144B25" w:rsidRDefault="00144B25" w:rsidP="00083C8A">
      <w:pPr>
        <w:pStyle w:val="ONUMA"/>
        <w:numPr>
          <w:ilvl w:val="0"/>
          <w:numId w:val="48"/>
        </w:numPr>
        <w:spacing w:before="130"/>
      </w:pPr>
      <w:r>
        <w:rPr>
          <w:rFonts w:hint="cs"/>
          <w:rtl/>
        </w:rPr>
        <w:t>ولذلك، يقدِّم الاتحاد الروسي الاقتراحين التاليين إلى لجنة المعايير كي تنظر فيهما وتوافق عليهما عند الاقتضاء:</w:t>
      </w:r>
    </w:p>
    <w:p w:rsidR="00144B25" w:rsidRDefault="00144B25" w:rsidP="00F852F9">
      <w:pPr>
        <w:pStyle w:val="ONUMA"/>
        <w:numPr>
          <w:ilvl w:val="2"/>
          <w:numId w:val="48"/>
        </w:numPr>
        <w:spacing w:before="130"/>
        <w:ind w:hanging="567"/>
      </w:pPr>
      <w:r>
        <w:rPr>
          <w:rFonts w:hint="cs"/>
          <w:rtl/>
        </w:rPr>
        <w:t xml:space="preserve">إنشاء مهمة جديدة لاستعراض معايير الويبو القائمة </w:t>
      </w:r>
      <w:r w:rsidR="003A2FE7">
        <w:rPr>
          <w:rFonts w:hint="cs"/>
          <w:rtl/>
        </w:rPr>
        <w:t>بشأن</w:t>
      </w:r>
      <w:r>
        <w:rPr>
          <w:rFonts w:hint="cs"/>
          <w:rtl/>
        </w:rPr>
        <w:t xml:space="preserve"> نشر المعلومات عن حقوق الملكية الفكرية والأحداث المتعلقة بالوضع القانوني (</w:t>
      </w:r>
      <w:r>
        <w:t>ST.6</w:t>
      </w:r>
      <w:r>
        <w:rPr>
          <w:rFonts w:hint="cs"/>
          <w:rtl/>
          <w:lang w:bidi="ar-EG"/>
        </w:rPr>
        <w:t xml:space="preserve">: توصية لترقيم وثائق البراءات المنشورة؛ </w:t>
      </w:r>
      <w:r>
        <w:rPr>
          <w:lang w:bidi="ar-EG"/>
        </w:rPr>
        <w:t>ST.8</w:t>
      </w:r>
      <w:r>
        <w:rPr>
          <w:rFonts w:hint="cs"/>
          <w:rtl/>
          <w:lang w:bidi="ar-EG"/>
        </w:rPr>
        <w:t xml:space="preserve">: معيار لتدوين رموز التصنيف الدولي للبراءات في السجلات القابلة للقراءة آلياً؛ </w:t>
      </w:r>
      <w:r>
        <w:rPr>
          <w:lang w:bidi="ar-EG"/>
        </w:rPr>
        <w:t>ST.10</w:t>
      </w:r>
      <w:r>
        <w:rPr>
          <w:rFonts w:hint="cs"/>
          <w:rtl/>
          <w:lang w:bidi="ar-EG"/>
        </w:rPr>
        <w:t xml:space="preserve">: وثائق البراءات المنشورة؛ </w:t>
      </w:r>
      <w:r>
        <w:rPr>
          <w:lang w:bidi="ar-EG"/>
        </w:rPr>
        <w:t>ST.11</w:t>
      </w:r>
      <w:r>
        <w:rPr>
          <w:rFonts w:hint="cs"/>
          <w:rtl/>
          <w:lang w:bidi="ar-EG"/>
        </w:rPr>
        <w:t xml:space="preserve">: توصية بشأن </w:t>
      </w:r>
      <w:r w:rsidRPr="00144B25">
        <w:rPr>
          <w:rtl/>
          <w:lang w:bidi="ar-EG"/>
        </w:rPr>
        <w:t xml:space="preserve">الحد الأدنى من الفهارس </w:t>
      </w:r>
      <w:r>
        <w:rPr>
          <w:rFonts w:hint="cs"/>
          <w:rtl/>
          <w:lang w:bidi="ar-EG"/>
        </w:rPr>
        <w:t>الواجب إدراجها</w:t>
      </w:r>
      <w:r w:rsidRPr="00144B25">
        <w:rPr>
          <w:rtl/>
          <w:lang w:bidi="ar-EG"/>
        </w:rPr>
        <w:t xml:space="preserve"> في جرائد</w:t>
      </w:r>
      <w:r>
        <w:rPr>
          <w:rFonts w:hint="cs"/>
          <w:rtl/>
          <w:lang w:bidi="ar-EG"/>
        </w:rPr>
        <w:t xml:space="preserve"> البراءات</w:t>
      </w:r>
      <w:r w:rsidRPr="00144B25">
        <w:rPr>
          <w:rtl/>
          <w:lang w:bidi="ar-EG"/>
        </w:rPr>
        <w:t xml:space="preserve"> أو نشرها </w:t>
      </w:r>
      <w:r>
        <w:rPr>
          <w:rFonts w:hint="cs"/>
          <w:rtl/>
          <w:lang w:bidi="ar-EG"/>
        </w:rPr>
        <w:t xml:space="preserve">مع جرائد البراءات، </w:t>
      </w:r>
      <w:r>
        <w:rPr>
          <w:lang w:bidi="ar-EG"/>
        </w:rPr>
        <w:t>ST.15</w:t>
      </w:r>
      <w:r>
        <w:rPr>
          <w:rFonts w:hint="cs"/>
          <w:rtl/>
          <w:lang w:bidi="ar-EG"/>
        </w:rPr>
        <w:t xml:space="preserve">: مبادئ توجيهية لصياغة عناوين الاختراعات في وثائق البراءات؛ </w:t>
      </w:r>
      <w:r>
        <w:rPr>
          <w:lang w:bidi="ar-EG"/>
        </w:rPr>
        <w:t>ST.17</w:t>
      </w:r>
      <w:r>
        <w:rPr>
          <w:rFonts w:hint="cs"/>
          <w:rtl/>
          <w:lang w:bidi="ar-EG"/>
        </w:rPr>
        <w:t xml:space="preserve">: توصيات لترميز عناوين الإعلانات الصادرة في الجرائد الرسمية؛ </w:t>
      </w:r>
      <w:r>
        <w:rPr>
          <w:lang w:bidi="ar-EG"/>
        </w:rPr>
        <w:t>ST.18</w:t>
      </w:r>
      <w:r>
        <w:rPr>
          <w:rFonts w:hint="cs"/>
          <w:rtl/>
          <w:lang w:bidi="ar-EG"/>
        </w:rPr>
        <w:t xml:space="preserve">: توصية بشأن جرائد البراءات وغيرها من صحف إعلان أخبار البراءات؛ </w:t>
      </w:r>
      <w:r>
        <w:rPr>
          <w:lang w:bidi="ar-EG"/>
        </w:rPr>
        <w:t>ST.63</w:t>
      </w:r>
      <w:r>
        <w:rPr>
          <w:rFonts w:hint="cs"/>
          <w:rtl/>
          <w:lang w:bidi="ar-EG"/>
        </w:rPr>
        <w:t>:</w:t>
      </w:r>
      <w:r w:rsidR="00F852F9"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 xml:space="preserve">توصية بشأن محتوى وشكل جرائد العلامات التجارية؛ </w:t>
      </w:r>
      <w:r>
        <w:rPr>
          <w:lang w:bidi="ar-EG"/>
        </w:rPr>
        <w:t>ST.81</w:t>
      </w:r>
      <w:r>
        <w:rPr>
          <w:rFonts w:hint="cs"/>
          <w:rtl/>
          <w:lang w:bidi="ar-EG"/>
        </w:rPr>
        <w:t>: توصية بشأن محتوى وشكل جرائد</w:t>
      </w:r>
      <w:r w:rsidR="00F852F9"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>التصاميم الصناعية).</w:t>
      </w:r>
    </w:p>
    <w:p w:rsidR="00144B25" w:rsidRDefault="00144B25" w:rsidP="00F852F9">
      <w:pPr>
        <w:pStyle w:val="ONUMA"/>
        <w:numPr>
          <w:ilvl w:val="2"/>
          <w:numId w:val="48"/>
        </w:numPr>
        <w:spacing w:before="130"/>
        <w:ind w:hanging="567"/>
      </w:pPr>
      <w:r>
        <w:rPr>
          <w:rFonts w:hint="cs"/>
          <w:rtl/>
        </w:rPr>
        <w:t xml:space="preserve">توسيع نطاق معيار الويبو </w:t>
      </w:r>
      <w:r>
        <w:t>ST.96</w:t>
      </w:r>
      <w:r>
        <w:rPr>
          <w:rFonts w:hint="cs"/>
          <w:rtl/>
          <w:lang w:bidi="ar-EG"/>
        </w:rPr>
        <w:t xml:space="preserve"> بإضافة نموذج تحويل لغة صفحات الأنماط الموسعة (</w:t>
      </w:r>
      <w:r>
        <w:rPr>
          <w:lang w:bidi="ar-EG"/>
        </w:rPr>
        <w:t>XSLT</w:t>
      </w:r>
      <w:r>
        <w:rPr>
          <w:rFonts w:hint="cs"/>
          <w:rtl/>
          <w:lang w:bidi="ar-EG"/>
        </w:rPr>
        <w:t>) للمهام</w:t>
      </w:r>
      <w:r w:rsidR="00F852F9"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 xml:space="preserve">المذكورة في نطاق </w:t>
      </w:r>
      <w:r>
        <w:rPr>
          <w:rFonts w:hint="cs"/>
          <w:rtl/>
          <w:lang w:bidi="ar-EG"/>
        </w:rPr>
        <w:lastRenderedPageBreak/>
        <w:t>المعايير: الإيداع والمعالجة والنشر وغيرها</w:t>
      </w:r>
      <w:r w:rsidR="007D0F63">
        <w:rPr>
          <w:rFonts w:hint="cs"/>
          <w:rtl/>
          <w:lang w:bidi="ar-EG"/>
        </w:rPr>
        <w:t>.</w:t>
      </w:r>
    </w:p>
    <w:p w:rsidR="00D161F0" w:rsidRDefault="00144B25" w:rsidP="00083C8A">
      <w:pPr>
        <w:pStyle w:val="Endofdocument-Annex"/>
        <w:spacing w:before="130"/>
        <w:rPr>
          <w:rtl/>
        </w:rPr>
      </w:pPr>
      <w:r>
        <w:rPr>
          <w:rFonts w:hint="cs"/>
          <w:rtl/>
        </w:rPr>
        <w:t>[نهاية المرفق والوثيقة]</w:t>
      </w:r>
    </w:p>
    <w:sectPr w:rsidR="00D161F0" w:rsidSect="00EB7752">
      <w:headerReference w:type="default" r:id="rId8"/>
      <w:headerReference w:type="firs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45F" w:rsidRDefault="0059745F">
      <w:r>
        <w:separator/>
      </w:r>
    </w:p>
  </w:endnote>
  <w:endnote w:type="continuationSeparator" w:id="0">
    <w:p w:rsidR="0059745F" w:rsidRDefault="00597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charset w:val="00"/>
    <w:family w:val="script"/>
    <w:pitch w:val="variable"/>
    <w:sig w:usb0="A000206F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45F" w:rsidRDefault="0059745F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59745F" w:rsidRDefault="0059745F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B25" w:rsidRDefault="00144B25" w:rsidP="0023693F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CWS/6/23</w:t>
    </w:r>
  </w:p>
  <w:p w:rsidR="00144B25" w:rsidRDefault="00144B25" w:rsidP="00144B25">
    <w:pPr>
      <w:bidi w:val="0"/>
      <w:rPr>
        <w:rFonts w:ascii="Arial" w:hAnsi="Arial" w:cs="Arial"/>
        <w:sz w:val="22"/>
        <w:szCs w:val="22"/>
        <w:lang w:bidi="ar-EG"/>
      </w:rPr>
    </w:pPr>
    <w:r>
      <w:rPr>
        <w:rFonts w:ascii="Arial" w:hAnsi="Arial" w:cs="Arial"/>
        <w:sz w:val="22"/>
        <w:szCs w:val="22"/>
        <w:lang w:bidi="ar-EG"/>
      </w:rPr>
      <w:t>Annex</w:t>
    </w:r>
  </w:p>
  <w:p w:rsidR="00144B25" w:rsidRPr="00C50A61" w:rsidRDefault="00144B25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804090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144B25" w:rsidRPr="00C50A61" w:rsidRDefault="00144B25" w:rsidP="0023693F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B25" w:rsidRDefault="00144B25" w:rsidP="00144B25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CWS/6/23</w:t>
    </w:r>
  </w:p>
  <w:p w:rsidR="00144B25" w:rsidRPr="00C50A61" w:rsidRDefault="00144B25" w:rsidP="00144B25">
    <w:pPr>
      <w:bidi w:val="0"/>
      <w:rPr>
        <w:rFonts w:ascii="Arial" w:hAnsi="Arial" w:cs="Arial"/>
        <w:sz w:val="22"/>
        <w:szCs w:val="22"/>
        <w:rtl/>
        <w:lang w:bidi="ar-EG"/>
      </w:rPr>
    </w:pPr>
    <w:r>
      <w:rPr>
        <w:rFonts w:ascii="Arial" w:hAnsi="Arial" w:cs="Arial"/>
        <w:sz w:val="22"/>
        <w:szCs w:val="22"/>
      </w:rPr>
      <w:t>ANNEX</w:t>
    </w:r>
  </w:p>
  <w:p w:rsidR="00144B25" w:rsidRPr="00144B25" w:rsidRDefault="00144B25" w:rsidP="00144B25">
    <w:pPr>
      <w:bidi w:val="0"/>
      <w:rPr>
        <w:rtl/>
      </w:rPr>
    </w:pPr>
    <w:r w:rsidRPr="00144B25">
      <w:rPr>
        <w:rtl/>
      </w:rPr>
      <w:t>المرفق</w:t>
    </w:r>
  </w:p>
  <w:p w:rsidR="00144B25" w:rsidRPr="00C50A61" w:rsidRDefault="00144B25" w:rsidP="00144B25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FABCAFA2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hint="default"/>
        <w:i w:val="0"/>
        <w:iCs w:val="0"/>
        <w:sz w:val="36"/>
        <w:szCs w:val="36"/>
        <w:lang w:val="en-US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  <w:num w:numId="45">
    <w:abstractNumId w:val="11"/>
  </w:num>
  <w:num w:numId="46">
    <w:abstractNumId w:val="11"/>
  </w:num>
  <w:num w:numId="47">
    <w:abstractNumId w:val="11"/>
  </w:num>
  <w:num w:numId="48">
    <w:abstractNumId w:val="11"/>
  </w:num>
  <w:num w:numId="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ara"/>
    <w:docVar w:name="TermBases" w:val="WIPOLDTERM"/>
    <w:docVar w:name="TermBaseURL" w:val="empty"/>
    <w:docVar w:name="TextBases" w:val="LanguageDivision\TextBase TMs\WorkspaceATS\Brands &amp; Designs|LanguageDivision\TextBase TMs\WorkspaceATS\Communication|LanguageDivision\TextBase TMs\WorkspaceATS\Copyright|LanguageDivision\TextBase TMs\WorkspaceATS\Development|LanguageDivision\TextBase TMs\WorkspaceATS\Global Infrastructure|LanguageDivision\TextBase TMs\WorkspaceATS\Global Issues|LanguageDivision\TextBase TMs\WorkspaceATS\Governance|LanguageDivision\TextBase TMs\WorkspaceATS\Patents &amp; Arbitration|LanguageDivision\TextBase TMs\WorkspaceATS\UPOV"/>
    <w:docVar w:name="TextBaseURL" w:val="empty"/>
    <w:docVar w:name="UILng" w:val="en"/>
  </w:docVars>
  <w:rsids>
    <w:rsidRoot w:val="00D161F0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893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3C8A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03A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B25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5D0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2FE7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246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1BC4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9745F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37F7E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0F63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4090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286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6CF8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0FF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22E7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1F0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A1D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2F9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11FB926D-E862-45DA-8143-31B233F7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9B757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paragraph" w:customStyle="1" w:styleId="ONUME">
    <w:name w:val="ONUM E"/>
    <w:basedOn w:val="BodyText"/>
    <w:link w:val="ONUMEChar"/>
    <w:rsid w:val="00D161F0"/>
    <w:pPr>
      <w:tabs>
        <w:tab w:val="num" w:pos="567"/>
      </w:tabs>
      <w:bidi w:val="0"/>
      <w:spacing w:before="0" w:after="220"/>
    </w:pPr>
    <w:rPr>
      <w:rFonts w:ascii="Arial" w:eastAsia="SimSun" w:hAnsi="Arial" w:cs="Arial"/>
      <w:sz w:val="22"/>
      <w:szCs w:val="20"/>
      <w:lang w:eastAsia="zh-CN" w:bidi="ar-SA"/>
    </w:rPr>
  </w:style>
  <w:style w:type="paragraph" w:styleId="NoSpacing">
    <w:name w:val="No Spacing"/>
    <w:uiPriority w:val="1"/>
    <w:qFormat/>
    <w:rsid w:val="00D161F0"/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ONUMEChar">
    <w:name w:val="ONUM E Char"/>
    <w:link w:val="ONUME"/>
    <w:rsid w:val="00D161F0"/>
    <w:rPr>
      <w:rFonts w:ascii="Arial" w:eastAsia="SimSun" w:hAnsi="Arial" w:cs="Arial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8E597-AC99-4A0A-9AA4-001408A6B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CWS/6/23 Annex (Arabic)</vt:lpstr>
    </vt:vector>
  </TitlesOfParts>
  <Company>WIPO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CWS/6/23 Annex (Arabic)</dc:title>
  <dc:subject>اقتراح إنشاء مهمة لتحديث معايير الويبو القائمة بشأن نشر المعلومات عن حقوق الملكية الفكرية والأحداث المتعلقة بالوضع القانوني</dc:subject>
  <dc:creator>WIPO</dc:creator>
  <cp:keywords>CWS</cp:keywords>
  <cp:lastModifiedBy>DRAKE Sophie</cp:lastModifiedBy>
  <cp:revision>9</cp:revision>
  <cp:lastPrinted>2018-06-12T09:05:00Z</cp:lastPrinted>
  <dcterms:created xsi:type="dcterms:W3CDTF">2018-09-17T12:14:00Z</dcterms:created>
  <dcterms:modified xsi:type="dcterms:W3CDTF">2018-09-24T08:36:00Z</dcterms:modified>
  <cp:category>CWS (in Arabic)</cp:category>
</cp:coreProperties>
</file>