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D15" w:rsidRPr="00781202" w:rsidRDefault="00781202" w:rsidP="00781202">
      <w:pPr>
        <w:rPr>
          <w:rFonts w:ascii="Arial Black" w:hAnsi="Arial Black" w:cs="PT Bold Heading"/>
          <w:sz w:val="26"/>
          <w:szCs w:val="26"/>
          <w:rtl/>
        </w:rPr>
      </w:pPr>
      <w:bookmarkStart w:id="2" w:name="_GoBack"/>
      <w:bookmarkEnd w:id="2"/>
      <w:r w:rsidRPr="00781202">
        <w:rPr>
          <w:rFonts w:ascii="Arial Black" w:hAnsi="Arial Black" w:cs="PT Bold Heading" w:hint="cs"/>
          <w:sz w:val="26"/>
          <w:szCs w:val="26"/>
          <w:rtl/>
        </w:rPr>
        <w:t>اقتراح وضع معيار جديد للويبو بشأن استخدام النماذج والصور المجسَّمة في الطلبات والوثائق</w:t>
      </w:r>
      <w:r>
        <w:rPr>
          <w:rFonts w:ascii="Arial Black" w:hAnsi="Arial Black" w:cs="Times New Roman" w:hint="eastAsia"/>
          <w:sz w:val="26"/>
          <w:szCs w:val="26"/>
          <w:rtl/>
        </w:rPr>
        <w:t> </w:t>
      </w:r>
      <w:r w:rsidRPr="00781202">
        <w:rPr>
          <w:rFonts w:ascii="Arial Black" w:hAnsi="Arial Black" w:cs="PT Bold Heading" w:hint="cs"/>
          <w:sz w:val="26"/>
          <w:szCs w:val="26"/>
          <w:rtl/>
        </w:rPr>
        <w:t>المنشورة</w:t>
      </w:r>
    </w:p>
    <w:p w:rsidR="00781202" w:rsidRDefault="00781202" w:rsidP="009F7576">
      <w:pPr>
        <w:spacing w:before="200"/>
        <w:rPr>
          <w:i/>
          <w:iCs/>
          <w:rtl/>
        </w:rPr>
      </w:pPr>
      <w:r w:rsidRPr="00781202">
        <w:rPr>
          <w:rFonts w:hint="cs"/>
          <w:i/>
          <w:iCs/>
          <w:rtl/>
        </w:rPr>
        <w:t>وثيقة من إعداد وفد الاتحاد الروسي</w:t>
      </w:r>
    </w:p>
    <w:p w:rsidR="00C378A0" w:rsidRDefault="00C378A0" w:rsidP="007F5334">
      <w:pPr>
        <w:pStyle w:val="ONUMA"/>
        <w:numPr>
          <w:ilvl w:val="0"/>
          <w:numId w:val="13"/>
        </w:numPr>
      </w:pPr>
      <w:r>
        <w:rPr>
          <w:rFonts w:hint="cs"/>
          <w:rtl/>
        </w:rPr>
        <w:t>لعل وجاهة استخدام الأنساق المجسَّمة (ثلاثية الأبعاد) باتت جلية في ظل الحاجة إلى زيادة دقة وشمولية تصاوير منتجات الملكية الفكرية.</w:t>
      </w:r>
    </w:p>
    <w:p w:rsidR="00C378A0" w:rsidRDefault="00C378A0" w:rsidP="007F5334">
      <w:pPr>
        <w:pStyle w:val="ONUMA"/>
        <w:numPr>
          <w:ilvl w:val="0"/>
          <w:numId w:val="13"/>
        </w:numPr>
      </w:pPr>
      <w:r>
        <w:rPr>
          <w:rFonts w:hint="cs"/>
          <w:rtl/>
        </w:rPr>
        <w:t xml:space="preserve">وقد يصبح استخدام الأنساق </w:t>
      </w:r>
      <w:r w:rsidR="00C535A7">
        <w:rPr>
          <w:rFonts w:hint="cs"/>
          <w:rtl/>
        </w:rPr>
        <w:t>الثلاثية الأبعاد</w:t>
      </w:r>
      <w:r>
        <w:rPr>
          <w:rFonts w:hint="cs"/>
          <w:rtl/>
        </w:rPr>
        <w:t xml:space="preserve"> أسا</w:t>
      </w:r>
      <w:r w:rsidR="00C535A7">
        <w:rPr>
          <w:rFonts w:hint="cs"/>
          <w:rtl/>
        </w:rPr>
        <w:t>ساً</w:t>
      </w:r>
      <w:r>
        <w:rPr>
          <w:rFonts w:hint="cs"/>
          <w:rtl/>
        </w:rPr>
        <w:t xml:space="preserve"> لإقامة أساليب بحث وتحليل مقارن أكثر فعال</w:t>
      </w:r>
      <w:r w:rsidR="00C535A7">
        <w:rPr>
          <w:rFonts w:hint="cs"/>
          <w:rtl/>
        </w:rPr>
        <w:t>ي</w:t>
      </w:r>
      <w:r>
        <w:rPr>
          <w:rFonts w:hint="cs"/>
          <w:rtl/>
        </w:rPr>
        <w:t>ة.</w:t>
      </w:r>
    </w:p>
    <w:p w:rsidR="00C378A0" w:rsidRDefault="00C378A0" w:rsidP="007F5334">
      <w:pPr>
        <w:pStyle w:val="ONUMA"/>
        <w:numPr>
          <w:ilvl w:val="0"/>
          <w:numId w:val="13"/>
        </w:numPr>
      </w:pPr>
      <w:r>
        <w:rPr>
          <w:rFonts w:hint="cs"/>
          <w:rtl/>
        </w:rPr>
        <w:t xml:space="preserve">ويمكن استخدام الأنساق </w:t>
      </w:r>
      <w:r w:rsidR="00C535A7">
        <w:rPr>
          <w:rFonts w:hint="cs"/>
          <w:rtl/>
        </w:rPr>
        <w:t>الثلاثية الأبعاد</w:t>
      </w:r>
      <w:r>
        <w:rPr>
          <w:rFonts w:hint="cs"/>
          <w:rtl/>
        </w:rPr>
        <w:t xml:space="preserve"> لتصوير ما يلي:</w:t>
      </w:r>
    </w:p>
    <w:p w:rsidR="00C378A0" w:rsidRDefault="00C378A0" w:rsidP="007F5334">
      <w:pPr>
        <w:pStyle w:val="ONUMA"/>
        <w:numPr>
          <w:ilvl w:val="5"/>
          <w:numId w:val="13"/>
        </w:numPr>
        <w:ind w:left="567"/>
      </w:pPr>
      <w:r>
        <w:rPr>
          <w:rFonts w:hint="cs"/>
          <w:rtl/>
        </w:rPr>
        <w:t xml:space="preserve">الاختراعات (بما في ذلك الصيغ الكيميائية </w:t>
      </w:r>
      <w:r w:rsidR="00C535A7">
        <w:rPr>
          <w:rFonts w:hint="cs"/>
          <w:rtl/>
        </w:rPr>
        <w:t>والتسلسلات</w:t>
      </w:r>
      <w:r>
        <w:rPr>
          <w:rFonts w:hint="cs"/>
          <w:rtl/>
        </w:rPr>
        <w:t xml:space="preserve"> الجينية)؛</w:t>
      </w:r>
    </w:p>
    <w:p w:rsidR="00C378A0" w:rsidRDefault="00C378A0" w:rsidP="007F5334">
      <w:pPr>
        <w:pStyle w:val="ONUMA"/>
        <w:numPr>
          <w:ilvl w:val="5"/>
          <w:numId w:val="13"/>
        </w:numPr>
        <w:ind w:left="567"/>
        <w:contextualSpacing/>
      </w:pPr>
      <w:r>
        <w:rPr>
          <w:rFonts w:hint="cs"/>
          <w:rtl/>
        </w:rPr>
        <w:t>نماذج المنفعة</w:t>
      </w:r>
      <w:r w:rsidR="00C535A7">
        <w:rPr>
          <w:rFonts w:hint="cs"/>
          <w:rtl/>
        </w:rPr>
        <w:t>؛</w:t>
      </w:r>
    </w:p>
    <w:p w:rsidR="00C378A0" w:rsidRDefault="00C378A0" w:rsidP="007F5334">
      <w:pPr>
        <w:pStyle w:val="ONUMA"/>
        <w:numPr>
          <w:ilvl w:val="5"/>
          <w:numId w:val="13"/>
        </w:numPr>
        <w:ind w:left="567"/>
        <w:contextualSpacing/>
      </w:pPr>
      <w:r>
        <w:rPr>
          <w:rFonts w:hint="cs"/>
          <w:rtl/>
        </w:rPr>
        <w:t>التصاميم</w:t>
      </w:r>
      <w:r w:rsidR="00C535A7">
        <w:rPr>
          <w:rFonts w:hint="cs"/>
          <w:rtl/>
        </w:rPr>
        <w:t>؛</w:t>
      </w:r>
    </w:p>
    <w:p w:rsidR="00C378A0" w:rsidRDefault="00C378A0" w:rsidP="007F5334">
      <w:pPr>
        <w:pStyle w:val="ONUMA"/>
        <w:numPr>
          <w:ilvl w:val="5"/>
          <w:numId w:val="13"/>
        </w:numPr>
        <w:ind w:left="567"/>
        <w:contextualSpacing/>
      </w:pPr>
      <w:r>
        <w:rPr>
          <w:rFonts w:hint="cs"/>
          <w:rtl/>
        </w:rPr>
        <w:t>العلامات التجارية وغيرها</w:t>
      </w:r>
      <w:r w:rsidR="00C535A7">
        <w:rPr>
          <w:rFonts w:hint="cs"/>
          <w:rtl/>
        </w:rPr>
        <w:t>.</w:t>
      </w:r>
    </w:p>
    <w:p w:rsidR="00C378A0" w:rsidRDefault="00C378A0" w:rsidP="007F5334">
      <w:pPr>
        <w:pStyle w:val="ONUMA"/>
        <w:numPr>
          <w:ilvl w:val="0"/>
          <w:numId w:val="13"/>
        </w:numPr>
      </w:pPr>
      <w:r>
        <w:rPr>
          <w:rFonts w:hint="cs"/>
          <w:rtl/>
        </w:rPr>
        <w:t>وإن عدد الوثائق (الطلبات والتسجيلات وغيرها) التي تتضمن تصاوير مجسَّمة ليس كبير. ونرى أن استخدام التصاوير المجسَّمة غير مستخدم على نطاق واسع بسبب القيود الفنية والتنظيمية التي تفرضها مكاتب الملكية الفكرية وليس عدم اهتمام المستخدمين.</w:t>
      </w:r>
    </w:p>
    <w:p w:rsidR="00C378A0" w:rsidRDefault="00C378A0" w:rsidP="007F5334">
      <w:pPr>
        <w:pStyle w:val="ONUMA"/>
        <w:numPr>
          <w:ilvl w:val="0"/>
          <w:numId w:val="13"/>
        </w:numPr>
      </w:pPr>
      <w:r>
        <w:rPr>
          <w:rFonts w:hint="cs"/>
          <w:rtl/>
        </w:rPr>
        <w:t xml:space="preserve">وتقبل </w:t>
      </w:r>
      <w:r w:rsidRPr="00C378A0">
        <w:rPr>
          <w:rtl/>
        </w:rPr>
        <w:t>الدائرة الاتحادية الروسية للملكية الفكرية</w:t>
      </w:r>
      <w:r>
        <w:rPr>
          <w:rFonts w:hint="cs"/>
          <w:rtl/>
        </w:rPr>
        <w:t xml:space="preserve"> (</w:t>
      </w:r>
      <w:r>
        <w:t>Rospatent</w:t>
      </w:r>
      <w:r>
        <w:rPr>
          <w:rFonts w:hint="cs"/>
          <w:rtl/>
          <w:lang w:bidi="ar-EG"/>
        </w:rPr>
        <w:t xml:space="preserve">) حالياً </w:t>
      </w:r>
      <w:r w:rsidR="00C535A7">
        <w:rPr>
          <w:rFonts w:hint="cs"/>
          <w:rtl/>
          <w:lang w:bidi="ar-EG"/>
        </w:rPr>
        <w:t>الصور</w:t>
      </w:r>
      <w:r w:rsidRPr="00C378A0">
        <w:rPr>
          <w:rtl/>
          <w:lang w:bidi="ar-EG"/>
        </w:rPr>
        <w:t xml:space="preserve"> </w:t>
      </w:r>
      <w:r w:rsidR="00C535A7">
        <w:rPr>
          <w:rFonts w:hint="cs"/>
          <w:rtl/>
          <w:lang w:bidi="ar-EG"/>
        </w:rPr>
        <w:t>ال</w:t>
      </w:r>
      <w:r w:rsidRPr="00C378A0">
        <w:rPr>
          <w:rtl/>
          <w:lang w:bidi="ar-EG"/>
        </w:rPr>
        <w:t>ثنائية الأبعاد</w:t>
      </w:r>
      <w:r>
        <w:rPr>
          <w:rFonts w:hint="cs"/>
          <w:rtl/>
          <w:lang w:bidi="ar-EG"/>
        </w:rPr>
        <w:t xml:space="preserve"> فقط بالنسبة لطلبات التصاميم. وبعد التحليل، وُجد أن 30 بالمئة من تلك الصور قد حوِّلت من نماذج وصور ثلاثية الأبعاد من أجل استيفاء شروط الدائرة الاتحادية.</w:t>
      </w:r>
    </w:p>
    <w:p w:rsidR="00C378A0" w:rsidRDefault="00C378A0" w:rsidP="007F5334">
      <w:pPr>
        <w:pStyle w:val="ONUMA"/>
        <w:numPr>
          <w:ilvl w:val="0"/>
          <w:numId w:val="13"/>
        </w:numPr>
      </w:pPr>
      <w:r>
        <w:rPr>
          <w:rFonts w:hint="cs"/>
          <w:rtl/>
          <w:lang w:bidi="ar-EG"/>
        </w:rPr>
        <w:t xml:space="preserve">وإننا نتوقع أن يزداد طلب المستخدمين ومكاتب الملكية الفكرية على استخدام الأنساق </w:t>
      </w:r>
      <w:r>
        <w:rPr>
          <w:rFonts w:hint="cs"/>
          <w:rtl/>
          <w:lang w:bidi="ar-EG"/>
        </w:rPr>
        <w:lastRenderedPageBreak/>
        <w:t xml:space="preserve">الثلاثية الأبعاد في تصوير منتجات الملكية الفكرية مع </w:t>
      </w:r>
      <w:r w:rsidR="00C535A7">
        <w:rPr>
          <w:rFonts w:hint="cs"/>
          <w:rtl/>
          <w:lang w:bidi="ar-EG"/>
        </w:rPr>
        <w:t>تواصل</w:t>
      </w:r>
      <w:r>
        <w:rPr>
          <w:rFonts w:hint="cs"/>
          <w:rtl/>
          <w:lang w:bidi="ar-EG"/>
        </w:rPr>
        <w:t xml:space="preserve"> التطور التكنولوجي.</w:t>
      </w:r>
    </w:p>
    <w:p w:rsidR="00C378A0" w:rsidRDefault="00C378A0" w:rsidP="007F5334">
      <w:pPr>
        <w:pStyle w:val="ONUMA"/>
        <w:numPr>
          <w:ilvl w:val="0"/>
          <w:numId w:val="13"/>
        </w:numPr>
      </w:pPr>
      <w:r>
        <w:rPr>
          <w:rFonts w:hint="cs"/>
          <w:rtl/>
        </w:rPr>
        <w:t xml:space="preserve">ولذلك، يقترح الاتحاد الروسي وضع معيار جديد لاستخدام النماذج والصور المجسَّمة </w:t>
      </w:r>
      <w:r w:rsidR="00C535A7">
        <w:rPr>
          <w:rFonts w:hint="cs"/>
          <w:rtl/>
        </w:rPr>
        <w:t xml:space="preserve">(الثلاثية الأبعاد) </w:t>
      </w:r>
      <w:r>
        <w:rPr>
          <w:rFonts w:hint="cs"/>
          <w:rtl/>
        </w:rPr>
        <w:t>في إيداع ونشر وثائق الطلبات، والوقوف على المسائل التالي</w:t>
      </w:r>
      <w:r w:rsidR="00C535A7">
        <w:rPr>
          <w:rFonts w:hint="cs"/>
          <w:rtl/>
        </w:rPr>
        <w:t>ة</w:t>
      </w:r>
      <w:r>
        <w:rPr>
          <w:rFonts w:hint="cs"/>
          <w:rtl/>
        </w:rPr>
        <w:t>:</w:t>
      </w:r>
    </w:p>
    <w:p w:rsidR="00C378A0" w:rsidRDefault="00C378A0" w:rsidP="007F5334">
      <w:pPr>
        <w:pStyle w:val="ONUMA"/>
        <w:keepNext/>
        <w:numPr>
          <w:ilvl w:val="2"/>
          <w:numId w:val="13"/>
        </w:numPr>
        <w:ind w:hanging="567"/>
      </w:pPr>
      <w:r>
        <w:rPr>
          <w:rFonts w:hint="cs"/>
          <w:rtl/>
        </w:rPr>
        <w:t>تعريف وتوصيف التصاوير المجسّمة التي يمكن استخدامها في تصوير منتجات الملكية الفكرية</w:t>
      </w:r>
      <w:r w:rsidR="00C535A7">
        <w:rPr>
          <w:rFonts w:hint="cs"/>
          <w:rtl/>
        </w:rPr>
        <w:t>:</w:t>
      </w:r>
    </w:p>
    <w:p w:rsidR="00C378A0" w:rsidRDefault="00C378A0" w:rsidP="007F5334">
      <w:pPr>
        <w:pStyle w:val="ONUMA"/>
        <w:numPr>
          <w:ilvl w:val="5"/>
          <w:numId w:val="13"/>
        </w:numPr>
        <w:ind w:left="1134"/>
      </w:pPr>
      <w:r>
        <w:rPr>
          <w:rFonts w:hint="cs"/>
          <w:rtl/>
        </w:rPr>
        <w:t>النماذج الثلاثية الأبعاد؛</w:t>
      </w:r>
    </w:p>
    <w:p w:rsidR="00C378A0" w:rsidRDefault="00C378A0" w:rsidP="007F5334">
      <w:pPr>
        <w:pStyle w:val="ONUMA"/>
        <w:numPr>
          <w:ilvl w:val="5"/>
          <w:numId w:val="13"/>
        </w:numPr>
        <w:ind w:left="1134"/>
        <w:contextualSpacing/>
      </w:pPr>
      <w:r>
        <w:rPr>
          <w:rFonts w:hint="cs"/>
          <w:rtl/>
        </w:rPr>
        <w:t>الصور الثلاثية الأبعاد؛</w:t>
      </w:r>
    </w:p>
    <w:p w:rsidR="00C378A0" w:rsidRDefault="00C378A0" w:rsidP="007F5334">
      <w:pPr>
        <w:pStyle w:val="ONUMA"/>
        <w:numPr>
          <w:ilvl w:val="5"/>
          <w:numId w:val="13"/>
        </w:numPr>
        <w:ind w:left="1134"/>
        <w:contextualSpacing/>
      </w:pPr>
      <w:r>
        <w:rPr>
          <w:rFonts w:hint="cs"/>
          <w:rtl/>
        </w:rPr>
        <w:t>آخر.</w:t>
      </w:r>
    </w:p>
    <w:p w:rsidR="00C378A0" w:rsidRDefault="00C378A0" w:rsidP="007F5334">
      <w:pPr>
        <w:pStyle w:val="ONUMA"/>
        <w:keepNext/>
        <w:numPr>
          <w:ilvl w:val="2"/>
          <w:numId w:val="13"/>
        </w:numPr>
        <w:ind w:hanging="567"/>
      </w:pPr>
      <w:r>
        <w:rPr>
          <w:rFonts w:hint="cs"/>
          <w:rtl/>
        </w:rPr>
        <w:t>نطاق استخدام النماذج والصور الثلاثية الأبعاد:</w:t>
      </w:r>
    </w:p>
    <w:p w:rsidR="00C378A0" w:rsidRDefault="00C378A0" w:rsidP="007F5334">
      <w:pPr>
        <w:pStyle w:val="ONUMA"/>
        <w:numPr>
          <w:ilvl w:val="5"/>
          <w:numId w:val="13"/>
        </w:numPr>
        <w:ind w:left="1134"/>
      </w:pPr>
      <w:r>
        <w:rPr>
          <w:rFonts w:hint="cs"/>
          <w:rtl/>
        </w:rPr>
        <w:t>تصوير الاختراعات؛</w:t>
      </w:r>
    </w:p>
    <w:p w:rsidR="00C378A0" w:rsidRDefault="00C378A0" w:rsidP="007F5334">
      <w:pPr>
        <w:pStyle w:val="ONUMA"/>
        <w:numPr>
          <w:ilvl w:val="5"/>
          <w:numId w:val="13"/>
        </w:numPr>
        <w:ind w:left="1134"/>
        <w:contextualSpacing/>
      </w:pPr>
      <w:r>
        <w:rPr>
          <w:rFonts w:hint="cs"/>
          <w:rtl/>
        </w:rPr>
        <w:t>تصوير نماذج المنفعة؛</w:t>
      </w:r>
    </w:p>
    <w:p w:rsidR="00C378A0" w:rsidRDefault="00C378A0" w:rsidP="007F5334">
      <w:pPr>
        <w:pStyle w:val="ONUMA"/>
        <w:numPr>
          <w:ilvl w:val="5"/>
          <w:numId w:val="13"/>
        </w:numPr>
        <w:ind w:left="1134"/>
        <w:contextualSpacing/>
      </w:pPr>
      <w:r>
        <w:rPr>
          <w:rFonts w:hint="cs"/>
          <w:rtl/>
        </w:rPr>
        <w:t>تصوير التصاميم الصناعية؛</w:t>
      </w:r>
    </w:p>
    <w:p w:rsidR="00C378A0" w:rsidRDefault="00C378A0" w:rsidP="007F5334">
      <w:pPr>
        <w:pStyle w:val="ONUMA"/>
        <w:numPr>
          <w:ilvl w:val="5"/>
          <w:numId w:val="13"/>
        </w:numPr>
        <w:ind w:left="1134"/>
        <w:contextualSpacing/>
      </w:pPr>
      <w:r>
        <w:rPr>
          <w:rFonts w:hint="cs"/>
          <w:rtl/>
        </w:rPr>
        <w:t xml:space="preserve">تصوير العلامات التجارية (بما في ذلك العلامات الثلاثية الأبعاد </w:t>
      </w:r>
      <w:r w:rsidR="00C535A7">
        <w:rPr>
          <w:rFonts w:hint="cs"/>
          <w:rtl/>
        </w:rPr>
        <w:t>والتغليف</w:t>
      </w:r>
      <w:r>
        <w:rPr>
          <w:rFonts w:hint="cs"/>
          <w:rtl/>
        </w:rPr>
        <w:t xml:space="preserve"> وغيرها)؛</w:t>
      </w:r>
    </w:p>
    <w:p w:rsidR="00C378A0" w:rsidRDefault="00C378A0" w:rsidP="007F5334">
      <w:pPr>
        <w:pStyle w:val="ONUMA"/>
        <w:numPr>
          <w:ilvl w:val="5"/>
          <w:numId w:val="13"/>
        </w:numPr>
        <w:ind w:left="1134"/>
        <w:contextualSpacing/>
      </w:pPr>
      <w:r>
        <w:rPr>
          <w:rFonts w:hint="cs"/>
          <w:rtl/>
        </w:rPr>
        <w:t>آخر.</w:t>
      </w:r>
    </w:p>
    <w:p w:rsidR="00C378A0" w:rsidRDefault="00C378A0" w:rsidP="007F5334">
      <w:pPr>
        <w:pStyle w:val="ONUMA"/>
        <w:keepNext/>
        <w:numPr>
          <w:ilvl w:val="2"/>
          <w:numId w:val="13"/>
        </w:numPr>
        <w:ind w:hanging="567"/>
      </w:pPr>
      <w:r>
        <w:rPr>
          <w:rFonts w:hint="cs"/>
          <w:rtl/>
        </w:rPr>
        <w:t>الأنساق الثلاثية الأبعاد المستخدمة في تصوير منتجات الملكية الفكرية:</w:t>
      </w:r>
    </w:p>
    <w:p w:rsidR="00C378A0" w:rsidRDefault="00C378A0" w:rsidP="007F5334">
      <w:pPr>
        <w:pStyle w:val="ONUMA"/>
        <w:numPr>
          <w:ilvl w:val="5"/>
          <w:numId w:val="13"/>
        </w:numPr>
        <w:ind w:left="1134"/>
      </w:pPr>
      <w:r w:rsidRPr="00C378A0">
        <w:t>VRML</w:t>
      </w:r>
      <w:r>
        <w:rPr>
          <w:rFonts w:hint="cs"/>
          <w:rtl/>
        </w:rPr>
        <w:t>؛</w:t>
      </w:r>
    </w:p>
    <w:p w:rsidR="00C378A0" w:rsidRDefault="00C378A0" w:rsidP="007F5334">
      <w:pPr>
        <w:pStyle w:val="ONUMA"/>
        <w:numPr>
          <w:ilvl w:val="5"/>
          <w:numId w:val="13"/>
        </w:numPr>
        <w:ind w:left="1134"/>
        <w:contextualSpacing/>
      </w:pPr>
      <w:r>
        <w:t>X3D</w:t>
      </w:r>
      <w:r>
        <w:rPr>
          <w:rFonts w:hint="cs"/>
          <w:rtl/>
        </w:rPr>
        <w:t>؛</w:t>
      </w:r>
    </w:p>
    <w:p w:rsidR="00C378A0" w:rsidRDefault="00C378A0" w:rsidP="007F5334">
      <w:pPr>
        <w:pStyle w:val="ONUMA"/>
        <w:numPr>
          <w:ilvl w:val="5"/>
          <w:numId w:val="13"/>
        </w:numPr>
        <w:ind w:left="1134"/>
        <w:contextualSpacing/>
      </w:pPr>
      <w:r>
        <w:t>STL</w:t>
      </w:r>
      <w:r>
        <w:rPr>
          <w:rFonts w:hint="cs"/>
          <w:rtl/>
        </w:rPr>
        <w:t>؛</w:t>
      </w:r>
    </w:p>
    <w:p w:rsidR="00C378A0" w:rsidRDefault="00C378A0" w:rsidP="007F5334">
      <w:pPr>
        <w:pStyle w:val="ONUMA"/>
        <w:numPr>
          <w:ilvl w:val="5"/>
          <w:numId w:val="13"/>
        </w:numPr>
        <w:ind w:left="1134"/>
        <w:contextualSpacing/>
      </w:pPr>
      <w:r>
        <w:rPr>
          <w:rFonts w:hint="cs"/>
          <w:rtl/>
        </w:rPr>
        <w:t>آخر</w:t>
      </w:r>
      <w:r w:rsidR="00C535A7">
        <w:rPr>
          <w:rFonts w:hint="cs"/>
          <w:rtl/>
        </w:rPr>
        <w:t>.</w:t>
      </w:r>
    </w:p>
    <w:p w:rsidR="00C378A0" w:rsidRDefault="00C378A0" w:rsidP="007F5334">
      <w:pPr>
        <w:pStyle w:val="ONUMA"/>
        <w:numPr>
          <w:ilvl w:val="2"/>
          <w:numId w:val="13"/>
        </w:numPr>
        <w:ind w:hanging="567"/>
      </w:pPr>
      <w:r>
        <w:rPr>
          <w:rFonts w:hint="cs"/>
          <w:rtl/>
        </w:rPr>
        <w:t>توصيات لمكاتب الملكية الفكرية بشأن طريقة تلقي التصاوير الثلاثية الأبعاد من المودعين.</w:t>
      </w:r>
    </w:p>
    <w:p w:rsidR="00C378A0" w:rsidRDefault="00C378A0" w:rsidP="007F5334">
      <w:pPr>
        <w:pStyle w:val="ONUMA"/>
        <w:numPr>
          <w:ilvl w:val="2"/>
          <w:numId w:val="13"/>
        </w:numPr>
        <w:ind w:hanging="567"/>
      </w:pPr>
      <w:r>
        <w:rPr>
          <w:rFonts w:hint="cs"/>
          <w:rtl/>
        </w:rPr>
        <w:lastRenderedPageBreak/>
        <w:t>توصيات لمكاتب الملكية الفكرية بشأن طريقة تخزين وتبادل ونشر البيانات المقدَّمة بنسق ثلاثي الأبعاد.</w:t>
      </w:r>
    </w:p>
    <w:p w:rsidR="00C378A0" w:rsidRDefault="00C378A0" w:rsidP="007F5334">
      <w:pPr>
        <w:pStyle w:val="ONUMA"/>
        <w:numPr>
          <w:ilvl w:val="2"/>
          <w:numId w:val="13"/>
        </w:numPr>
        <w:ind w:hanging="567"/>
      </w:pPr>
      <w:r>
        <w:rPr>
          <w:rFonts w:hint="cs"/>
          <w:rtl/>
        </w:rPr>
        <w:t>إمكانات البحث في مجموعات الصور الثلاثية الأبعاد لمقارنة منتجات الملكية الفكرية.</w:t>
      </w:r>
    </w:p>
    <w:p w:rsidR="00C378A0" w:rsidRDefault="00C378A0" w:rsidP="007F5334">
      <w:pPr>
        <w:pStyle w:val="ONUMA"/>
        <w:numPr>
          <w:ilvl w:val="2"/>
          <w:numId w:val="13"/>
        </w:numPr>
        <w:ind w:hanging="567"/>
      </w:pPr>
      <w:r>
        <w:rPr>
          <w:rFonts w:hint="cs"/>
          <w:rtl/>
        </w:rPr>
        <w:t>مسائل أخرى تتعلق باستخدام النماذج والصور الثلاثية الأبعاد.</w:t>
      </w:r>
    </w:p>
    <w:p w:rsidR="00C378A0" w:rsidRDefault="00C378A0" w:rsidP="007F5334">
      <w:pPr>
        <w:pStyle w:val="ONUMA"/>
        <w:numPr>
          <w:ilvl w:val="0"/>
          <w:numId w:val="13"/>
        </w:numPr>
      </w:pPr>
      <w:r>
        <w:rPr>
          <w:rFonts w:hint="cs"/>
          <w:rtl/>
        </w:rPr>
        <w:t xml:space="preserve">ونرى أن استخدام المعيار </w:t>
      </w:r>
      <w:r w:rsidR="001250D9">
        <w:rPr>
          <w:rFonts w:hint="cs"/>
          <w:rtl/>
        </w:rPr>
        <w:t>سيوفر على المستخدمين الوقت والجهد اللازمين لإعداد تصاوير منتجات الملكية الفكرية.</w:t>
      </w:r>
    </w:p>
    <w:p w:rsidR="001250D9" w:rsidRDefault="00C535A7" w:rsidP="007F5334">
      <w:pPr>
        <w:pStyle w:val="ONUMA"/>
        <w:numPr>
          <w:ilvl w:val="0"/>
          <w:numId w:val="13"/>
        </w:numPr>
      </w:pPr>
      <w:r>
        <w:rPr>
          <w:rFonts w:hint="cs"/>
          <w:rtl/>
        </w:rPr>
        <w:t>ومن شأن</w:t>
      </w:r>
      <w:r w:rsidR="001250D9">
        <w:rPr>
          <w:rFonts w:hint="cs"/>
          <w:rtl/>
        </w:rPr>
        <w:t xml:space="preserve"> </w:t>
      </w:r>
      <w:r>
        <w:rPr>
          <w:rFonts w:hint="cs"/>
          <w:rtl/>
        </w:rPr>
        <w:t>ا</w:t>
      </w:r>
      <w:r w:rsidR="001250D9">
        <w:rPr>
          <w:rFonts w:hint="cs"/>
          <w:rtl/>
        </w:rPr>
        <w:t xml:space="preserve">لمعيار أن يعزز الدقة والشمولية في تصوير منتجات الملكية الفكرية. ومن المفترض أن يكون التصوير الثلاثي </w:t>
      </w:r>
      <w:r w:rsidR="001250D9" w:rsidRPr="001250D9">
        <w:rPr>
          <w:rtl/>
        </w:rPr>
        <w:t xml:space="preserve">الأبعاد </w:t>
      </w:r>
      <w:r w:rsidR="001250D9">
        <w:rPr>
          <w:rFonts w:hint="cs"/>
          <w:rtl/>
        </w:rPr>
        <w:t>لمنتجات</w:t>
      </w:r>
      <w:r w:rsidR="001250D9" w:rsidRPr="001250D9">
        <w:rPr>
          <w:rtl/>
        </w:rPr>
        <w:t xml:space="preserve"> الملكية الفكرية أسهل</w:t>
      </w:r>
      <w:r w:rsidR="001250D9">
        <w:rPr>
          <w:rFonts w:hint="cs"/>
          <w:rtl/>
        </w:rPr>
        <w:t xml:space="preserve"> فهماً </w:t>
      </w:r>
      <w:r w:rsidR="001250D9" w:rsidRPr="001250D9">
        <w:rPr>
          <w:rtl/>
        </w:rPr>
        <w:t>بالنسبة لطائفة واسعة من الأطراف المعنية.</w:t>
      </w:r>
    </w:p>
    <w:p w:rsidR="001C6423" w:rsidRDefault="001250D9" w:rsidP="001C6423">
      <w:pPr>
        <w:pStyle w:val="Endofdocument-Annex"/>
      </w:pPr>
      <w:r>
        <w:rPr>
          <w:rFonts w:hint="cs"/>
          <w:rtl/>
        </w:rPr>
        <w:t>[نهاية المرفق والوثيقة]</w:t>
      </w:r>
    </w:p>
    <w:sectPr w:rsidR="001C6423" w:rsidSect="001250D9">
      <w:headerReference w:type="default" r:id="rId8"/>
      <w:headerReference w:type="first" r:id="rId9"/>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501" w:rsidRDefault="00EE5501">
      <w:r>
        <w:separator/>
      </w:r>
    </w:p>
  </w:endnote>
  <w:endnote w:type="continuationSeparator" w:id="0">
    <w:p w:rsidR="00EE5501" w:rsidRDefault="00EE5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501" w:rsidRDefault="00EE5501" w:rsidP="009622BF">
      <w:bookmarkStart w:id="0" w:name="OLE_LINK1"/>
      <w:bookmarkStart w:id="1" w:name="OLE_LINK2"/>
      <w:r>
        <w:separator/>
      </w:r>
      <w:bookmarkEnd w:id="0"/>
      <w:bookmarkEnd w:id="1"/>
    </w:p>
  </w:footnote>
  <w:footnote w:type="continuationSeparator" w:id="0">
    <w:p w:rsidR="00EE5501" w:rsidRDefault="00EE5501"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0D9" w:rsidRDefault="001250D9" w:rsidP="0023693F">
    <w:pPr>
      <w:bidi w:val="0"/>
      <w:rPr>
        <w:rFonts w:ascii="Arial" w:hAnsi="Arial" w:cs="Arial"/>
        <w:sz w:val="22"/>
        <w:szCs w:val="22"/>
        <w:rtl/>
      </w:rPr>
    </w:pPr>
    <w:r>
      <w:rPr>
        <w:rFonts w:ascii="Arial" w:hAnsi="Arial" w:cs="Arial"/>
        <w:sz w:val="22"/>
        <w:szCs w:val="22"/>
      </w:rPr>
      <w:t>CWS/6/22</w:t>
    </w:r>
  </w:p>
  <w:p w:rsidR="001250D9" w:rsidRDefault="001250D9" w:rsidP="001250D9">
    <w:pPr>
      <w:bidi w:val="0"/>
      <w:rPr>
        <w:rFonts w:ascii="Arial" w:hAnsi="Arial" w:cs="Arial"/>
        <w:sz w:val="22"/>
        <w:szCs w:val="22"/>
      </w:rPr>
    </w:pPr>
    <w:r>
      <w:rPr>
        <w:rFonts w:ascii="Arial" w:hAnsi="Arial" w:cs="Arial"/>
        <w:sz w:val="22"/>
        <w:szCs w:val="22"/>
      </w:rPr>
      <w:t>Annex</w:t>
    </w:r>
  </w:p>
  <w:p w:rsidR="001250D9" w:rsidRPr="00C50A61" w:rsidRDefault="001250D9"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5A1E19">
      <w:rPr>
        <w:rFonts w:ascii="Arial" w:hAnsi="Arial" w:cs="Arial"/>
        <w:noProof/>
        <w:sz w:val="22"/>
        <w:szCs w:val="22"/>
        <w:lang w:bidi="ar-EG"/>
      </w:rPr>
      <w:t>2</w:t>
    </w:r>
    <w:r w:rsidRPr="00C50A61">
      <w:rPr>
        <w:rFonts w:ascii="Arial" w:hAnsi="Arial" w:cs="Arial"/>
        <w:sz w:val="22"/>
        <w:szCs w:val="22"/>
      </w:rPr>
      <w:fldChar w:fldCharType="end"/>
    </w:r>
  </w:p>
  <w:p w:rsidR="001250D9" w:rsidRPr="00C50A61" w:rsidRDefault="001250D9"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0D9" w:rsidRDefault="001250D9" w:rsidP="001250D9">
    <w:pPr>
      <w:bidi w:val="0"/>
      <w:rPr>
        <w:rFonts w:ascii="Arial" w:hAnsi="Arial" w:cs="Arial"/>
        <w:sz w:val="22"/>
        <w:szCs w:val="22"/>
        <w:rtl/>
      </w:rPr>
    </w:pPr>
    <w:r>
      <w:rPr>
        <w:rFonts w:ascii="Arial" w:hAnsi="Arial" w:cs="Arial"/>
        <w:sz w:val="22"/>
        <w:szCs w:val="22"/>
      </w:rPr>
      <w:t>CWS/6/22</w:t>
    </w:r>
  </w:p>
  <w:p w:rsidR="001250D9" w:rsidRDefault="001250D9" w:rsidP="001250D9">
    <w:pPr>
      <w:bidi w:val="0"/>
      <w:rPr>
        <w:rFonts w:ascii="Arial" w:hAnsi="Arial" w:cs="Arial"/>
        <w:sz w:val="22"/>
        <w:szCs w:val="22"/>
      </w:rPr>
    </w:pPr>
    <w:r>
      <w:rPr>
        <w:rFonts w:ascii="Arial" w:hAnsi="Arial" w:cs="Arial"/>
        <w:sz w:val="22"/>
        <w:szCs w:val="22"/>
      </w:rPr>
      <w:t>ANNEX</w:t>
    </w:r>
  </w:p>
  <w:p w:rsidR="001250D9" w:rsidRPr="001250D9" w:rsidRDefault="001250D9" w:rsidP="001250D9">
    <w:pPr>
      <w:bidi w:val="0"/>
    </w:pPr>
    <w:r w:rsidRPr="001250D9">
      <w:rPr>
        <w:rtl/>
      </w:rPr>
      <w:t>المرفق</w:t>
    </w:r>
  </w:p>
  <w:p w:rsidR="001250D9" w:rsidRPr="00C50A61" w:rsidRDefault="001250D9" w:rsidP="001250D9">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1"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0"/>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ara"/>
    <w:docVar w:name="TermBases" w:val="WIPOLDTERM"/>
    <w:docVar w:name="TermBaseURL" w:val="empty"/>
    <w:docVar w:name="TextBases" w:val="LanguageDivision\TextBase TMs\WorkspaceATS\Brands &amp; Designs|LanguageDivision\TextBase TMs\WorkspaceATS\Communication|LanguageDivision\TextBase TMs\WorkspaceATS\Copyright|LanguageDivision\TextBase TMs\WorkspaceATS\Development|LanguageDivision\TextBase TMs\WorkspaceATS\Global Infrastructure|LanguageDivision\TextBase TMs\WorkspaceATS\Global Issues|LanguageDivision\TextBase TMs\WorkspaceATS\Governance|LanguageDivision\TextBase TMs\WorkspaceATS\Patents &amp; Arbitration|LanguageDivision\TextBase TMs\WorkspaceATS\UPOV"/>
    <w:docVar w:name="TextBaseURL" w:val="empty"/>
    <w:docVar w:name="UILng" w:val="en"/>
  </w:docVars>
  <w:rsids>
    <w:rsidRoot w:val="001C6423"/>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03A"/>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0D9"/>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423"/>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1BC4"/>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181"/>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1E19"/>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1202"/>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334"/>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9F7576"/>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406"/>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378A0"/>
    <w:rsid w:val="00C40DE4"/>
    <w:rsid w:val="00C40E63"/>
    <w:rsid w:val="00C41A06"/>
    <w:rsid w:val="00C41AE0"/>
    <w:rsid w:val="00C4261B"/>
    <w:rsid w:val="00C42BFB"/>
    <w:rsid w:val="00C44DDC"/>
    <w:rsid w:val="00C469F4"/>
    <w:rsid w:val="00C50A61"/>
    <w:rsid w:val="00C5128B"/>
    <w:rsid w:val="00C51423"/>
    <w:rsid w:val="00C5294D"/>
    <w:rsid w:val="00C52F83"/>
    <w:rsid w:val="00C535A7"/>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A1D"/>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5501"/>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3B51"/>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E91338B-1F87-4F87-AF9B-ACCA579C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customStyle="1" w:styleId="ONUME">
    <w:name w:val="ONUM E"/>
    <w:basedOn w:val="BodyText"/>
    <w:link w:val="ONUMEChar"/>
    <w:rsid w:val="001C6423"/>
    <w:pPr>
      <w:bidi w:val="0"/>
      <w:spacing w:before="0" w:after="220"/>
    </w:pPr>
    <w:rPr>
      <w:rFonts w:ascii="Arial" w:eastAsia="SimSun" w:hAnsi="Arial" w:cs="Arial"/>
      <w:sz w:val="22"/>
      <w:szCs w:val="20"/>
      <w:lang w:eastAsia="zh-CN" w:bidi="ar-SA"/>
    </w:rPr>
  </w:style>
  <w:style w:type="paragraph" w:styleId="NoSpacing">
    <w:name w:val="No Spacing"/>
    <w:uiPriority w:val="1"/>
    <w:qFormat/>
    <w:rsid w:val="001C6423"/>
    <w:rPr>
      <w:rFonts w:asciiTheme="minorHAnsi" w:eastAsiaTheme="minorHAnsi" w:hAnsiTheme="minorHAnsi" w:cstheme="minorBidi"/>
      <w:sz w:val="22"/>
      <w:szCs w:val="22"/>
      <w:lang w:val="ru-RU"/>
    </w:rPr>
  </w:style>
  <w:style w:type="character" w:customStyle="1" w:styleId="ONUMEChar">
    <w:name w:val="ONUM E Char"/>
    <w:link w:val="ONUME"/>
    <w:rsid w:val="001C6423"/>
    <w:rPr>
      <w:rFonts w:ascii="Arial" w:eastAsia="SimSun" w:hAnsi="Arial" w:cs="Arial"/>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ECE4A-9999-45B0-9031-F2C2F8FCE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284</Words>
  <Characters>2085</Characters>
  <Application>Microsoft Office Word</Application>
  <DocSecurity>0</DocSecurity>
  <Lines>39</Lines>
  <Paragraphs>8</Paragraphs>
  <ScaleCrop>false</ScaleCrop>
  <HeadingPairs>
    <vt:vector size="2" baseType="variant">
      <vt:variant>
        <vt:lpstr>Title</vt:lpstr>
      </vt:variant>
      <vt:variant>
        <vt:i4>1</vt:i4>
      </vt:variant>
    </vt:vector>
  </HeadingPairs>
  <TitlesOfParts>
    <vt:vector size="1" baseType="lpstr">
      <vt:lpstr>CWS/6/22 Annex (Arabic)</vt:lpstr>
    </vt:vector>
  </TitlesOfParts>
  <Company>WIPO</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CWS/6/22 Annex (Arabic)</dc:title>
  <dc:subject>اقتراح وضع معيار للويبو بشأن استخدام النماذج والصور المجسّمة في وثائق الطلبات والمنشورات</dc:subject>
  <dc:creator>WIPO</dc:creator>
  <cp:keywords>CWS</cp:keywords>
  <cp:lastModifiedBy>DRAKE Sophie</cp:lastModifiedBy>
  <cp:revision>6</cp:revision>
  <cp:lastPrinted>2018-06-12T09:05:00Z</cp:lastPrinted>
  <dcterms:created xsi:type="dcterms:W3CDTF">2018-09-17T07:12:00Z</dcterms:created>
  <dcterms:modified xsi:type="dcterms:W3CDTF">2018-09-24T09:30:00Z</dcterms:modified>
  <cp:category>CWS (in Arabic)</cp:category>
</cp:coreProperties>
</file>