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221D4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19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221D42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221D42">
        <w:rPr>
          <w:b/>
          <w:bCs/>
          <w:sz w:val="30"/>
          <w:szCs w:val="30"/>
          <w:rtl/>
        </w:rPr>
        <w:t>24 سبتمبر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E80C33" w:rsidRDefault="00221D42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مراجعة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معيار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 w:rsidR="00E80C33"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/>
          <w:sz w:val="26"/>
          <w:szCs w:val="26"/>
        </w:rPr>
        <w:t>ST.37</w:t>
      </w:r>
    </w:p>
    <w:bookmarkEnd w:id="3"/>
    <w:p w:rsidR="003F7284" w:rsidRDefault="00221D42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فرقة</w:t>
      </w:r>
      <w:r w:rsidR="001E6184">
        <w:rPr>
          <w:i/>
          <w:iCs/>
          <w:rtl/>
        </w:rPr>
        <w:t xml:space="preserve"> العمل المعنية بملف</w:t>
      </w:r>
      <w:r>
        <w:rPr>
          <w:i/>
          <w:iCs/>
          <w:rtl/>
        </w:rPr>
        <w:t xml:space="preserve"> الإدارة</w:t>
      </w:r>
    </w:p>
    <w:p w:rsidR="00221D42" w:rsidRDefault="000B20EF" w:rsidP="00294982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0B20EF" w:rsidRDefault="00CE23F0" w:rsidP="00D8306C">
      <w:pPr>
        <w:pStyle w:val="ONUMA"/>
      </w:pPr>
      <w:r>
        <w:rPr>
          <w:rFonts w:hint="cs"/>
          <w:rtl/>
        </w:rPr>
        <w:t>اعتمدت</w:t>
      </w:r>
      <w:r w:rsidRPr="000B20EF">
        <w:rPr>
          <w:rtl/>
        </w:rPr>
        <w:t xml:space="preserve"> اللجنة المعنية</w:t>
      </w:r>
      <w:r>
        <w:rPr>
          <w:rtl/>
        </w:rPr>
        <w:t xml:space="preserve"> بمعايير الويبو (لجنة المعايير)</w:t>
      </w:r>
      <w:r>
        <w:rPr>
          <w:rFonts w:hint="cs"/>
          <w:rtl/>
        </w:rPr>
        <w:t xml:space="preserve"> </w:t>
      </w:r>
      <w:r w:rsidR="000B20EF" w:rsidRPr="000B20EF">
        <w:rPr>
          <w:rtl/>
        </w:rPr>
        <w:t>في دورتها الخامسة المعقودة في جنيف في عام 2017،</w:t>
      </w:r>
      <w:r w:rsidR="00D0439C">
        <w:rPr>
          <w:rFonts w:hint="cs"/>
          <w:rtl/>
        </w:rPr>
        <w:t xml:space="preserve"> معيار</w:t>
      </w:r>
      <w:r>
        <w:rPr>
          <w:rFonts w:hint="eastAsia"/>
        </w:rPr>
        <w:t> </w:t>
      </w:r>
      <w:r w:rsidR="00D0439C">
        <w:rPr>
          <w:rFonts w:hint="cs"/>
          <w:rtl/>
        </w:rPr>
        <w:t>الويبو</w:t>
      </w:r>
      <w:r w:rsidR="0076691A">
        <w:rPr>
          <w:rFonts w:hint="eastAsia"/>
          <w:rtl/>
        </w:rPr>
        <w:t> </w:t>
      </w:r>
      <w:r w:rsidR="00D0439C" w:rsidRPr="00D0439C">
        <w:t>ST.37</w:t>
      </w:r>
      <w:r w:rsidR="00D0439C">
        <w:rPr>
          <w:rFonts w:hint="cs"/>
          <w:rtl/>
        </w:rPr>
        <w:t xml:space="preserve"> "</w:t>
      </w:r>
      <w:r w:rsidR="00D0439C" w:rsidRPr="00D0439C">
        <w:rPr>
          <w:rtl/>
        </w:rPr>
        <w:t>توصية بشأن ملف الإدارة فيما يخص وثائق البراءات المنشورة</w:t>
      </w:r>
      <w:r w:rsidR="004817A0">
        <w:rPr>
          <w:rFonts w:hint="cs"/>
          <w:rtl/>
        </w:rPr>
        <w:t xml:space="preserve">". وبناء عليه، اتفقت لجنة المعايير </w:t>
      </w:r>
      <w:r w:rsidR="004817A0" w:rsidRPr="004817A0">
        <w:rPr>
          <w:rtl/>
        </w:rPr>
        <w:t xml:space="preserve">على الوصف </w:t>
      </w:r>
      <w:r w:rsidR="00D8306C">
        <w:rPr>
          <w:rFonts w:hint="cs"/>
          <w:rtl/>
        </w:rPr>
        <w:t>المعدّل</w:t>
      </w:r>
      <w:r w:rsidR="004817A0" w:rsidRPr="004817A0">
        <w:rPr>
          <w:rtl/>
        </w:rPr>
        <w:t xml:space="preserve"> للمهمة رقم</w:t>
      </w:r>
      <w:r>
        <w:rPr>
          <w:rFonts w:hint="eastAsia"/>
          <w:rtl/>
        </w:rPr>
        <w:t> </w:t>
      </w:r>
      <w:r w:rsidR="00BA1ABD">
        <w:rPr>
          <w:rFonts w:hint="cs"/>
          <w:rtl/>
        </w:rPr>
        <w:t xml:space="preserve">51: </w:t>
      </w:r>
      <w:r w:rsidR="00BA1ABD" w:rsidRPr="00BA1ABD">
        <w:rPr>
          <w:rtl/>
        </w:rPr>
        <w:t>"إعداد المرفق الثالث (</w:t>
      </w:r>
      <w:r w:rsidR="0076691A">
        <w:rPr>
          <w:rFonts w:hint="cs"/>
          <w:rtl/>
        </w:rPr>
        <w:t xml:space="preserve">مخطط </w:t>
      </w:r>
      <w:r w:rsidR="00BA1ABD" w:rsidRPr="00BA1ABD">
        <w:rPr>
          <w:rtl/>
        </w:rPr>
        <w:t>لغة الترميز الموسعة (</w:t>
      </w:r>
      <w:r w:rsidR="00BA1ABD" w:rsidRPr="00BA1ABD">
        <w:t>XSD</w:t>
      </w:r>
      <w:r w:rsidR="00BA1ABD" w:rsidRPr="00BA1ABD">
        <w:rPr>
          <w:rtl/>
        </w:rPr>
        <w:t>)) والمرفق الرابع (تعريف نوع البيانات (</w:t>
      </w:r>
      <w:r w:rsidR="00BA1ABD" w:rsidRPr="00BA1ABD">
        <w:t>DTD</w:t>
      </w:r>
      <w:r w:rsidR="00BA1ABD" w:rsidRPr="00BA1ABD">
        <w:rPr>
          <w:rtl/>
        </w:rPr>
        <w:t>))</w:t>
      </w:r>
      <w:r w:rsidR="00BA1ABD">
        <w:rPr>
          <w:rFonts w:hint="cs"/>
          <w:rtl/>
        </w:rPr>
        <w:t>." (انظر الفقرات 60 و62 و63 من الوثيقة</w:t>
      </w:r>
      <w:r w:rsidR="0076691A">
        <w:rPr>
          <w:rFonts w:hint="eastAsia"/>
          <w:rtl/>
        </w:rPr>
        <w:t> </w:t>
      </w:r>
      <w:r w:rsidR="00BA1ABD" w:rsidRPr="003F0F43">
        <w:t>CWS</w:t>
      </w:r>
      <w:r w:rsidR="00BA1ABD" w:rsidRPr="008445DF">
        <w:t>/5/22</w:t>
      </w:r>
      <w:r w:rsidR="00BA1ABD">
        <w:rPr>
          <w:rFonts w:hint="cs"/>
          <w:rtl/>
        </w:rPr>
        <w:t>).</w:t>
      </w:r>
    </w:p>
    <w:p w:rsidR="003F0F43" w:rsidRDefault="00125F85" w:rsidP="0076691A">
      <w:pPr>
        <w:pStyle w:val="ONUMA"/>
      </w:pPr>
      <w:r>
        <w:rPr>
          <w:rFonts w:hint="cs"/>
          <w:rtl/>
        </w:rPr>
        <w:lastRenderedPageBreak/>
        <w:t>و</w:t>
      </w:r>
      <w:r w:rsidR="003F0F43">
        <w:rPr>
          <w:rFonts w:hint="cs"/>
          <w:rtl/>
        </w:rPr>
        <w:t>وافقت لجنة المعايير</w:t>
      </w:r>
      <w:r w:rsidR="003F0F43" w:rsidRPr="003F0F43">
        <w:rPr>
          <w:rtl/>
        </w:rPr>
        <w:t xml:space="preserve"> أيضا على إدراج الملاحظة التحريرية التالية في </w:t>
      </w:r>
      <w:r w:rsidR="0076691A" w:rsidRPr="0076691A">
        <w:rPr>
          <w:rFonts w:hint="cs"/>
          <w:rtl/>
        </w:rPr>
        <w:t>معيار</w:t>
      </w:r>
      <w:r w:rsidR="0076691A" w:rsidRPr="0076691A">
        <w:rPr>
          <w:rFonts w:hint="eastAsia"/>
        </w:rPr>
        <w:t> </w:t>
      </w:r>
      <w:r w:rsidR="0076691A" w:rsidRPr="0076691A">
        <w:rPr>
          <w:rFonts w:hint="cs"/>
          <w:rtl/>
        </w:rPr>
        <w:t>الويبو</w:t>
      </w:r>
      <w:r w:rsidR="0076691A" w:rsidRPr="0076691A">
        <w:rPr>
          <w:rFonts w:hint="eastAsia"/>
          <w:rtl/>
        </w:rPr>
        <w:t> </w:t>
      </w:r>
      <w:r w:rsidR="0076691A" w:rsidRPr="0076691A">
        <w:t>ST.37</w:t>
      </w:r>
      <w:r w:rsidR="003F0F43" w:rsidRPr="003F0F43">
        <w:rPr>
          <w:rtl/>
        </w:rPr>
        <w:t>:</w:t>
      </w:r>
    </w:p>
    <w:p w:rsidR="003C42C7" w:rsidRDefault="0076691A" w:rsidP="000D178F">
      <w:pPr>
        <w:pStyle w:val="ONUMA"/>
        <w:numPr>
          <w:ilvl w:val="0"/>
          <w:numId w:val="0"/>
        </w:numPr>
        <w:ind w:left="567"/>
        <w:rPr>
          <w:rtl/>
        </w:rPr>
      </w:pPr>
      <w:r>
        <w:rPr>
          <w:rFonts w:hint="cs"/>
          <w:rtl/>
        </w:rPr>
        <w:t>"</w:t>
      </w:r>
      <w:r w:rsidR="003C42C7" w:rsidRPr="003C42C7">
        <w:rPr>
          <w:rtl/>
        </w:rPr>
        <w:t>ملاحظة تحريرية من المكتب الدولي</w:t>
      </w:r>
    </w:p>
    <w:p w:rsidR="003C42C7" w:rsidRDefault="003C42C7" w:rsidP="000D178F">
      <w:pPr>
        <w:ind w:left="567"/>
        <w:rPr>
          <w:rFonts w:eastAsia="SimSun"/>
          <w:rtl/>
          <w:lang w:eastAsia="zh-CN"/>
        </w:rPr>
      </w:pPr>
      <w:r w:rsidRPr="003C42C7">
        <w:rPr>
          <w:rFonts w:eastAsia="SimSun"/>
          <w:rtl/>
          <w:lang w:eastAsia="zh-CN"/>
        </w:rPr>
        <w:t>"تعكف فرقة العمل المعنية بملف الإدارة، حالياً، على إعداد المرفقين الثالث والرابع لهذا المعيار، اللذين يُحدِّدان مخطط لغة الترميز الموسعة (</w:t>
      </w:r>
      <w:r w:rsidRPr="003C42C7">
        <w:rPr>
          <w:rFonts w:eastAsia="SimSun"/>
          <w:lang w:eastAsia="zh-CN"/>
        </w:rPr>
        <w:t>XSD</w:t>
      </w:r>
      <w:r w:rsidRPr="003C42C7">
        <w:rPr>
          <w:rFonts w:eastAsia="SimSun"/>
          <w:rtl/>
          <w:lang w:eastAsia="zh-CN"/>
        </w:rPr>
        <w:t>) وتعريف نوع البيانات (</w:t>
      </w:r>
      <w:r w:rsidRPr="003C42C7">
        <w:rPr>
          <w:rFonts w:eastAsia="SimSun"/>
          <w:lang w:eastAsia="zh-CN"/>
        </w:rPr>
        <w:t>DTD</w:t>
      </w:r>
      <w:r w:rsidRPr="003C42C7">
        <w:rPr>
          <w:rFonts w:eastAsia="SimSun"/>
          <w:rtl/>
          <w:lang w:eastAsia="zh-CN"/>
        </w:rPr>
        <w:t>).</w:t>
      </w:r>
      <w:r w:rsidR="000D178F" w:rsidRPr="000D178F">
        <w:rPr>
          <w:rtl/>
        </w:rPr>
        <w:t xml:space="preserve"> </w:t>
      </w:r>
      <w:r w:rsidR="000D178F" w:rsidRPr="000D178F">
        <w:rPr>
          <w:rFonts w:eastAsia="SimSun"/>
          <w:rtl/>
          <w:lang w:eastAsia="zh-CN"/>
        </w:rPr>
        <w:t>ومن المقرّر عرض هذين المرفقين على اللجنة المعنية بمعايير الويبو (لجنة المعايير) لتنظر فيهما وتعتمدهما في دورتها السادسة في عام 2018.</w:t>
      </w:r>
      <w:r w:rsidR="000D178F">
        <w:rPr>
          <w:rFonts w:eastAsia="SimSun" w:hint="cs"/>
          <w:rtl/>
          <w:lang w:eastAsia="zh-CN"/>
        </w:rPr>
        <w:t>"</w:t>
      </w:r>
    </w:p>
    <w:p w:rsidR="000D178F" w:rsidRDefault="000D178F" w:rsidP="000D178F">
      <w:pPr>
        <w:ind w:left="567"/>
        <w:rPr>
          <w:rFonts w:eastAsia="SimSun"/>
          <w:rtl/>
          <w:lang w:eastAsia="zh-CN"/>
        </w:rPr>
      </w:pPr>
      <w:r w:rsidRPr="000D178F">
        <w:rPr>
          <w:rFonts w:eastAsia="SimSun"/>
          <w:rtl/>
          <w:lang w:eastAsia="zh-CN"/>
        </w:rPr>
        <w:t>"وإلى أن تعتمد لجنة المعايير المرفقين المذكورين، فإن النسق الوحيد الموصّى به لأغراض هذا المعيار هو النسق النصي."</w:t>
      </w:r>
    </w:p>
    <w:p w:rsidR="000D178F" w:rsidRDefault="000D178F" w:rsidP="0076691A">
      <w:pPr>
        <w:ind w:left="567"/>
        <w:rPr>
          <w:rtl/>
        </w:rPr>
      </w:pPr>
      <w:r>
        <w:rPr>
          <w:rFonts w:eastAsia="SimSun" w:hint="cs"/>
          <w:rtl/>
          <w:lang w:eastAsia="zh-CN"/>
        </w:rPr>
        <w:t>(انظر الفقرة 61 من الوثيقة</w:t>
      </w:r>
      <w:r w:rsidR="0076691A">
        <w:rPr>
          <w:rFonts w:eastAsia="SimSun" w:hint="eastAsia"/>
          <w:rtl/>
          <w:lang w:eastAsia="zh-CN"/>
        </w:rPr>
        <w:t> </w:t>
      </w:r>
      <w:r w:rsidR="008554A7" w:rsidRPr="003F0F43">
        <w:t>CWS</w:t>
      </w:r>
      <w:r w:rsidR="008554A7" w:rsidRPr="008445DF">
        <w:t>/5/22</w:t>
      </w:r>
      <w:r w:rsidR="008554A7">
        <w:rPr>
          <w:rFonts w:hint="cs"/>
          <w:rtl/>
        </w:rPr>
        <w:t>)</w:t>
      </w:r>
    </w:p>
    <w:p w:rsidR="008554A7" w:rsidRDefault="0076691A" w:rsidP="00D8306C">
      <w:pPr>
        <w:pStyle w:val="ONUMA"/>
      </w:pPr>
      <w:r>
        <w:rPr>
          <w:rFonts w:hint="cs"/>
          <w:rtl/>
        </w:rPr>
        <w:t>وقدمت فر</w:t>
      </w:r>
      <w:r w:rsidR="001E6184">
        <w:rPr>
          <w:rFonts w:hint="cs"/>
          <w:rtl/>
        </w:rPr>
        <w:t>قة العمل المعنية بملف</w:t>
      </w:r>
      <w:r>
        <w:rPr>
          <w:rFonts w:hint="cs"/>
          <w:rtl/>
        </w:rPr>
        <w:t xml:space="preserve"> الإدارة، كحصيلة للمناقشات التي أجرتها، </w:t>
      </w:r>
      <w:r w:rsidR="001955E9">
        <w:rPr>
          <w:rFonts w:hint="cs"/>
          <w:rtl/>
        </w:rPr>
        <w:t xml:space="preserve">اقتراحا نهائيا لمراجعة </w:t>
      </w:r>
      <w:r w:rsidRPr="0076691A">
        <w:rPr>
          <w:rFonts w:hint="cs"/>
          <w:rtl/>
        </w:rPr>
        <w:t>معيار</w:t>
      </w:r>
      <w:r w:rsidRPr="0076691A">
        <w:rPr>
          <w:rFonts w:hint="eastAsia"/>
        </w:rPr>
        <w:t> </w:t>
      </w:r>
      <w:r w:rsidRPr="0076691A">
        <w:rPr>
          <w:rFonts w:hint="cs"/>
          <w:rtl/>
        </w:rPr>
        <w:t>الويبو</w:t>
      </w:r>
      <w:r w:rsidRPr="0076691A">
        <w:rPr>
          <w:rFonts w:hint="eastAsia"/>
          <w:rtl/>
        </w:rPr>
        <w:t> </w:t>
      </w:r>
      <w:r w:rsidRPr="0076691A">
        <w:t>ST.37</w:t>
      </w:r>
      <w:r>
        <w:rPr>
          <w:rFonts w:hint="cs"/>
          <w:rtl/>
        </w:rPr>
        <w:t xml:space="preserve"> يشتمل على</w:t>
      </w:r>
      <w:r w:rsidR="001955E9">
        <w:rPr>
          <w:rFonts w:hint="cs"/>
          <w:rtl/>
        </w:rPr>
        <w:t xml:space="preserve"> </w:t>
      </w:r>
      <w:r w:rsidR="00D214DA">
        <w:rPr>
          <w:rFonts w:hint="cs"/>
          <w:rtl/>
        </w:rPr>
        <w:t>المرفقين الجديدين الثالث (</w:t>
      </w:r>
      <w:r w:rsidR="00D214DA" w:rsidRPr="003C42C7">
        <w:rPr>
          <w:rtl/>
        </w:rPr>
        <w:t>لغة الترميز الموسعة (</w:t>
      </w:r>
      <w:r w:rsidR="00D214DA" w:rsidRPr="003C42C7">
        <w:t>XSD</w:t>
      </w:r>
      <w:r w:rsidR="00D214DA" w:rsidRPr="003C42C7">
        <w:rPr>
          <w:rtl/>
        </w:rPr>
        <w:t>)</w:t>
      </w:r>
      <w:r w:rsidR="008220C5">
        <w:rPr>
          <w:rFonts w:hint="cs"/>
          <w:rtl/>
        </w:rPr>
        <w:t>)</w:t>
      </w:r>
      <w:r w:rsidR="00D214DA" w:rsidRPr="003C42C7">
        <w:rPr>
          <w:rtl/>
        </w:rPr>
        <w:t xml:space="preserve"> و</w:t>
      </w:r>
      <w:r w:rsidR="00D214DA">
        <w:rPr>
          <w:rFonts w:hint="cs"/>
          <w:rtl/>
        </w:rPr>
        <w:t>الرابع (</w:t>
      </w:r>
      <w:r w:rsidR="00D214DA" w:rsidRPr="003C42C7">
        <w:rPr>
          <w:rtl/>
        </w:rPr>
        <w:t>تعريف نوع البيانات (</w:t>
      </w:r>
      <w:r w:rsidR="00D214DA" w:rsidRPr="003C42C7">
        <w:t>DTD</w:t>
      </w:r>
      <w:r w:rsidR="00D214DA" w:rsidRPr="003C42C7">
        <w:rPr>
          <w:rtl/>
        </w:rPr>
        <w:t>)</w:t>
      </w:r>
      <w:r w:rsidR="00D214DA">
        <w:rPr>
          <w:rFonts w:hint="cs"/>
          <w:rtl/>
        </w:rPr>
        <w:t>)</w:t>
      </w:r>
      <w:r w:rsidR="003A6AE4">
        <w:t xml:space="preserve"> </w:t>
      </w:r>
      <w:r w:rsidR="003A6AE4" w:rsidRPr="003A6AE4">
        <w:rPr>
          <w:rtl/>
        </w:rPr>
        <w:t>إلى لجنة المعايير</w:t>
      </w:r>
      <w:r w:rsidR="003A6AE4">
        <w:rPr>
          <w:rtl/>
        </w:rPr>
        <w:t xml:space="preserve"> لتنظر فيه وتعتمده</w:t>
      </w:r>
      <w:r w:rsidR="001F1444">
        <w:rPr>
          <w:rFonts w:hint="cs"/>
          <w:rtl/>
        </w:rPr>
        <w:t xml:space="preserve"> في دورتها السادسة</w:t>
      </w:r>
      <w:r w:rsidR="003A6AE4">
        <w:rPr>
          <w:rFonts w:hint="cs"/>
          <w:rtl/>
        </w:rPr>
        <w:t xml:space="preserve">. </w:t>
      </w:r>
      <w:r w:rsidR="004673E3">
        <w:rPr>
          <w:rFonts w:hint="cs"/>
          <w:rtl/>
        </w:rPr>
        <w:t>وتجدر الإشارة إلى أن</w:t>
      </w:r>
      <w:r w:rsidR="00D8306C">
        <w:rPr>
          <w:rFonts w:hint="cs"/>
          <w:rtl/>
        </w:rPr>
        <w:t>ه لا يوجد تغيير في</w:t>
      </w:r>
      <w:r w:rsidR="004673E3">
        <w:rPr>
          <w:rFonts w:hint="cs"/>
          <w:rtl/>
        </w:rPr>
        <w:t xml:space="preserve"> المتن الرئيسي </w:t>
      </w:r>
      <w:r w:rsidR="00D8306C">
        <w:rPr>
          <w:rFonts w:hint="cs"/>
          <w:rtl/>
        </w:rPr>
        <w:t>و</w:t>
      </w:r>
      <w:r>
        <w:rPr>
          <w:rFonts w:hint="eastAsia"/>
          <w:rtl/>
        </w:rPr>
        <w:t> </w:t>
      </w:r>
      <w:r w:rsidR="00B169B7">
        <w:rPr>
          <w:rFonts w:hint="cs"/>
          <w:rtl/>
        </w:rPr>
        <w:t>المرفقين</w:t>
      </w:r>
      <w:r>
        <w:rPr>
          <w:rFonts w:hint="eastAsia"/>
          <w:rtl/>
        </w:rPr>
        <w:t> </w:t>
      </w:r>
      <w:r w:rsidR="00B169B7">
        <w:rPr>
          <w:rFonts w:hint="cs"/>
          <w:rtl/>
        </w:rPr>
        <w:t xml:space="preserve">الأول والثاني </w:t>
      </w:r>
      <w:r>
        <w:rPr>
          <w:rFonts w:hint="cs"/>
          <w:rtl/>
        </w:rPr>
        <w:t>ل</w:t>
      </w:r>
      <w:r w:rsidR="00D8306C">
        <w:rPr>
          <w:rFonts w:hint="cs"/>
          <w:rtl/>
        </w:rPr>
        <w:t>م</w:t>
      </w:r>
      <w:r w:rsidRPr="0076691A">
        <w:rPr>
          <w:rFonts w:hint="cs"/>
          <w:rtl/>
        </w:rPr>
        <w:t>عيار</w:t>
      </w:r>
      <w:r w:rsidRPr="0076691A">
        <w:rPr>
          <w:rFonts w:hint="eastAsia"/>
        </w:rPr>
        <w:t> </w:t>
      </w:r>
      <w:r w:rsidRPr="0076691A">
        <w:rPr>
          <w:rFonts w:hint="cs"/>
          <w:rtl/>
        </w:rPr>
        <w:t>الويبو</w:t>
      </w:r>
      <w:r w:rsidRPr="0076691A">
        <w:rPr>
          <w:rFonts w:hint="eastAsia"/>
          <w:rtl/>
        </w:rPr>
        <w:t> </w:t>
      </w:r>
      <w:r w:rsidRPr="0076691A">
        <w:t>ST.37</w:t>
      </w:r>
      <w:r w:rsidR="003132C9">
        <w:rPr>
          <w:rFonts w:hint="cs"/>
          <w:rtl/>
        </w:rPr>
        <w:t xml:space="preserve">، </w:t>
      </w:r>
      <w:r w:rsidR="00E02FB7">
        <w:rPr>
          <w:rFonts w:hint="cs"/>
          <w:rtl/>
        </w:rPr>
        <w:t>باستثناء</w:t>
      </w:r>
      <w:r w:rsidR="003132C9">
        <w:rPr>
          <w:rFonts w:hint="cs"/>
          <w:rtl/>
        </w:rPr>
        <w:t xml:space="preserve"> </w:t>
      </w:r>
      <w:r w:rsidR="00E02FB7">
        <w:rPr>
          <w:rFonts w:hint="cs"/>
          <w:rtl/>
        </w:rPr>
        <w:t>اقتراح</w:t>
      </w:r>
      <w:r w:rsidR="003132C9">
        <w:rPr>
          <w:rFonts w:hint="cs"/>
          <w:rtl/>
        </w:rPr>
        <w:t xml:space="preserve"> </w:t>
      </w:r>
      <w:r w:rsidR="00E02FB7">
        <w:rPr>
          <w:rFonts w:hint="cs"/>
          <w:rtl/>
        </w:rPr>
        <w:t>تصحيح خطأ</w:t>
      </w:r>
      <w:r>
        <w:rPr>
          <w:rFonts w:hint="cs"/>
          <w:rtl/>
        </w:rPr>
        <w:t xml:space="preserve"> تحريري بسيط في</w:t>
      </w:r>
      <w:r w:rsidR="00D8306C">
        <w:rPr>
          <w:rFonts w:hint="eastAsia"/>
          <w:rtl/>
        </w:rPr>
        <w:t> </w:t>
      </w:r>
      <w:r>
        <w:rPr>
          <w:rFonts w:hint="cs"/>
          <w:rtl/>
        </w:rPr>
        <w:t>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36</w:t>
      </w:r>
      <w:r w:rsidR="00D729C4">
        <w:rPr>
          <w:rFonts w:hint="cs"/>
          <w:rtl/>
        </w:rPr>
        <w:t>(ب)</w:t>
      </w:r>
      <w:r w:rsidR="00E80C33">
        <w:rPr>
          <w:rFonts w:hint="cs"/>
          <w:rtl/>
        </w:rPr>
        <w:t xml:space="preserve"> </w:t>
      </w:r>
      <w:r w:rsidR="00D729C4">
        <w:rPr>
          <w:rFonts w:hint="cs"/>
          <w:rtl/>
        </w:rPr>
        <w:t>من المعيار</w:t>
      </w:r>
      <w:r w:rsidR="00343378">
        <w:rPr>
          <w:rtl/>
        </w:rPr>
        <w:t xml:space="preserve"> (</w:t>
      </w:r>
      <w:r w:rsidR="00343378">
        <w:rPr>
          <w:rFonts w:hint="cs"/>
          <w:rtl/>
        </w:rPr>
        <w:t xml:space="preserve">لذا </w:t>
      </w:r>
      <w:r w:rsidR="00D8306C">
        <w:rPr>
          <w:rtl/>
        </w:rPr>
        <w:t xml:space="preserve">لم </w:t>
      </w:r>
      <w:r w:rsidR="00D8306C">
        <w:rPr>
          <w:rFonts w:hint="cs"/>
          <w:rtl/>
        </w:rPr>
        <w:t>تُ</w:t>
      </w:r>
      <w:r w:rsidR="00D729C4" w:rsidRPr="00D729C4">
        <w:rPr>
          <w:rtl/>
        </w:rPr>
        <w:t xml:space="preserve">رفق </w:t>
      </w:r>
      <w:r w:rsidR="00D8306C">
        <w:rPr>
          <w:rFonts w:hint="cs"/>
          <w:rtl/>
        </w:rPr>
        <w:t xml:space="preserve">تلك الأجزاء </w:t>
      </w:r>
      <w:r w:rsidR="00D729C4" w:rsidRPr="00D729C4">
        <w:rPr>
          <w:rtl/>
        </w:rPr>
        <w:t>بهذه الوثيقة).</w:t>
      </w:r>
    </w:p>
    <w:p w:rsidR="00A94A71" w:rsidRDefault="0048202A" w:rsidP="00D8306C">
      <w:pPr>
        <w:pStyle w:val="ONUMA"/>
      </w:pPr>
      <w:r>
        <w:rPr>
          <w:rtl/>
        </w:rPr>
        <w:t>و</w:t>
      </w:r>
      <w:r>
        <w:rPr>
          <w:rFonts w:hint="cs"/>
          <w:rtl/>
        </w:rPr>
        <w:t>ي</w:t>
      </w:r>
      <w:r w:rsidR="00A94A71" w:rsidRPr="00A94A71">
        <w:rPr>
          <w:rtl/>
        </w:rPr>
        <w:t xml:space="preserve">رد </w:t>
      </w:r>
      <w:r w:rsidR="00D8306C">
        <w:rPr>
          <w:rFonts w:hint="cs"/>
          <w:rtl/>
        </w:rPr>
        <w:t>المرفقان المقترحا</w:t>
      </w:r>
      <w:r>
        <w:rPr>
          <w:rFonts w:hint="cs"/>
          <w:rtl/>
        </w:rPr>
        <w:t xml:space="preserve">ن الثالث والرابع </w:t>
      </w:r>
      <w:r w:rsidR="00D8306C">
        <w:rPr>
          <w:rFonts w:hint="cs"/>
          <w:rtl/>
        </w:rPr>
        <w:t>ل</w:t>
      </w:r>
      <w:r w:rsidR="00D8306C" w:rsidRPr="00D8306C">
        <w:rPr>
          <w:rFonts w:hint="cs"/>
          <w:rtl/>
        </w:rPr>
        <w:t>معيار</w:t>
      </w:r>
      <w:r w:rsidR="00D8306C" w:rsidRPr="00D8306C">
        <w:rPr>
          <w:rFonts w:hint="eastAsia"/>
        </w:rPr>
        <w:t> </w:t>
      </w:r>
      <w:r w:rsidR="00D8306C" w:rsidRPr="00D8306C">
        <w:rPr>
          <w:rFonts w:hint="cs"/>
          <w:rtl/>
        </w:rPr>
        <w:t>الويبو</w:t>
      </w:r>
      <w:r w:rsidR="00D8306C" w:rsidRPr="00D8306C">
        <w:rPr>
          <w:rFonts w:hint="eastAsia"/>
          <w:rtl/>
        </w:rPr>
        <w:t> </w:t>
      </w:r>
      <w:r w:rsidR="00D8306C" w:rsidRPr="00D8306C">
        <w:t>ST.37</w:t>
      </w:r>
      <w:r w:rsidR="00A94A71" w:rsidRPr="00A94A71">
        <w:rPr>
          <w:rtl/>
        </w:rPr>
        <w:t xml:space="preserve"> في مرفقات هذه الوثيقة.</w:t>
      </w:r>
      <w:r>
        <w:rPr>
          <w:rFonts w:hint="cs"/>
          <w:rtl/>
        </w:rPr>
        <w:t xml:space="preserve"> ويجدر</w:t>
      </w:r>
      <w:r w:rsidR="00F85C68">
        <w:rPr>
          <w:rFonts w:hint="cs"/>
          <w:rtl/>
        </w:rPr>
        <w:t xml:space="preserve"> الذكر أنه </w:t>
      </w:r>
      <w:r w:rsidR="00B63871">
        <w:rPr>
          <w:rFonts w:hint="cs"/>
          <w:rtl/>
        </w:rPr>
        <w:t xml:space="preserve">في حال </w:t>
      </w:r>
      <w:r w:rsidR="00F85C68">
        <w:rPr>
          <w:rFonts w:hint="cs"/>
          <w:rtl/>
        </w:rPr>
        <w:t xml:space="preserve">وافقت لجنة المعايير على المراجعة المقترحة، </w:t>
      </w:r>
      <w:r w:rsidR="00B53423" w:rsidRPr="00B53423">
        <w:rPr>
          <w:rtl/>
        </w:rPr>
        <w:t>ستكون</w:t>
      </w:r>
      <w:r w:rsidR="00DF02C5" w:rsidRPr="00DF02C5">
        <w:rPr>
          <w:rtl/>
        </w:rPr>
        <w:t xml:space="preserve"> </w:t>
      </w:r>
      <w:r w:rsidR="00DF02C5" w:rsidRPr="00B53423">
        <w:rPr>
          <w:rtl/>
        </w:rPr>
        <w:t>النسخة 1.1</w:t>
      </w:r>
      <w:r w:rsidR="00B53423" w:rsidRPr="00B53423">
        <w:rPr>
          <w:rtl/>
        </w:rPr>
        <w:t xml:space="preserve"> </w:t>
      </w:r>
      <w:r w:rsidR="00DF02C5">
        <w:rPr>
          <w:rFonts w:hint="cs"/>
          <w:rtl/>
        </w:rPr>
        <w:t xml:space="preserve">هي </w:t>
      </w:r>
      <w:r w:rsidR="00B53423" w:rsidRPr="00B53423">
        <w:rPr>
          <w:rtl/>
        </w:rPr>
        <w:lastRenderedPageBreak/>
        <w:t xml:space="preserve">النسخة الجديدة </w:t>
      </w:r>
      <w:r w:rsidR="00B63871">
        <w:rPr>
          <w:rFonts w:hint="cs"/>
          <w:rtl/>
        </w:rPr>
        <w:t>ل</w:t>
      </w:r>
      <w:r w:rsidR="00B53423" w:rsidRPr="00B53423">
        <w:rPr>
          <w:rtl/>
        </w:rPr>
        <w:t>معيار</w:t>
      </w:r>
      <w:r w:rsidR="00B63871">
        <w:rPr>
          <w:rFonts w:hint="cs"/>
          <w:rtl/>
        </w:rPr>
        <w:t xml:space="preserve"> الويبو</w:t>
      </w:r>
      <w:r w:rsidR="00B53423" w:rsidRPr="00B53423">
        <w:rPr>
          <w:rtl/>
        </w:rPr>
        <w:t xml:space="preserve"> </w:t>
      </w:r>
      <w:r w:rsidR="00B63871" w:rsidRPr="003F0F43">
        <w:t xml:space="preserve">ST. </w:t>
      </w:r>
      <w:r w:rsidR="00B63871" w:rsidRPr="00D0439C">
        <w:t>37</w:t>
      </w:r>
      <w:r w:rsidR="00E80C33">
        <w:rPr>
          <w:rtl/>
        </w:rPr>
        <w:t xml:space="preserve"> </w:t>
      </w:r>
      <w:r w:rsidR="00B63871">
        <w:rPr>
          <w:rFonts w:hint="cs"/>
          <w:rtl/>
        </w:rPr>
        <w:t>بأكمله</w:t>
      </w:r>
      <w:r w:rsidR="00733381">
        <w:rPr>
          <w:rFonts w:hint="cs"/>
          <w:rtl/>
        </w:rPr>
        <w:t>، بما في ذلك المحتوى غير المعد</w:t>
      </w:r>
      <w:r w:rsidR="00D8306C">
        <w:rPr>
          <w:rFonts w:hint="cs"/>
          <w:rtl/>
        </w:rPr>
        <w:t>ّل، بمعنى</w:t>
      </w:r>
      <w:r w:rsidR="00733381">
        <w:rPr>
          <w:rFonts w:hint="cs"/>
          <w:rtl/>
        </w:rPr>
        <w:t xml:space="preserve"> المتن الرئيسي والمرفق الأول والمرفق الثاني </w:t>
      </w:r>
      <w:r w:rsidR="00D8306C" w:rsidRPr="00D8306C">
        <w:rPr>
          <w:rFonts w:hint="cs"/>
          <w:rtl/>
        </w:rPr>
        <w:t>لمعيار</w:t>
      </w:r>
      <w:r w:rsidR="00D8306C" w:rsidRPr="00D8306C">
        <w:rPr>
          <w:rFonts w:hint="eastAsia"/>
        </w:rPr>
        <w:t> </w:t>
      </w:r>
      <w:r w:rsidR="00D8306C" w:rsidRPr="00D8306C">
        <w:rPr>
          <w:rFonts w:hint="cs"/>
          <w:rtl/>
        </w:rPr>
        <w:t>الويبو</w:t>
      </w:r>
      <w:r w:rsidR="00D8306C" w:rsidRPr="00D8306C">
        <w:rPr>
          <w:rFonts w:hint="eastAsia"/>
          <w:rtl/>
        </w:rPr>
        <w:t> </w:t>
      </w:r>
      <w:r w:rsidR="00D8306C" w:rsidRPr="00D8306C">
        <w:t>ST.37</w:t>
      </w:r>
      <w:r w:rsidR="00733381">
        <w:rPr>
          <w:rFonts w:hint="cs"/>
          <w:rtl/>
        </w:rPr>
        <w:t>.</w:t>
      </w:r>
    </w:p>
    <w:p w:rsidR="00733381" w:rsidRDefault="00733381" w:rsidP="00CB76A0">
      <w:pPr>
        <w:pStyle w:val="Heading2"/>
        <w:rPr>
          <w:rtl/>
        </w:rPr>
      </w:pPr>
      <w:r>
        <w:rPr>
          <w:rFonts w:hint="cs"/>
          <w:rtl/>
        </w:rPr>
        <w:t xml:space="preserve">ملخص </w:t>
      </w:r>
      <w:r w:rsidR="00DF02C5">
        <w:rPr>
          <w:rFonts w:hint="cs"/>
          <w:rtl/>
        </w:rPr>
        <w:t>ا</w:t>
      </w:r>
      <w:r>
        <w:rPr>
          <w:rFonts w:hint="cs"/>
          <w:rtl/>
        </w:rPr>
        <w:t>لمرفقين الثالث والرابع المقترحين</w:t>
      </w:r>
    </w:p>
    <w:p w:rsidR="00733381" w:rsidRDefault="00D8306C" w:rsidP="001E6184">
      <w:pPr>
        <w:pStyle w:val="ONUMA"/>
      </w:pPr>
      <w:r>
        <w:rPr>
          <w:rFonts w:hint="cs"/>
          <w:rtl/>
        </w:rPr>
        <w:t>يهدف المرفقان الجديدا</w:t>
      </w:r>
      <w:r w:rsidR="001E6184">
        <w:rPr>
          <w:rFonts w:hint="cs"/>
          <w:rtl/>
        </w:rPr>
        <w:t>ن إلى تيسير تبادل ملف</w:t>
      </w:r>
      <w:r w:rsidR="00731CFE">
        <w:rPr>
          <w:rFonts w:hint="cs"/>
          <w:rtl/>
        </w:rPr>
        <w:t xml:space="preserve"> الإدارة واستخدام مكاتب الملكية الفكرية ومقدمي الطلبات لها لأغراض مختلفة.</w:t>
      </w:r>
      <w:r w:rsidR="006B4714">
        <w:rPr>
          <w:rFonts w:hint="cs"/>
          <w:rtl/>
        </w:rPr>
        <w:t xml:space="preserve"> ولا</w:t>
      </w:r>
      <w:r>
        <w:rPr>
          <w:rFonts w:hint="eastAsia"/>
          <w:rtl/>
        </w:rPr>
        <w:t> </w:t>
      </w:r>
      <w:r w:rsidR="006B4714">
        <w:rPr>
          <w:rFonts w:hint="cs"/>
          <w:rtl/>
        </w:rPr>
        <w:t>سيما في التبادل بين الأجهزة</w:t>
      </w:r>
      <w:r w:rsidR="00AA2D69">
        <w:rPr>
          <w:rFonts w:hint="cs"/>
          <w:rtl/>
        </w:rPr>
        <w:t>. وتمك</w:t>
      </w:r>
      <w:r>
        <w:rPr>
          <w:rFonts w:hint="cs"/>
          <w:rtl/>
        </w:rPr>
        <w:t>ّ</w:t>
      </w:r>
      <w:r w:rsidR="00AA2D69">
        <w:rPr>
          <w:rFonts w:hint="cs"/>
          <w:rtl/>
        </w:rPr>
        <w:t xml:space="preserve">ن </w:t>
      </w:r>
      <w:r w:rsidR="00AA2D69" w:rsidRPr="003C42C7">
        <w:rPr>
          <w:rtl/>
        </w:rPr>
        <w:t>لغة الترميز الموسعة</w:t>
      </w:r>
      <w:r w:rsidR="00AA2D69">
        <w:rPr>
          <w:rFonts w:hint="cs"/>
          <w:rtl/>
        </w:rPr>
        <w:t xml:space="preserve"> </w:t>
      </w:r>
      <w:r w:rsidR="00AA2D69" w:rsidRPr="003C42C7">
        <w:rPr>
          <w:rtl/>
        </w:rPr>
        <w:t>(</w:t>
      </w:r>
      <w:r w:rsidR="00AA2D69" w:rsidRPr="003C42C7">
        <w:t>XSD</w:t>
      </w:r>
      <w:r w:rsidR="00AA2D69" w:rsidRPr="003C42C7">
        <w:rPr>
          <w:rtl/>
        </w:rPr>
        <w:t>)</w:t>
      </w:r>
      <w:r w:rsidR="00AA2D69">
        <w:rPr>
          <w:rFonts w:hint="cs"/>
          <w:rtl/>
        </w:rPr>
        <w:t xml:space="preserve"> و</w:t>
      </w:r>
      <w:r w:rsidR="00AA2D69" w:rsidRPr="003C42C7">
        <w:rPr>
          <w:rtl/>
        </w:rPr>
        <w:t>تعريف نوع البيانات (</w:t>
      </w:r>
      <w:r w:rsidR="00AA2D69" w:rsidRPr="003C42C7">
        <w:t>DTD</w:t>
      </w:r>
      <w:r w:rsidR="00AA2D69" w:rsidRPr="003C42C7">
        <w:rPr>
          <w:rtl/>
        </w:rPr>
        <w:t>)</w:t>
      </w:r>
      <w:r w:rsidR="001E6184">
        <w:rPr>
          <w:rFonts w:hint="cs"/>
          <w:rtl/>
        </w:rPr>
        <w:t xml:space="preserve">، اللذان بدأ العمل بهما حديثا، </w:t>
      </w:r>
      <w:r w:rsidR="002F2358">
        <w:rPr>
          <w:rFonts w:hint="cs"/>
          <w:rtl/>
        </w:rPr>
        <w:t xml:space="preserve">من </w:t>
      </w:r>
      <w:r w:rsidR="00AA2D69">
        <w:rPr>
          <w:rFonts w:hint="cs"/>
          <w:rtl/>
        </w:rPr>
        <w:t xml:space="preserve">تمثيل </w:t>
      </w:r>
      <w:r w:rsidR="002F2358">
        <w:rPr>
          <w:rFonts w:hint="cs"/>
          <w:rtl/>
        </w:rPr>
        <w:t>كافة</w:t>
      </w:r>
      <w:r w:rsidR="00AA2D69">
        <w:rPr>
          <w:rFonts w:hint="cs"/>
          <w:rtl/>
        </w:rPr>
        <w:t xml:space="preserve"> عناصر البيانات التي يوصي بها </w:t>
      </w:r>
      <w:r w:rsidR="001E6184">
        <w:rPr>
          <w:rFonts w:hint="cs"/>
          <w:rtl/>
        </w:rPr>
        <w:t>م</w:t>
      </w:r>
      <w:r w:rsidR="001E6184" w:rsidRPr="001E6184">
        <w:rPr>
          <w:rFonts w:hint="cs"/>
          <w:rtl/>
        </w:rPr>
        <w:t>عيار</w:t>
      </w:r>
      <w:r w:rsidR="001E6184" w:rsidRPr="001E6184">
        <w:rPr>
          <w:rFonts w:hint="eastAsia"/>
        </w:rPr>
        <w:t> </w:t>
      </w:r>
      <w:r w:rsidR="001E6184" w:rsidRPr="001E6184">
        <w:rPr>
          <w:rFonts w:hint="cs"/>
          <w:rtl/>
        </w:rPr>
        <w:t>الويبو</w:t>
      </w:r>
      <w:r w:rsidR="001E6184" w:rsidRPr="001E6184">
        <w:rPr>
          <w:rFonts w:hint="eastAsia"/>
          <w:rtl/>
        </w:rPr>
        <w:t> </w:t>
      </w:r>
      <w:r w:rsidR="001E6184" w:rsidRPr="001E6184">
        <w:t>ST.37</w:t>
      </w:r>
      <w:r w:rsidR="002F2358">
        <w:rPr>
          <w:rFonts w:hint="cs"/>
          <w:rtl/>
        </w:rPr>
        <w:t xml:space="preserve">، بدلا من المجموعة الدنيا (العناصر الإلزامية) </w:t>
      </w:r>
      <w:r w:rsidR="00446AA4">
        <w:rPr>
          <w:rFonts w:hint="cs"/>
          <w:rtl/>
        </w:rPr>
        <w:t>المشمولة بالنسق النصي المحد</w:t>
      </w:r>
      <w:r w:rsidR="001E6184">
        <w:rPr>
          <w:rFonts w:hint="cs"/>
          <w:rtl/>
        </w:rPr>
        <w:t>ّ</w:t>
      </w:r>
      <w:r w:rsidR="00446AA4">
        <w:rPr>
          <w:rFonts w:hint="cs"/>
          <w:rtl/>
        </w:rPr>
        <w:t xml:space="preserve">د في المرفق الثاني </w:t>
      </w:r>
      <w:r w:rsidR="001E6184" w:rsidRPr="001E6184">
        <w:rPr>
          <w:rFonts w:hint="cs"/>
          <w:rtl/>
        </w:rPr>
        <w:t>لمعيار</w:t>
      </w:r>
      <w:r w:rsidR="001E6184" w:rsidRPr="001E6184">
        <w:rPr>
          <w:rFonts w:hint="eastAsia"/>
        </w:rPr>
        <w:t> </w:t>
      </w:r>
      <w:r w:rsidR="001E6184" w:rsidRPr="001E6184">
        <w:rPr>
          <w:rFonts w:hint="cs"/>
          <w:rtl/>
        </w:rPr>
        <w:t>الويبو</w:t>
      </w:r>
      <w:r w:rsidR="001E6184" w:rsidRPr="001E6184">
        <w:rPr>
          <w:rFonts w:hint="eastAsia"/>
          <w:rtl/>
        </w:rPr>
        <w:t> </w:t>
      </w:r>
      <w:r w:rsidR="001E6184" w:rsidRPr="001E6184">
        <w:t>ST.37</w:t>
      </w:r>
      <w:r w:rsidR="00255DD1">
        <w:rPr>
          <w:rFonts w:hint="cs"/>
          <w:rtl/>
        </w:rPr>
        <w:t xml:space="preserve">. </w:t>
      </w:r>
      <w:r w:rsidR="001E6184">
        <w:rPr>
          <w:rFonts w:hint="cs"/>
          <w:rtl/>
        </w:rPr>
        <w:t>وبوجه خاص،</w:t>
      </w:r>
      <w:r w:rsidR="00255DD1">
        <w:rPr>
          <w:rFonts w:hint="cs"/>
          <w:rtl/>
        </w:rPr>
        <w:t xml:space="preserve"> </w:t>
      </w:r>
      <w:r w:rsidR="001E6184">
        <w:rPr>
          <w:rFonts w:hint="cs"/>
          <w:rtl/>
        </w:rPr>
        <w:t xml:space="preserve">سيفيد </w:t>
      </w:r>
      <w:r w:rsidR="00255DD1" w:rsidRPr="00255DD1">
        <w:rPr>
          <w:rtl/>
        </w:rPr>
        <w:t>ملف التعاريف</w:t>
      </w:r>
      <w:r w:rsidR="006E4186">
        <w:rPr>
          <w:rFonts w:hint="cs"/>
          <w:rtl/>
        </w:rPr>
        <w:t xml:space="preserve"> المرت</w:t>
      </w:r>
      <w:r w:rsidR="001E6184">
        <w:rPr>
          <w:rFonts w:hint="cs"/>
          <w:rtl/>
        </w:rPr>
        <w:t>ّ</w:t>
      </w:r>
      <w:r w:rsidR="006E4186">
        <w:rPr>
          <w:rFonts w:hint="cs"/>
          <w:rtl/>
        </w:rPr>
        <w:t xml:space="preserve">ب </w:t>
      </w:r>
      <w:r w:rsidR="006E4186" w:rsidRPr="006E4186">
        <w:rPr>
          <w:rtl/>
        </w:rPr>
        <w:t>بنسق</w:t>
      </w:r>
      <w:r w:rsidR="001E6184">
        <w:rPr>
          <w:rFonts w:hint="cs"/>
          <w:rtl/>
        </w:rPr>
        <w:t> </w:t>
      </w:r>
      <w:r w:rsidR="006E4186" w:rsidRPr="006E4186">
        <w:t>XML</w:t>
      </w:r>
      <w:r w:rsidR="006E4186">
        <w:rPr>
          <w:rFonts w:hint="cs"/>
          <w:rtl/>
        </w:rPr>
        <w:t xml:space="preserve"> مستخدمي </w:t>
      </w:r>
      <w:r w:rsidR="00D52649">
        <w:rPr>
          <w:rFonts w:hint="cs"/>
          <w:rtl/>
        </w:rPr>
        <w:t xml:space="preserve">معلومات الملكية الفكرية </w:t>
      </w:r>
      <w:r w:rsidR="001E6184">
        <w:rPr>
          <w:rFonts w:hint="cs"/>
          <w:rtl/>
        </w:rPr>
        <w:t>في</w:t>
      </w:r>
      <w:r w:rsidR="00D52649">
        <w:rPr>
          <w:rFonts w:hint="cs"/>
          <w:rtl/>
        </w:rPr>
        <w:t xml:space="preserve"> جم</w:t>
      </w:r>
      <w:r w:rsidR="006E4186">
        <w:rPr>
          <w:rFonts w:hint="cs"/>
          <w:rtl/>
        </w:rPr>
        <w:t xml:space="preserve">ع المزيد من المعلومات الدقيقة </w:t>
      </w:r>
      <w:r w:rsidR="001E6184">
        <w:rPr>
          <w:rFonts w:hint="cs"/>
          <w:rtl/>
        </w:rPr>
        <w:t>بطريقة أنسب عن ملف</w:t>
      </w:r>
      <w:r w:rsidR="006E4186">
        <w:rPr>
          <w:rFonts w:hint="cs"/>
          <w:rtl/>
        </w:rPr>
        <w:t xml:space="preserve"> الإدارة لمكاتب الملكية الفكرية</w:t>
      </w:r>
      <w:r w:rsidR="00D52649">
        <w:rPr>
          <w:rFonts w:hint="cs"/>
          <w:rtl/>
        </w:rPr>
        <w:t>.</w:t>
      </w:r>
    </w:p>
    <w:p w:rsidR="00D52649" w:rsidRPr="00D05D3F" w:rsidRDefault="00D52649" w:rsidP="001E6184">
      <w:pPr>
        <w:pStyle w:val="Heading3"/>
        <w:rPr>
          <w:sz w:val="36"/>
          <w:szCs w:val="36"/>
          <w:u w:val="single"/>
          <w:rtl/>
        </w:rPr>
      </w:pPr>
      <w:r w:rsidRPr="00D05D3F">
        <w:rPr>
          <w:rFonts w:hint="cs"/>
          <w:sz w:val="36"/>
          <w:szCs w:val="36"/>
          <w:u w:val="single"/>
          <w:rtl/>
        </w:rPr>
        <w:t xml:space="preserve">المرفق الثالث </w:t>
      </w:r>
      <w:r w:rsidR="00D05D3F" w:rsidRPr="00D05D3F">
        <w:rPr>
          <w:sz w:val="36"/>
          <w:szCs w:val="36"/>
          <w:u w:val="single"/>
          <w:rtl/>
        </w:rPr>
        <w:t>–</w:t>
      </w:r>
      <w:r w:rsidRPr="00D05D3F">
        <w:rPr>
          <w:rFonts w:hint="cs"/>
          <w:sz w:val="36"/>
          <w:szCs w:val="36"/>
          <w:u w:val="single"/>
          <w:rtl/>
        </w:rPr>
        <w:t xml:space="preserve"> </w:t>
      </w:r>
      <w:r w:rsidR="00D05D3F" w:rsidRPr="00D05D3F">
        <w:rPr>
          <w:rFonts w:hint="cs"/>
          <w:sz w:val="36"/>
          <w:szCs w:val="36"/>
          <w:u w:val="single"/>
          <w:rtl/>
        </w:rPr>
        <w:t xml:space="preserve">مخطط </w:t>
      </w:r>
      <w:r w:rsidRPr="00D05D3F">
        <w:rPr>
          <w:rFonts w:eastAsia="SimSun"/>
          <w:sz w:val="36"/>
          <w:szCs w:val="36"/>
          <w:u w:val="single"/>
          <w:rtl/>
        </w:rPr>
        <w:t>لغة الترميز الموسعة (</w:t>
      </w:r>
      <w:r w:rsidRPr="00D05D3F">
        <w:rPr>
          <w:rFonts w:eastAsia="SimSun"/>
          <w:sz w:val="36"/>
          <w:szCs w:val="36"/>
          <w:u w:val="single"/>
        </w:rPr>
        <w:t>XSD</w:t>
      </w:r>
      <w:r w:rsidRPr="00D05D3F">
        <w:rPr>
          <w:rFonts w:eastAsia="SimSun"/>
          <w:sz w:val="36"/>
          <w:szCs w:val="36"/>
          <w:u w:val="single"/>
          <w:rtl/>
        </w:rPr>
        <w:t>)</w:t>
      </w:r>
    </w:p>
    <w:p w:rsidR="00040279" w:rsidRDefault="00D05D3F" w:rsidP="00D1519E">
      <w:pPr>
        <w:pStyle w:val="ONUMA"/>
      </w:pPr>
      <w:r>
        <w:rPr>
          <w:rFonts w:hint="cs"/>
          <w:rtl/>
        </w:rPr>
        <w:t>ست</w:t>
      </w:r>
      <w:r w:rsidR="00D52649">
        <w:rPr>
          <w:rFonts w:hint="cs"/>
          <w:rtl/>
        </w:rPr>
        <w:t>مك</w:t>
      </w:r>
      <w:r>
        <w:rPr>
          <w:rFonts w:hint="cs"/>
          <w:rtl/>
        </w:rPr>
        <w:t>ّ</w:t>
      </w:r>
      <w:r w:rsidR="00D52649">
        <w:rPr>
          <w:rFonts w:hint="cs"/>
          <w:rtl/>
        </w:rPr>
        <w:t xml:space="preserve">ن البنية الجديدة </w:t>
      </w:r>
      <w:r w:rsidR="00665D2D">
        <w:rPr>
          <w:rFonts w:hint="cs"/>
          <w:rtl/>
        </w:rPr>
        <w:t>ل</w:t>
      </w:r>
      <w:r w:rsidRPr="00D05D3F">
        <w:rPr>
          <w:rtl/>
        </w:rPr>
        <w:t>مخطط لغة الترميز الموسعة (</w:t>
      </w:r>
      <w:r w:rsidRPr="00D05D3F">
        <w:t>XSD</w:t>
      </w:r>
      <w:r w:rsidRPr="00D05D3F">
        <w:rPr>
          <w:rtl/>
        </w:rPr>
        <w:t>)</w:t>
      </w:r>
      <w:r>
        <w:rPr>
          <w:rFonts w:hint="cs"/>
          <w:rtl/>
        </w:rPr>
        <w:t xml:space="preserve"> </w:t>
      </w:r>
      <w:r w:rsidR="00D52649">
        <w:rPr>
          <w:rFonts w:hint="cs"/>
          <w:rtl/>
        </w:rPr>
        <w:t xml:space="preserve">من تمثيل </w:t>
      </w:r>
      <w:r w:rsidR="00B2778C" w:rsidRPr="00B2778C">
        <w:rPr>
          <w:rtl/>
        </w:rPr>
        <w:t>عناصر البيانات الدنيا</w:t>
      </w:r>
      <w:r w:rsidR="00B2778C">
        <w:rPr>
          <w:rFonts w:hint="cs"/>
          <w:rtl/>
        </w:rPr>
        <w:t xml:space="preserve"> والموسعة</w:t>
      </w:r>
      <w:r w:rsidR="00B2778C" w:rsidRPr="00B2778C">
        <w:rPr>
          <w:rtl/>
        </w:rPr>
        <w:t xml:space="preserve"> ال</w:t>
      </w:r>
      <w:r w:rsidR="00C90298">
        <w:rPr>
          <w:rFonts w:hint="cs"/>
          <w:rtl/>
        </w:rPr>
        <w:t xml:space="preserve">تي يشترطها </w:t>
      </w:r>
      <w:r w:rsidRPr="00D05D3F">
        <w:rPr>
          <w:rFonts w:hint="cs"/>
          <w:rtl/>
        </w:rPr>
        <w:t>معيار</w:t>
      </w:r>
      <w:r w:rsidRPr="00D05D3F">
        <w:rPr>
          <w:rFonts w:hint="eastAsia"/>
        </w:rPr>
        <w:t> </w:t>
      </w:r>
      <w:r w:rsidRPr="00D05D3F">
        <w:rPr>
          <w:rFonts w:hint="cs"/>
          <w:rtl/>
        </w:rPr>
        <w:t>الويبو</w:t>
      </w:r>
      <w:r w:rsidRPr="00D05D3F">
        <w:rPr>
          <w:rFonts w:hint="eastAsia"/>
          <w:rtl/>
        </w:rPr>
        <w:t> </w:t>
      </w:r>
      <w:r w:rsidRPr="00D05D3F">
        <w:t>ST.37</w:t>
      </w:r>
      <w:r w:rsidR="00C90298">
        <w:rPr>
          <w:rFonts w:hint="cs"/>
          <w:rtl/>
        </w:rPr>
        <w:t xml:space="preserve"> لتمثيل </w:t>
      </w:r>
      <w:r w:rsidR="00C90298" w:rsidRPr="00C90298">
        <w:rPr>
          <w:rtl/>
        </w:rPr>
        <w:t xml:space="preserve">ملف الإدارة </w:t>
      </w:r>
      <w:r>
        <w:rPr>
          <w:rFonts w:hint="cs"/>
          <w:rtl/>
        </w:rPr>
        <w:t>الخاص</w:t>
      </w:r>
      <w:r w:rsidR="00C90298" w:rsidRPr="00C90298">
        <w:rPr>
          <w:rtl/>
        </w:rPr>
        <w:t xml:space="preserve"> </w:t>
      </w:r>
      <w:r>
        <w:rPr>
          <w:rFonts w:hint="cs"/>
          <w:rtl/>
        </w:rPr>
        <w:t>ب</w:t>
      </w:r>
      <w:r w:rsidR="00C90298" w:rsidRPr="00C90298">
        <w:rPr>
          <w:rtl/>
        </w:rPr>
        <w:t xml:space="preserve">وثائق البراءات </w:t>
      </w:r>
      <w:r>
        <w:rPr>
          <w:rtl/>
        </w:rPr>
        <w:t>الصادر</w:t>
      </w:r>
      <w:r>
        <w:rPr>
          <w:rFonts w:hint="cs"/>
          <w:rtl/>
        </w:rPr>
        <w:t>ة</w:t>
      </w:r>
      <w:r w:rsidR="00C90298" w:rsidRPr="00C90298">
        <w:rPr>
          <w:rtl/>
        </w:rPr>
        <w:t xml:space="preserve"> عن مكتب براءات وطني أو إقليمي</w:t>
      </w:r>
      <w:r w:rsidR="00665D2D">
        <w:rPr>
          <w:rFonts w:hint="cs"/>
          <w:rtl/>
        </w:rPr>
        <w:t xml:space="preserve">. </w:t>
      </w:r>
      <w:r w:rsidR="00B24E31">
        <w:rPr>
          <w:rFonts w:hint="cs"/>
          <w:rtl/>
        </w:rPr>
        <w:t>وت</w:t>
      </w:r>
      <w:r w:rsidR="00665D2D">
        <w:rPr>
          <w:rFonts w:hint="cs"/>
          <w:rtl/>
        </w:rPr>
        <w:t xml:space="preserve">ستند </w:t>
      </w:r>
      <w:r w:rsidR="00B24E31" w:rsidRPr="003C42C7">
        <w:rPr>
          <w:rtl/>
        </w:rPr>
        <w:t>لغة الترميز الموسعة</w:t>
      </w:r>
      <w:r w:rsidR="00F152BF">
        <w:rPr>
          <w:rFonts w:hint="cs"/>
          <w:rtl/>
        </w:rPr>
        <w:t xml:space="preserve"> إلى معيار الويبو</w:t>
      </w:r>
      <w:r>
        <w:rPr>
          <w:rFonts w:hint="eastAsia"/>
          <w:rtl/>
        </w:rPr>
        <w:t> </w:t>
      </w:r>
      <w:r w:rsidR="00F152BF" w:rsidRPr="00F152BF">
        <w:t>ST.96</w:t>
      </w:r>
      <w:r w:rsidR="00F152BF">
        <w:rPr>
          <w:rFonts w:hint="cs"/>
          <w:rtl/>
        </w:rPr>
        <w:t xml:space="preserve">، </w:t>
      </w:r>
      <w:r w:rsidR="008B31F8">
        <w:rPr>
          <w:rFonts w:hint="cs"/>
          <w:rtl/>
        </w:rPr>
        <w:t xml:space="preserve">بما في ذلك </w:t>
      </w:r>
      <w:r w:rsidR="008B31F8" w:rsidRPr="008B31F8">
        <w:rPr>
          <w:rtl/>
        </w:rPr>
        <w:t>اصطلاح التسمية</w:t>
      </w:r>
      <w:r w:rsidR="008B31F8" w:rsidRPr="008B31F8">
        <w:rPr>
          <w:rFonts w:hint="cs"/>
          <w:rtl/>
        </w:rPr>
        <w:t xml:space="preserve"> </w:t>
      </w:r>
      <w:r w:rsidR="008B31F8">
        <w:rPr>
          <w:rFonts w:hint="cs"/>
          <w:rtl/>
        </w:rPr>
        <w:t xml:space="preserve">المستخدم لتحديد </w:t>
      </w:r>
      <w:r w:rsidR="001E23B3">
        <w:rPr>
          <w:rFonts w:hint="cs"/>
          <w:rtl/>
        </w:rPr>
        <w:t>أسم</w:t>
      </w:r>
      <w:r>
        <w:rPr>
          <w:rFonts w:hint="cs"/>
          <w:rtl/>
        </w:rPr>
        <w:t>اء عناصر البيانات الجديدة. ويتضمن</w:t>
      </w:r>
      <w:r w:rsidR="001E23B3">
        <w:rPr>
          <w:rFonts w:hint="cs"/>
          <w:rtl/>
        </w:rPr>
        <w:t xml:space="preserve"> المرفق </w:t>
      </w:r>
      <w:r>
        <w:rPr>
          <w:rFonts w:hint="cs"/>
          <w:rtl/>
        </w:rPr>
        <w:t>الثالث</w:t>
      </w:r>
      <w:r w:rsidR="001E23B3">
        <w:rPr>
          <w:rFonts w:hint="cs"/>
          <w:rtl/>
        </w:rPr>
        <w:t xml:space="preserve"> المقترح</w:t>
      </w:r>
      <w:r w:rsidR="008B31F8">
        <w:rPr>
          <w:rFonts w:hint="cs"/>
          <w:rtl/>
        </w:rPr>
        <w:t xml:space="preserve"> </w:t>
      </w:r>
      <w:r w:rsidR="00553B49">
        <w:rPr>
          <w:rFonts w:hint="cs"/>
          <w:rtl/>
        </w:rPr>
        <w:t xml:space="preserve">ملحقاً هو عبارة عن </w:t>
      </w:r>
      <w:r>
        <w:rPr>
          <w:rFonts w:hint="cs"/>
          <w:rtl/>
        </w:rPr>
        <w:t>عي</w:t>
      </w:r>
      <w:r w:rsidR="00D1519E">
        <w:rPr>
          <w:rFonts w:hint="cs"/>
          <w:rtl/>
        </w:rPr>
        <w:t>ّ</w:t>
      </w:r>
      <w:r>
        <w:rPr>
          <w:rFonts w:hint="cs"/>
          <w:rtl/>
        </w:rPr>
        <w:t>نة نموذجية</w:t>
      </w:r>
      <w:r w:rsidR="00E80C33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</w:t>
      </w:r>
      <w:r w:rsidR="00801C64">
        <w:rPr>
          <w:rFonts w:hint="cs"/>
          <w:rtl/>
        </w:rPr>
        <w:lastRenderedPageBreak/>
        <w:t>نسق</w:t>
      </w:r>
      <w:r w:rsidR="00D1519E">
        <w:rPr>
          <w:rFonts w:hint="eastAsia"/>
          <w:rtl/>
        </w:rPr>
        <w:t> </w:t>
      </w:r>
      <w:r w:rsidR="00C10A64" w:rsidRPr="00C10A64">
        <w:t>XML</w:t>
      </w:r>
      <w:r w:rsidR="00C10A64">
        <w:rPr>
          <w:rFonts w:hint="cs"/>
          <w:rtl/>
        </w:rPr>
        <w:t xml:space="preserve"> لملف إدارة </w:t>
      </w:r>
      <w:r>
        <w:rPr>
          <w:rFonts w:hint="cs"/>
          <w:rtl/>
        </w:rPr>
        <w:t>مرتّب وفقا</w:t>
      </w:r>
      <w:r w:rsidR="00040279">
        <w:rPr>
          <w:rFonts w:hint="cs"/>
          <w:rtl/>
        </w:rPr>
        <w:t xml:space="preserve"> ل</w:t>
      </w:r>
      <w:r w:rsidR="00040279" w:rsidRPr="003C42C7">
        <w:rPr>
          <w:rtl/>
        </w:rPr>
        <w:t>لغة الترميز الموسعة</w:t>
      </w:r>
      <w:r w:rsidR="00040279">
        <w:rPr>
          <w:rFonts w:hint="cs"/>
          <w:rtl/>
        </w:rPr>
        <w:t xml:space="preserve"> </w:t>
      </w:r>
      <w:r w:rsidR="00040279" w:rsidRPr="003C42C7">
        <w:rPr>
          <w:rtl/>
        </w:rPr>
        <w:t>(</w:t>
      </w:r>
      <w:r w:rsidR="00040279" w:rsidRPr="003C42C7">
        <w:t>XSD</w:t>
      </w:r>
      <w:r w:rsidR="00040279" w:rsidRPr="003C42C7">
        <w:rPr>
          <w:rtl/>
        </w:rPr>
        <w:t>)</w:t>
      </w:r>
      <w:r w:rsidR="00040279">
        <w:rPr>
          <w:rFonts w:hint="cs"/>
          <w:rtl/>
        </w:rPr>
        <w:t>.</w:t>
      </w:r>
    </w:p>
    <w:p w:rsidR="00DF7DCF" w:rsidRPr="00D05D3F" w:rsidRDefault="00DF7DCF" w:rsidP="00D1519E">
      <w:pPr>
        <w:pStyle w:val="Heading3"/>
        <w:rPr>
          <w:sz w:val="36"/>
          <w:szCs w:val="36"/>
          <w:u w:val="single"/>
        </w:rPr>
      </w:pPr>
      <w:r w:rsidRPr="00D05D3F">
        <w:rPr>
          <w:rFonts w:hint="cs"/>
          <w:sz w:val="36"/>
          <w:szCs w:val="36"/>
          <w:u w:val="single"/>
          <w:rtl/>
        </w:rPr>
        <w:t xml:space="preserve">المرفق الرابع </w:t>
      </w:r>
      <w:r w:rsidRPr="00D05D3F">
        <w:rPr>
          <w:sz w:val="36"/>
          <w:szCs w:val="36"/>
          <w:u w:val="single"/>
          <w:rtl/>
        </w:rPr>
        <w:t>–</w:t>
      </w:r>
      <w:r w:rsidR="00D05D3F">
        <w:rPr>
          <w:rFonts w:hint="cs"/>
          <w:sz w:val="36"/>
          <w:szCs w:val="36"/>
          <w:u w:val="single"/>
          <w:rtl/>
        </w:rPr>
        <w:t>تعريف</w:t>
      </w:r>
      <w:r w:rsidRPr="00D05D3F">
        <w:rPr>
          <w:rFonts w:hint="cs"/>
          <w:sz w:val="36"/>
          <w:szCs w:val="36"/>
          <w:u w:val="single"/>
          <w:rtl/>
        </w:rPr>
        <w:t xml:space="preserve"> نوع </w:t>
      </w:r>
      <w:r w:rsidR="00D05D3F">
        <w:rPr>
          <w:rFonts w:hint="cs"/>
          <w:sz w:val="36"/>
          <w:szCs w:val="36"/>
          <w:u w:val="single"/>
          <w:rtl/>
        </w:rPr>
        <w:t>البيانات</w:t>
      </w:r>
      <w:r w:rsidR="00BC491B" w:rsidRPr="00D05D3F">
        <w:rPr>
          <w:rFonts w:hint="cs"/>
          <w:sz w:val="36"/>
          <w:szCs w:val="36"/>
          <w:u w:val="single"/>
          <w:rtl/>
        </w:rPr>
        <w:t xml:space="preserve"> </w:t>
      </w:r>
      <w:r w:rsidR="00D1519E">
        <w:rPr>
          <w:rFonts w:hint="cs"/>
          <w:sz w:val="36"/>
          <w:szCs w:val="36"/>
          <w:u w:val="single"/>
          <w:rtl/>
        </w:rPr>
        <w:t>ب</w:t>
      </w:r>
      <w:r w:rsidR="00BC491B" w:rsidRPr="00D05D3F">
        <w:rPr>
          <w:rFonts w:hint="cs"/>
          <w:sz w:val="36"/>
          <w:szCs w:val="36"/>
          <w:u w:val="single"/>
          <w:rtl/>
        </w:rPr>
        <w:t>نسق</w:t>
      </w:r>
      <w:r w:rsidR="00D05D3F">
        <w:rPr>
          <w:rFonts w:hint="eastAsia"/>
          <w:sz w:val="36"/>
          <w:szCs w:val="36"/>
          <w:u w:val="single"/>
          <w:rtl/>
        </w:rPr>
        <w:t> </w:t>
      </w:r>
      <w:r w:rsidR="00BC491B" w:rsidRPr="00D05D3F">
        <w:rPr>
          <w:sz w:val="36"/>
          <w:szCs w:val="36"/>
          <w:u w:val="single"/>
        </w:rPr>
        <w:t>XML</w:t>
      </w:r>
      <w:r w:rsidRPr="00D05D3F">
        <w:rPr>
          <w:rFonts w:hint="cs"/>
          <w:sz w:val="36"/>
          <w:szCs w:val="36"/>
          <w:u w:val="single"/>
          <w:rtl/>
        </w:rPr>
        <w:t xml:space="preserve"> (</w:t>
      </w:r>
      <w:r w:rsidRPr="00D05D3F">
        <w:rPr>
          <w:sz w:val="36"/>
          <w:szCs w:val="36"/>
          <w:u w:val="single"/>
        </w:rPr>
        <w:t>XML</w:t>
      </w:r>
      <w:r w:rsidR="00D05D3F">
        <w:rPr>
          <w:sz w:val="36"/>
          <w:szCs w:val="36"/>
          <w:u w:val="single"/>
        </w:rPr>
        <w:t> </w:t>
      </w:r>
      <w:r w:rsidRPr="00D05D3F">
        <w:rPr>
          <w:sz w:val="36"/>
          <w:szCs w:val="36"/>
          <w:u w:val="single"/>
        </w:rPr>
        <w:t>DTD</w:t>
      </w:r>
      <w:r w:rsidRPr="00D05D3F">
        <w:rPr>
          <w:rFonts w:hint="cs"/>
          <w:sz w:val="36"/>
          <w:szCs w:val="36"/>
          <w:u w:val="single"/>
          <w:rtl/>
        </w:rPr>
        <w:t>)</w:t>
      </w:r>
    </w:p>
    <w:p w:rsidR="00D52649" w:rsidRDefault="00664380" w:rsidP="00D1519E">
      <w:pPr>
        <w:pStyle w:val="ONUMA"/>
      </w:pPr>
      <w:r>
        <w:rPr>
          <w:rFonts w:hint="cs"/>
          <w:rtl/>
        </w:rPr>
        <w:t>ستمك</w:t>
      </w:r>
      <w:r w:rsidR="00D05D3F">
        <w:rPr>
          <w:rFonts w:hint="cs"/>
          <w:rtl/>
        </w:rPr>
        <w:t>ّ</w:t>
      </w:r>
      <w:r>
        <w:rPr>
          <w:rFonts w:hint="cs"/>
          <w:rtl/>
        </w:rPr>
        <w:t xml:space="preserve">ن البنية الجديدة </w:t>
      </w:r>
      <w:r w:rsidR="00D05D3F">
        <w:rPr>
          <w:rFonts w:hint="cs"/>
          <w:rtl/>
        </w:rPr>
        <w:t>لتعريف</w:t>
      </w:r>
      <w:r>
        <w:rPr>
          <w:rFonts w:hint="cs"/>
          <w:rtl/>
        </w:rPr>
        <w:t xml:space="preserve"> نوع </w:t>
      </w:r>
      <w:r w:rsidR="00D05D3F">
        <w:rPr>
          <w:rFonts w:hint="cs"/>
          <w:rtl/>
        </w:rPr>
        <w:t xml:space="preserve">البيانات </w:t>
      </w:r>
      <w:r w:rsidR="00D1519E">
        <w:rPr>
          <w:rFonts w:hint="cs"/>
          <w:rtl/>
        </w:rPr>
        <w:t>ب</w:t>
      </w:r>
      <w:r>
        <w:rPr>
          <w:rFonts w:hint="cs"/>
          <w:rtl/>
        </w:rPr>
        <w:t>نسق</w:t>
      </w:r>
      <w:r w:rsidR="00D05D3F">
        <w:rPr>
          <w:rFonts w:hint="eastAsia"/>
          <w:rtl/>
        </w:rPr>
        <w:t> </w:t>
      </w:r>
      <w:r w:rsidRPr="00DF7DCF">
        <w:t>XML</w:t>
      </w:r>
      <w:r>
        <w:rPr>
          <w:rFonts w:hint="cs"/>
          <w:rtl/>
        </w:rPr>
        <w:t xml:space="preserve"> </w:t>
      </w:r>
      <w:r w:rsidR="00D1519E">
        <w:rPr>
          <w:rFonts w:hint="cs"/>
          <w:rtl/>
        </w:rPr>
        <w:t>(</w:t>
      </w:r>
      <w:r w:rsidR="00D1519E" w:rsidRPr="00D1519E">
        <w:t>DTD</w:t>
      </w:r>
      <w:r w:rsidR="00D1519E">
        <w:rPr>
          <w:rFonts w:hint="cs"/>
          <w:rtl/>
        </w:rPr>
        <w:t xml:space="preserve">) </w:t>
      </w:r>
      <w:r>
        <w:rPr>
          <w:rFonts w:hint="cs"/>
          <w:rtl/>
        </w:rPr>
        <w:t>من تمثيل</w:t>
      </w:r>
      <w:r w:rsidR="00E80C33">
        <w:rPr>
          <w:rFonts w:hint="cs"/>
          <w:rtl/>
        </w:rPr>
        <w:t xml:space="preserve"> </w:t>
      </w:r>
      <w:r w:rsidRPr="00B2778C">
        <w:rPr>
          <w:rtl/>
        </w:rPr>
        <w:t>عناصر البيانات الدنيا</w:t>
      </w:r>
      <w:r>
        <w:rPr>
          <w:rFonts w:hint="cs"/>
          <w:rtl/>
        </w:rPr>
        <w:t xml:space="preserve"> والموسعة</w:t>
      </w:r>
      <w:r w:rsidRPr="00B2778C">
        <w:rPr>
          <w:rtl/>
        </w:rPr>
        <w:t xml:space="preserve"> ال</w:t>
      </w:r>
      <w:r>
        <w:rPr>
          <w:rFonts w:hint="cs"/>
          <w:rtl/>
        </w:rPr>
        <w:t xml:space="preserve">تي يشترطها </w:t>
      </w:r>
      <w:r w:rsidR="00D1519E" w:rsidRPr="00D1519E">
        <w:rPr>
          <w:rFonts w:hint="cs"/>
          <w:rtl/>
        </w:rPr>
        <w:t>معيار</w:t>
      </w:r>
      <w:r w:rsidR="00D1519E" w:rsidRPr="00D1519E">
        <w:rPr>
          <w:rFonts w:hint="eastAsia"/>
        </w:rPr>
        <w:t> </w:t>
      </w:r>
      <w:r w:rsidR="00D1519E" w:rsidRPr="00D1519E">
        <w:rPr>
          <w:rFonts w:hint="cs"/>
          <w:rtl/>
        </w:rPr>
        <w:t>الويبو</w:t>
      </w:r>
      <w:r w:rsidR="00D1519E" w:rsidRPr="00D1519E">
        <w:rPr>
          <w:rFonts w:hint="eastAsia"/>
          <w:rtl/>
        </w:rPr>
        <w:t> </w:t>
      </w:r>
      <w:r w:rsidR="00D1519E" w:rsidRPr="00D1519E">
        <w:t>ST.37</w:t>
      </w:r>
      <w:r>
        <w:rPr>
          <w:rFonts w:hint="cs"/>
          <w:rtl/>
        </w:rPr>
        <w:t xml:space="preserve"> لتمثيل </w:t>
      </w:r>
      <w:r w:rsidRPr="00C90298">
        <w:rPr>
          <w:rtl/>
        </w:rPr>
        <w:t xml:space="preserve">ملف الإدارة </w:t>
      </w:r>
      <w:r w:rsidR="00D1519E">
        <w:rPr>
          <w:rFonts w:hint="cs"/>
          <w:rtl/>
        </w:rPr>
        <w:t>الخاص</w:t>
      </w:r>
      <w:r w:rsidRPr="00C90298">
        <w:rPr>
          <w:rtl/>
        </w:rPr>
        <w:t xml:space="preserve"> </w:t>
      </w:r>
      <w:r w:rsidR="00D1519E">
        <w:rPr>
          <w:rFonts w:hint="cs"/>
          <w:rtl/>
        </w:rPr>
        <w:t>ب</w:t>
      </w:r>
      <w:r w:rsidRPr="00C90298">
        <w:rPr>
          <w:rtl/>
        </w:rPr>
        <w:t>وثائق البراءات الصادرة عن مكتب براءات وطني أو إقليمي</w:t>
      </w:r>
      <w:r>
        <w:rPr>
          <w:rFonts w:hint="cs"/>
          <w:rtl/>
        </w:rPr>
        <w:t xml:space="preserve">. ويستند </w:t>
      </w:r>
      <w:r w:rsidR="00D1519E" w:rsidRPr="00D1519E">
        <w:rPr>
          <w:rtl/>
        </w:rPr>
        <w:t>تعريف نوع البيانات</w:t>
      </w:r>
      <w:r w:rsidR="00D1519E">
        <w:rPr>
          <w:rFonts w:hint="cs"/>
          <w:rtl/>
        </w:rPr>
        <w:t xml:space="preserve"> (</w:t>
      </w:r>
      <w:r w:rsidR="00D1519E" w:rsidRPr="00D1519E">
        <w:t>DTD</w:t>
      </w:r>
      <w:r w:rsidR="00D1519E">
        <w:rPr>
          <w:rFonts w:hint="cs"/>
          <w:rtl/>
        </w:rPr>
        <w:t>)</w:t>
      </w:r>
      <w:r w:rsidR="00E80C33">
        <w:rPr>
          <w:rFonts w:hint="cs"/>
          <w:rtl/>
        </w:rPr>
        <w:t xml:space="preserve"> </w:t>
      </w:r>
      <w:r>
        <w:rPr>
          <w:rFonts w:hint="cs"/>
          <w:rtl/>
        </w:rPr>
        <w:t>إلى معيار الويبو</w:t>
      </w:r>
      <w:r w:rsidR="00D1519E">
        <w:rPr>
          <w:rFonts w:hint="eastAsia"/>
          <w:rtl/>
        </w:rPr>
        <w:t> </w:t>
      </w:r>
      <w:r w:rsidR="00655739">
        <w:t>ST. 36</w:t>
      </w:r>
      <w:r w:rsidR="00655739">
        <w:rPr>
          <w:rFonts w:hint="cs"/>
          <w:rtl/>
        </w:rPr>
        <w:t>، بما</w:t>
      </w:r>
      <w:r w:rsidR="00D1519E">
        <w:rPr>
          <w:rFonts w:hint="cs"/>
          <w:rtl/>
        </w:rPr>
        <w:t xml:space="preserve"> </w:t>
      </w:r>
      <w:r w:rsidR="00655739">
        <w:rPr>
          <w:rFonts w:hint="cs"/>
          <w:rtl/>
        </w:rPr>
        <w:t xml:space="preserve">في ذلك الاصطلاح المستخدم لتحديد أسماء عناصر البيانات الجديدة. </w:t>
      </w:r>
      <w:r w:rsidR="00D1519E">
        <w:rPr>
          <w:rFonts w:hint="cs"/>
          <w:rtl/>
        </w:rPr>
        <w:t>ويتضمن</w:t>
      </w:r>
      <w:r w:rsidR="00655739">
        <w:rPr>
          <w:rFonts w:hint="cs"/>
          <w:rtl/>
        </w:rPr>
        <w:t xml:space="preserve"> المرفق الرابع المقترح ملحقاً هو عبارة عن </w:t>
      </w:r>
      <w:r w:rsidR="00D1519E" w:rsidRPr="00D1519E">
        <w:rPr>
          <w:rFonts w:hint="cs"/>
          <w:rtl/>
        </w:rPr>
        <w:t>عي</w:t>
      </w:r>
      <w:r w:rsidR="00D1519E">
        <w:rPr>
          <w:rFonts w:hint="cs"/>
          <w:rtl/>
        </w:rPr>
        <w:t>ّ</w:t>
      </w:r>
      <w:r w:rsidR="00D1519E" w:rsidRPr="00D1519E">
        <w:rPr>
          <w:rFonts w:hint="cs"/>
          <w:rtl/>
        </w:rPr>
        <w:t>نة نموذجية</w:t>
      </w:r>
      <w:r w:rsidR="00E80C33" w:rsidRPr="00D1519E">
        <w:rPr>
          <w:rFonts w:hint="cs"/>
          <w:rtl/>
        </w:rPr>
        <w:t xml:space="preserve"> </w:t>
      </w:r>
      <w:r w:rsidR="00D1519E" w:rsidRPr="00D1519E">
        <w:rPr>
          <w:rFonts w:hint="cs"/>
          <w:rtl/>
        </w:rPr>
        <w:t xml:space="preserve">في </w:t>
      </w:r>
      <w:r w:rsidR="00801C64" w:rsidRPr="00D1519E">
        <w:rPr>
          <w:rFonts w:hint="cs"/>
          <w:rtl/>
        </w:rPr>
        <w:t>نسق</w:t>
      </w:r>
      <w:r w:rsidR="00D1519E">
        <w:rPr>
          <w:rFonts w:hint="eastAsia"/>
          <w:rtl/>
        </w:rPr>
        <w:t> </w:t>
      </w:r>
      <w:r w:rsidR="00C10A64" w:rsidRPr="00D1519E">
        <w:t>XML</w:t>
      </w:r>
      <w:r w:rsidR="00C10A64" w:rsidRPr="00D1519E">
        <w:rPr>
          <w:rFonts w:hint="cs"/>
          <w:rtl/>
        </w:rPr>
        <w:t xml:space="preserve"> </w:t>
      </w:r>
      <w:r w:rsidR="00801C64">
        <w:rPr>
          <w:rFonts w:hint="cs"/>
          <w:rtl/>
        </w:rPr>
        <w:t xml:space="preserve">لملف إدارة </w:t>
      </w:r>
      <w:r w:rsidR="00D1519E">
        <w:rPr>
          <w:rFonts w:hint="cs"/>
          <w:rtl/>
        </w:rPr>
        <w:t>مرتّب وفقا</w:t>
      </w:r>
      <w:r w:rsidR="00801C64">
        <w:rPr>
          <w:rFonts w:hint="cs"/>
          <w:rtl/>
        </w:rPr>
        <w:t xml:space="preserve"> </w:t>
      </w:r>
      <w:r w:rsidR="00D1519E">
        <w:rPr>
          <w:rFonts w:hint="cs"/>
          <w:rtl/>
        </w:rPr>
        <w:t>ل</w:t>
      </w:r>
      <w:r w:rsidR="00D1519E" w:rsidRPr="00D1519E">
        <w:rPr>
          <w:rtl/>
        </w:rPr>
        <w:t xml:space="preserve">تعريف نوع البيانات </w:t>
      </w:r>
      <w:r w:rsidR="00801C64" w:rsidRPr="003C42C7">
        <w:rPr>
          <w:rtl/>
        </w:rPr>
        <w:t>(</w:t>
      </w:r>
      <w:r w:rsidR="00801C64" w:rsidRPr="003C42C7">
        <w:t>DTD</w:t>
      </w:r>
      <w:r w:rsidR="00801C64" w:rsidRPr="003C42C7">
        <w:rPr>
          <w:rtl/>
        </w:rPr>
        <w:t>)</w:t>
      </w:r>
      <w:r w:rsidR="00801C64">
        <w:rPr>
          <w:rFonts w:hint="cs"/>
          <w:rtl/>
        </w:rPr>
        <w:t>.</w:t>
      </w:r>
    </w:p>
    <w:p w:rsidR="00801C64" w:rsidRDefault="00801C64" w:rsidP="00CB76A0">
      <w:pPr>
        <w:pStyle w:val="Heading2"/>
        <w:rPr>
          <w:rtl/>
        </w:rPr>
      </w:pPr>
      <w:r>
        <w:rPr>
          <w:rFonts w:hint="cs"/>
          <w:rtl/>
        </w:rPr>
        <w:t>اقتراحات إضافية</w:t>
      </w:r>
    </w:p>
    <w:p w:rsidR="00801C64" w:rsidRDefault="00801C64" w:rsidP="00B21F42">
      <w:pPr>
        <w:pStyle w:val="ONUMA"/>
      </w:pPr>
      <w:r>
        <w:rPr>
          <w:rFonts w:hint="cs"/>
          <w:rtl/>
        </w:rPr>
        <w:t xml:space="preserve">لوحظ وجود خطأ تحريري بسيط </w:t>
      </w:r>
      <w:r w:rsidR="00D1519E">
        <w:rPr>
          <w:rFonts w:hint="cs"/>
          <w:rtl/>
        </w:rPr>
        <w:t>في الفقرة 36</w:t>
      </w:r>
      <w:r w:rsidR="00014FAD">
        <w:rPr>
          <w:rFonts w:hint="cs"/>
          <w:rtl/>
        </w:rPr>
        <w:t xml:space="preserve">(ب) من </w:t>
      </w:r>
      <w:r w:rsidR="00D1519E" w:rsidRPr="00D1519E">
        <w:rPr>
          <w:rFonts w:hint="cs"/>
          <w:rtl/>
        </w:rPr>
        <w:t>معيار</w:t>
      </w:r>
      <w:r w:rsidR="00D1519E" w:rsidRPr="00D1519E">
        <w:rPr>
          <w:rFonts w:hint="eastAsia"/>
        </w:rPr>
        <w:t> </w:t>
      </w:r>
      <w:r w:rsidR="00D1519E" w:rsidRPr="00D1519E">
        <w:rPr>
          <w:rFonts w:hint="cs"/>
          <w:rtl/>
        </w:rPr>
        <w:t>الويبو</w:t>
      </w:r>
      <w:r w:rsidR="00D1519E" w:rsidRPr="00D1519E">
        <w:rPr>
          <w:rFonts w:hint="eastAsia"/>
          <w:rtl/>
        </w:rPr>
        <w:t> </w:t>
      </w:r>
      <w:r w:rsidR="00D1519E" w:rsidRPr="00D1519E">
        <w:t>ST.37</w:t>
      </w:r>
      <w:r w:rsidR="00014FAD">
        <w:rPr>
          <w:rFonts w:hint="cs"/>
          <w:rtl/>
        </w:rPr>
        <w:t xml:space="preserve">. ويقترح تعديل </w:t>
      </w:r>
      <w:r w:rsidR="00B21F42">
        <w:rPr>
          <w:rFonts w:hint="cs"/>
          <w:rtl/>
        </w:rPr>
        <w:t>كلمة</w:t>
      </w:r>
      <w:r w:rsidR="00014FAD">
        <w:rPr>
          <w:rFonts w:hint="cs"/>
          <w:rtl/>
        </w:rPr>
        <w:t xml:space="preserve"> </w:t>
      </w:r>
      <w:r w:rsidR="00E30C52">
        <w:rPr>
          <w:rFonts w:hint="cs"/>
          <w:rtl/>
        </w:rPr>
        <w:t>"إرجاع</w:t>
      </w:r>
      <w:r w:rsidR="00B21F42">
        <w:rPr>
          <w:rFonts w:hint="cs"/>
          <w:rtl/>
        </w:rPr>
        <w:t xml:space="preserve"> العربة </w:t>
      </w:r>
      <w:r w:rsidR="00E30C52">
        <w:rPr>
          <w:rFonts w:hint="cs"/>
          <w:rtl/>
        </w:rPr>
        <w:t xml:space="preserve">( </w:t>
      </w:r>
      <w:r w:rsidR="00E30C52">
        <w:t>Carriage</w:t>
      </w:r>
      <w:r w:rsidR="00B21F42">
        <w:t> </w:t>
      </w:r>
      <w:r w:rsidR="00E30C52">
        <w:t>Return</w:t>
      </w:r>
      <w:r w:rsidR="00E30C52">
        <w:rPr>
          <w:rFonts w:hint="cs"/>
          <w:rtl/>
        </w:rPr>
        <w:t>)</w:t>
      </w:r>
      <w:r w:rsidR="004A1F8F">
        <w:rPr>
          <w:rFonts w:hint="cs"/>
          <w:rtl/>
        </w:rPr>
        <w:t xml:space="preserve">" </w:t>
      </w:r>
      <w:r w:rsidR="003F3500">
        <w:rPr>
          <w:rFonts w:hint="cs"/>
          <w:rtl/>
        </w:rPr>
        <w:t xml:space="preserve">(الرمز </w:t>
      </w:r>
      <w:r w:rsidR="003F3500">
        <w:t>CRLF</w:t>
      </w:r>
      <w:r w:rsidR="003F3500">
        <w:rPr>
          <w:rFonts w:hint="cs"/>
          <w:rtl/>
        </w:rPr>
        <w:t>)</w:t>
      </w:r>
      <w:r w:rsidR="00190952">
        <w:rPr>
          <w:rFonts w:hint="cs"/>
          <w:rtl/>
        </w:rPr>
        <w:t xml:space="preserve"> لتصبح </w:t>
      </w:r>
      <w:r w:rsidR="00E30C52">
        <w:rPr>
          <w:rFonts w:hint="cs"/>
          <w:rtl/>
        </w:rPr>
        <w:t xml:space="preserve">"إرجاع </w:t>
      </w:r>
      <w:r w:rsidR="00B21F42">
        <w:rPr>
          <w:rFonts w:hint="cs"/>
          <w:rtl/>
        </w:rPr>
        <w:t xml:space="preserve">العربة </w:t>
      </w:r>
      <w:r w:rsidR="00E30C52">
        <w:rPr>
          <w:rFonts w:hint="cs"/>
          <w:rtl/>
        </w:rPr>
        <w:t>وخط جديد (</w:t>
      </w:r>
      <w:r w:rsidR="00C103E4">
        <w:t>Carriage Return and Line Feed</w:t>
      </w:r>
      <w:r w:rsidR="00E30C52">
        <w:rPr>
          <w:rFonts w:hint="cs"/>
          <w:rtl/>
        </w:rPr>
        <w:t>)</w:t>
      </w:r>
      <w:r w:rsidR="003F3500">
        <w:rPr>
          <w:rFonts w:hint="cs"/>
          <w:rtl/>
        </w:rPr>
        <w:t>"</w:t>
      </w:r>
      <w:r w:rsidR="00E80C33">
        <w:rPr>
          <w:rFonts w:hint="cs"/>
          <w:rtl/>
        </w:rPr>
        <w:t>.</w:t>
      </w:r>
      <w:r w:rsidR="00C103E4">
        <w:rPr>
          <w:rFonts w:hint="cs"/>
          <w:rtl/>
        </w:rPr>
        <w:t xml:space="preserve"> </w:t>
      </w:r>
      <w:r w:rsidR="00395089">
        <w:rPr>
          <w:rFonts w:hint="cs"/>
          <w:rtl/>
        </w:rPr>
        <w:t>وينبغي أن يكون نص الفقرة (ب) كما يلي (أضيف تتب</w:t>
      </w:r>
      <w:r w:rsidR="00D1519E">
        <w:rPr>
          <w:rFonts w:hint="cs"/>
          <w:rtl/>
        </w:rPr>
        <w:t>ّ</w:t>
      </w:r>
      <w:r w:rsidR="00395089">
        <w:rPr>
          <w:rFonts w:hint="cs"/>
          <w:rtl/>
        </w:rPr>
        <w:t>ع التغييرات):</w:t>
      </w:r>
    </w:p>
    <w:p w:rsidR="00E80C33" w:rsidRDefault="00395089" w:rsidP="00B21F42">
      <w:pPr>
        <w:pStyle w:val="ONUMA"/>
        <w:numPr>
          <w:ilvl w:val="0"/>
          <w:numId w:val="0"/>
        </w:numPr>
        <w:rPr>
          <w:rtl/>
        </w:rPr>
      </w:pPr>
      <w:r>
        <w:rPr>
          <w:rFonts w:hint="cs"/>
          <w:rtl/>
        </w:rPr>
        <w:t>"</w:t>
      </w:r>
      <w:r w:rsidR="00C3183E">
        <w:rPr>
          <w:rFonts w:hint="cs"/>
          <w:rtl/>
        </w:rPr>
        <w:t xml:space="preserve">(ب) </w:t>
      </w:r>
      <w:r w:rsidR="00B752C6">
        <w:rPr>
          <w:rFonts w:hint="cs"/>
          <w:rtl/>
        </w:rPr>
        <w:t>ال</w:t>
      </w:r>
      <w:r w:rsidR="00A1402B">
        <w:rPr>
          <w:rFonts w:hint="cs"/>
          <w:rtl/>
        </w:rPr>
        <w:t>نسق النص</w:t>
      </w:r>
      <w:r w:rsidR="00B752C6">
        <w:rPr>
          <w:rFonts w:hint="cs"/>
          <w:rtl/>
        </w:rPr>
        <w:t>ي</w:t>
      </w:r>
      <w:r w:rsidR="00A1402B">
        <w:rPr>
          <w:rFonts w:hint="cs"/>
          <w:rtl/>
        </w:rPr>
        <w:t xml:space="preserve"> (</w:t>
      </w:r>
      <w:r w:rsidR="00B9519D">
        <w:rPr>
          <w:rFonts w:hint="cs"/>
          <w:rtl/>
        </w:rPr>
        <w:t xml:space="preserve">امتداد الملف </w:t>
      </w:r>
      <w:r w:rsidR="00B9519D">
        <w:t>TXT</w:t>
      </w:r>
      <w:r w:rsidR="00A1402B">
        <w:rPr>
          <w:rFonts w:hint="cs"/>
          <w:rtl/>
        </w:rPr>
        <w:t>)</w:t>
      </w:r>
      <w:r w:rsidR="00B9519D">
        <w:rPr>
          <w:rFonts w:hint="cs"/>
          <w:rtl/>
        </w:rPr>
        <w:t xml:space="preserve"> </w:t>
      </w:r>
      <w:r w:rsidR="00B9519D">
        <w:rPr>
          <w:rtl/>
        </w:rPr>
        <w:t>–</w:t>
      </w:r>
      <w:r w:rsidR="00B9519D">
        <w:rPr>
          <w:rFonts w:hint="cs"/>
          <w:rtl/>
        </w:rPr>
        <w:t xml:space="preserve"> لتحديد محتوى حقول البيانات الدنيا و</w:t>
      </w:r>
      <w:r w:rsidR="00440AC5">
        <w:rPr>
          <w:rFonts w:hint="cs"/>
          <w:rtl/>
        </w:rPr>
        <w:t>احتمال نشر عن</w:t>
      </w:r>
      <w:r w:rsidR="00DC0037">
        <w:rPr>
          <w:rFonts w:hint="cs"/>
          <w:rtl/>
        </w:rPr>
        <w:t>ا</w:t>
      </w:r>
      <w:r w:rsidR="00440AC5">
        <w:rPr>
          <w:rFonts w:hint="cs"/>
          <w:rtl/>
        </w:rPr>
        <w:t>صر رم</w:t>
      </w:r>
      <w:r w:rsidR="00DC0037">
        <w:rPr>
          <w:rFonts w:hint="cs"/>
          <w:rtl/>
        </w:rPr>
        <w:t>و</w:t>
      </w:r>
      <w:r w:rsidR="00440AC5">
        <w:rPr>
          <w:rFonts w:hint="cs"/>
          <w:rtl/>
        </w:rPr>
        <w:t>ز</w:t>
      </w:r>
      <w:r w:rsidR="00DC0037">
        <w:rPr>
          <w:rFonts w:hint="cs"/>
          <w:rtl/>
        </w:rPr>
        <w:t xml:space="preserve"> الحالات</w:t>
      </w:r>
      <w:r w:rsidR="00440AC5">
        <w:rPr>
          <w:rFonts w:hint="cs"/>
          <w:rtl/>
        </w:rPr>
        <w:t xml:space="preserve"> </w:t>
      </w:r>
      <w:r w:rsidR="00DC0037">
        <w:rPr>
          <w:rFonts w:hint="cs"/>
          <w:rtl/>
        </w:rPr>
        <w:t>ال</w:t>
      </w:r>
      <w:r w:rsidR="00440AC5">
        <w:rPr>
          <w:rFonts w:hint="cs"/>
          <w:rtl/>
        </w:rPr>
        <w:t>استثنائي</w:t>
      </w:r>
      <w:r w:rsidR="00DC0037">
        <w:rPr>
          <w:rFonts w:hint="cs"/>
          <w:rtl/>
        </w:rPr>
        <w:t>ة</w:t>
      </w:r>
      <w:r w:rsidR="00440AC5">
        <w:rPr>
          <w:rFonts w:hint="cs"/>
          <w:rtl/>
        </w:rPr>
        <w:t xml:space="preserve"> </w:t>
      </w:r>
      <w:r w:rsidR="00EF3045">
        <w:rPr>
          <w:rFonts w:hint="cs"/>
          <w:rtl/>
        </w:rPr>
        <w:t>باستخدا</w:t>
      </w:r>
      <w:r w:rsidR="00EF3045">
        <w:rPr>
          <w:rtl/>
        </w:rPr>
        <w:t>م</w:t>
      </w:r>
      <w:r w:rsidR="00440AC5">
        <w:rPr>
          <w:rFonts w:hint="cs"/>
          <w:rtl/>
        </w:rPr>
        <w:t xml:space="preserve"> قائمة واحدة تم ترميزها</w:t>
      </w:r>
      <w:r w:rsidR="00707453">
        <w:rPr>
          <w:rFonts w:hint="cs"/>
          <w:rtl/>
        </w:rPr>
        <w:t>، حيث يفصل بين العناص</w:t>
      </w:r>
      <w:r w:rsidR="00707453">
        <w:rPr>
          <w:rtl/>
        </w:rPr>
        <w:t>ر</w:t>
      </w:r>
      <w:r w:rsidR="00707453" w:rsidRPr="00707453">
        <w:rPr>
          <w:rtl/>
        </w:rPr>
        <w:t xml:space="preserve"> </w:t>
      </w:r>
      <w:r w:rsidR="00707453">
        <w:rPr>
          <w:rFonts w:hint="cs"/>
          <w:rtl/>
        </w:rPr>
        <w:t>ب</w:t>
      </w:r>
      <w:r w:rsidR="00707453" w:rsidRPr="00707453">
        <w:rPr>
          <w:rtl/>
        </w:rPr>
        <w:t>فواصل</w:t>
      </w:r>
      <w:r w:rsidR="00707453">
        <w:rPr>
          <w:rFonts w:hint="cs"/>
          <w:rtl/>
        </w:rPr>
        <w:t xml:space="preserve"> (</w:t>
      </w:r>
      <w:r w:rsidR="00DC0037">
        <w:rPr>
          <w:rFonts w:hint="cs"/>
          <w:rtl/>
        </w:rPr>
        <w:t>مستحسنة</w:t>
      </w:r>
      <w:r w:rsidR="00707453">
        <w:rPr>
          <w:rFonts w:hint="cs"/>
          <w:rtl/>
        </w:rPr>
        <w:t xml:space="preserve">) </w:t>
      </w:r>
      <w:r w:rsidR="00EF3045">
        <w:rPr>
          <w:rFonts w:hint="cs"/>
          <w:rtl/>
        </w:rPr>
        <w:t>أ</w:t>
      </w:r>
      <w:r w:rsidR="00707453">
        <w:rPr>
          <w:rFonts w:hint="cs"/>
          <w:rtl/>
        </w:rPr>
        <w:t>و</w:t>
      </w:r>
      <w:r w:rsidR="00EF3045">
        <w:rPr>
          <w:rFonts w:hint="cs"/>
          <w:rtl/>
        </w:rPr>
        <w:t xml:space="preserve"> </w:t>
      </w:r>
      <w:r w:rsidR="00FB37C1">
        <w:rPr>
          <w:rFonts w:hint="cs"/>
          <w:rtl/>
        </w:rPr>
        <w:t>مسافة</w:t>
      </w:r>
      <w:r w:rsidR="00DC0037">
        <w:rPr>
          <w:rFonts w:hint="cs"/>
          <w:rtl/>
        </w:rPr>
        <w:t xml:space="preserve"> (</w:t>
      </w:r>
      <w:r w:rsidR="00EF64AA">
        <w:rPr>
          <w:rFonts w:hint="cs"/>
          <w:rtl/>
        </w:rPr>
        <w:t>بالضغط على زر</w:t>
      </w:r>
      <w:r w:rsidR="00B21F42">
        <w:rPr>
          <w:rFonts w:hint="eastAsia"/>
          <w:rtl/>
        </w:rPr>
        <w:t> </w:t>
      </w:r>
      <w:r w:rsidR="00EF64AA" w:rsidRPr="00EF64AA">
        <w:t>tabs</w:t>
      </w:r>
      <w:r w:rsidR="00EF64AA">
        <w:rPr>
          <w:rFonts w:hint="cs"/>
          <w:rtl/>
        </w:rPr>
        <w:t xml:space="preserve"> على لوحة المفاتيح</w:t>
      </w:r>
      <w:r w:rsidR="00DC0037">
        <w:rPr>
          <w:rFonts w:hint="cs"/>
          <w:rtl/>
        </w:rPr>
        <w:t>)</w:t>
      </w:r>
      <w:r w:rsidR="00E80C33">
        <w:rPr>
          <w:rFonts w:hint="cs"/>
          <w:rtl/>
        </w:rPr>
        <w:t xml:space="preserve"> </w:t>
      </w:r>
      <w:r w:rsidR="00EF3045">
        <w:rPr>
          <w:rFonts w:hint="cs"/>
          <w:rtl/>
        </w:rPr>
        <w:t>أ</w:t>
      </w:r>
      <w:r w:rsidR="00707453" w:rsidRPr="00707453">
        <w:rPr>
          <w:rtl/>
        </w:rPr>
        <w:t>و</w:t>
      </w:r>
      <w:r w:rsidR="00EF3045">
        <w:rPr>
          <w:rFonts w:hint="cs"/>
          <w:rtl/>
        </w:rPr>
        <w:t xml:space="preserve"> </w:t>
      </w:r>
      <w:r w:rsidR="00707453" w:rsidRPr="00707453">
        <w:rPr>
          <w:rtl/>
        </w:rPr>
        <w:t>الفواصل المنقوطة</w:t>
      </w:r>
      <w:r w:rsidR="00EF3045">
        <w:rPr>
          <w:rFonts w:hint="cs"/>
          <w:rtl/>
        </w:rPr>
        <w:t xml:space="preserve"> و"إرجاع العربة </w:t>
      </w:r>
      <w:r w:rsidR="00EF3045" w:rsidRPr="00B21F42">
        <w:rPr>
          <w:rFonts w:hint="cs"/>
          <w:highlight w:val="yellow"/>
          <w:u w:val="single"/>
          <w:rtl/>
        </w:rPr>
        <w:t>وخط جديد</w:t>
      </w:r>
      <w:r w:rsidR="00EF3045">
        <w:rPr>
          <w:rFonts w:hint="cs"/>
          <w:rtl/>
        </w:rPr>
        <w:t>"</w:t>
      </w:r>
      <w:r w:rsidR="00B21F42">
        <w:rPr>
          <w:rFonts w:hint="cs"/>
          <w:rtl/>
        </w:rPr>
        <w:t xml:space="preserve"> </w:t>
      </w:r>
      <w:r w:rsidR="00B21F42" w:rsidRPr="00B21F42">
        <w:rPr>
          <w:rFonts w:hint="cs"/>
          <w:rtl/>
        </w:rPr>
        <w:t xml:space="preserve">(الرمز </w:t>
      </w:r>
      <w:r w:rsidR="00B21F42" w:rsidRPr="00B21F42">
        <w:t>CRLF</w:t>
      </w:r>
      <w:r w:rsidR="00B21F42" w:rsidRPr="00B21F42">
        <w:rPr>
          <w:rFonts w:hint="cs"/>
          <w:rtl/>
        </w:rPr>
        <w:t>)</w:t>
      </w:r>
      <w:r w:rsidR="00EF3045">
        <w:rPr>
          <w:rFonts w:hint="cs"/>
          <w:rtl/>
        </w:rPr>
        <w:t xml:space="preserve"> لتمثيل نهاية كل تسجيل (على النحو</w:t>
      </w:r>
      <w:r w:rsidR="00B21F42">
        <w:rPr>
          <w:rFonts w:hint="cs"/>
          <w:rtl/>
        </w:rPr>
        <w:t xml:space="preserve"> </w:t>
      </w:r>
      <w:r w:rsidR="00B21F42">
        <w:rPr>
          <w:rFonts w:hint="cs"/>
          <w:rtl/>
        </w:rPr>
        <w:lastRenderedPageBreak/>
        <w:t xml:space="preserve">المحدّد في </w:t>
      </w:r>
      <w:r w:rsidR="00EF3045">
        <w:rPr>
          <w:rFonts w:hint="cs"/>
          <w:rtl/>
        </w:rPr>
        <w:t>المرفق الثاني).</w:t>
      </w:r>
      <w:r w:rsidR="00C720C0">
        <w:rPr>
          <w:rFonts w:hint="cs"/>
          <w:rtl/>
        </w:rPr>
        <w:t xml:space="preserve"> والملفات بنسق نصي أصغر </w:t>
      </w:r>
      <w:r w:rsidR="00B21F42">
        <w:rPr>
          <w:rFonts w:hint="cs"/>
          <w:rtl/>
        </w:rPr>
        <w:t>حجما</w:t>
      </w:r>
      <w:r w:rsidR="00C720C0">
        <w:rPr>
          <w:rFonts w:hint="cs"/>
          <w:rtl/>
        </w:rPr>
        <w:t xml:space="preserve"> </w:t>
      </w:r>
      <w:r w:rsidR="00B21F42">
        <w:rPr>
          <w:rFonts w:hint="cs"/>
          <w:rtl/>
        </w:rPr>
        <w:t>من</w:t>
      </w:r>
      <w:r w:rsidR="00C720C0">
        <w:rPr>
          <w:rFonts w:hint="cs"/>
          <w:rtl/>
        </w:rPr>
        <w:t xml:space="preserve"> الملفات بنسق</w:t>
      </w:r>
      <w:r w:rsidR="00B21F42">
        <w:rPr>
          <w:rFonts w:hint="eastAsia"/>
          <w:rtl/>
        </w:rPr>
        <w:t> </w:t>
      </w:r>
      <w:r w:rsidR="00C720C0" w:rsidRPr="00DF7DCF">
        <w:t>XML</w:t>
      </w:r>
      <w:r w:rsidR="00C720C0">
        <w:rPr>
          <w:rFonts w:hint="cs"/>
          <w:rtl/>
        </w:rPr>
        <w:t>.</w:t>
      </w:r>
    </w:p>
    <w:p w:rsidR="00B752C6" w:rsidRDefault="00B752C6" w:rsidP="00BE2A80">
      <w:pPr>
        <w:pStyle w:val="ONUMA"/>
      </w:pPr>
      <w:r>
        <w:rPr>
          <w:rFonts w:hint="cs"/>
          <w:rtl/>
        </w:rPr>
        <w:t>وفي حال اعتماد المرفقين المقترحين الثالث والرابع</w:t>
      </w:r>
      <w:r w:rsidR="00F835B2">
        <w:rPr>
          <w:rFonts w:hint="cs"/>
          <w:rtl/>
        </w:rPr>
        <w:t>، ي</w:t>
      </w:r>
      <w:r w:rsidR="00BE2A80">
        <w:rPr>
          <w:rFonts w:hint="cs"/>
          <w:rtl/>
        </w:rPr>
        <w:t>ُ</w:t>
      </w:r>
      <w:r w:rsidR="00F835B2">
        <w:rPr>
          <w:rFonts w:hint="cs"/>
          <w:rtl/>
        </w:rPr>
        <w:t xml:space="preserve">قترح </w:t>
      </w:r>
      <w:r w:rsidR="00BE2A80">
        <w:rPr>
          <w:rFonts w:hint="cs"/>
          <w:rtl/>
        </w:rPr>
        <w:t>حذف</w:t>
      </w:r>
      <w:r w:rsidR="00F835B2">
        <w:rPr>
          <w:rFonts w:hint="cs"/>
          <w:rtl/>
        </w:rPr>
        <w:t xml:space="preserve"> </w:t>
      </w:r>
      <w:r w:rsidR="00BE2A80">
        <w:rPr>
          <w:rFonts w:hint="cs"/>
          <w:rtl/>
        </w:rPr>
        <w:t>"</w:t>
      </w:r>
      <w:r w:rsidR="00F835B2" w:rsidRPr="003C42C7">
        <w:rPr>
          <w:rtl/>
        </w:rPr>
        <w:t>ملاحظة تحريرية من المكتب الدولي</w:t>
      </w:r>
      <w:r w:rsidR="00F835B2">
        <w:rPr>
          <w:rFonts w:hint="cs"/>
          <w:rtl/>
        </w:rPr>
        <w:t>" المذكورة أعلاه؛ ومراجعة وصف المهمة رقم</w:t>
      </w:r>
      <w:r w:rsidR="00BE2A80">
        <w:rPr>
          <w:rFonts w:hint="eastAsia"/>
          <w:rtl/>
        </w:rPr>
        <w:t> </w:t>
      </w:r>
      <w:r w:rsidR="00F835B2">
        <w:rPr>
          <w:rFonts w:hint="cs"/>
          <w:rtl/>
        </w:rPr>
        <w:t>51 على النحو الآتي:</w:t>
      </w:r>
      <w:r w:rsidR="00B52874">
        <w:rPr>
          <w:rFonts w:hint="cs"/>
          <w:rtl/>
        </w:rPr>
        <w:t xml:space="preserve"> "</w:t>
      </w:r>
      <w:r w:rsidR="00BE2A80">
        <w:rPr>
          <w:rFonts w:hint="cs"/>
          <w:rtl/>
        </w:rPr>
        <w:t>ضمان</w:t>
      </w:r>
      <w:r w:rsidR="00B52874" w:rsidRPr="00B52874">
        <w:rPr>
          <w:rtl/>
        </w:rPr>
        <w:t xml:space="preserve"> المراجعات والتحديثات اللازمة </w:t>
      </w:r>
      <w:r w:rsidR="00BE2A80">
        <w:rPr>
          <w:rFonts w:hint="cs"/>
          <w:rtl/>
        </w:rPr>
        <w:t>ل</w:t>
      </w:r>
      <w:r w:rsidR="00D1519E" w:rsidRPr="00BE2A80">
        <w:rPr>
          <w:rFonts w:hint="cs"/>
          <w:rtl/>
        </w:rPr>
        <w:t>معيار</w:t>
      </w:r>
      <w:r w:rsidR="00D1519E" w:rsidRPr="00BE2A80">
        <w:rPr>
          <w:rFonts w:hint="eastAsia"/>
        </w:rPr>
        <w:t> </w:t>
      </w:r>
      <w:r w:rsidR="00D1519E" w:rsidRPr="00BE2A80">
        <w:rPr>
          <w:rFonts w:hint="cs"/>
          <w:rtl/>
        </w:rPr>
        <w:t>الويبو</w:t>
      </w:r>
      <w:r w:rsidR="00D1519E" w:rsidRPr="00BE2A80">
        <w:rPr>
          <w:rFonts w:hint="eastAsia"/>
          <w:rtl/>
        </w:rPr>
        <w:t> </w:t>
      </w:r>
      <w:r w:rsidR="00D1519E" w:rsidRPr="00BE2A80">
        <w:t>ST.37</w:t>
      </w:r>
      <w:r w:rsidR="00B52874">
        <w:rPr>
          <w:rFonts w:hint="cs"/>
          <w:rtl/>
        </w:rPr>
        <w:t>."</w:t>
      </w:r>
    </w:p>
    <w:p w:rsidR="00B52874" w:rsidRDefault="00B52874" w:rsidP="00B52874">
      <w:pPr>
        <w:pStyle w:val="Decision"/>
      </w:pPr>
      <w:r>
        <w:rPr>
          <w:rFonts w:hint="cs"/>
          <w:rtl/>
        </w:rPr>
        <w:t>إن لجنة المعايير مدعوة للقيام بما يلي:</w:t>
      </w:r>
    </w:p>
    <w:p w:rsidR="00B52874" w:rsidRDefault="00BE2A80" w:rsidP="00FB2FF2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>الإحاطة علما</w:t>
      </w:r>
      <w:r w:rsidR="00B52874">
        <w:rPr>
          <w:rFonts w:hint="cs"/>
          <w:rtl/>
        </w:rPr>
        <w:t xml:space="preserve"> بمحتوى هذه الوثيقة؛</w:t>
      </w:r>
    </w:p>
    <w:p w:rsidR="009B1BEE" w:rsidRDefault="00B52874" w:rsidP="00BE2A80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 xml:space="preserve">والنظر </w:t>
      </w:r>
      <w:r w:rsidR="00BE2A80">
        <w:rPr>
          <w:rFonts w:hint="cs"/>
          <w:rtl/>
        </w:rPr>
        <w:t xml:space="preserve">في </w:t>
      </w:r>
      <w:r w:rsidR="006E71DB">
        <w:rPr>
          <w:rFonts w:hint="cs"/>
          <w:rtl/>
        </w:rPr>
        <w:t xml:space="preserve">المراجعة المقترحة </w:t>
      </w:r>
      <w:r w:rsidR="00BE2A80" w:rsidRPr="00BE2A80">
        <w:rPr>
          <w:rFonts w:hint="cs"/>
          <w:rtl/>
        </w:rPr>
        <w:t>لمعيار</w:t>
      </w:r>
      <w:r w:rsidR="00BE2A80" w:rsidRPr="00BE2A80">
        <w:rPr>
          <w:rFonts w:hint="eastAsia"/>
        </w:rPr>
        <w:t> </w:t>
      </w:r>
      <w:r w:rsidR="00BE2A80" w:rsidRPr="00BE2A80">
        <w:rPr>
          <w:rFonts w:hint="cs"/>
          <w:rtl/>
        </w:rPr>
        <w:t>الويبو</w:t>
      </w:r>
      <w:r w:rsidR="00BE2A80" w:rsidRPr="00BE2A80">
        <w:rPr>
          <w:rFonts w:hint="eastAsia"/>
          <w:rtl/>
        </w:rPr>
        <w:t> </w:t>
      </w:r>
      <w:r w:rsidR="00BE2A80" w:rsidRPr="00BE2A80">
        <w:t>ST.37</w:t>
      </w:r>
      <w:r w:rsidR="00BE2A80">
        <w:rPr>
          <w:rFonts w:hint="cs"/>
          <w:rtl/>
        </w:rPr>
        <w:t xml:space="preserve"> بشأن </w:t>
      </w:r>
      <w:r w:rsidR="006E71DB">
        <w:rPr>
          <w:rFonts w:hint="cs"/>
          <w:rtl/>
        </w:rPr>
        <w:t>المرفقين الجديدين الثالث والرابع، على النحو المشار إليه في الفقرتين</w:t>
      </w:r>
      <w:r w:rsidR="00BE2A80">
        <w:rPr>
          <w:rFonts w:hint="eastAsia"/>
          <w:rtl/>
        </w:rPr>
        <w:t> </w:t>
      </w:r>
      <w:r w:rsidR="006E71DB">
        <w:rPr>
          <w:rFonts w:hint="cs"/>
          <w:rtl/>
        </w:rPr>
        <w:t xml:space="preserve">6 و7 أعلاه، </w:t>
      </w:r>
      <w:r w:rsidR="009B1BEE">
        <w:rPr>
          <w:rFonts w:hint="cs"/>
          <w:rtl/>
        </w:rPr>
        <w:t>وعلى النحو الوارد في المرفقين الأول والثاني لهذه الوثيقة</w:t>
      </w:r>
      <w:r w:rsidR="00BE2A80">
        <w:rPr>
          <w:rFonts w:hint="cs"/>
          <w:rtl/>
        </w:rPr>
        <w:t>، والموافقة عليها</w:t>
      </w:r>
      <w:r w:rsidR="009B1BEE">
        <w:rPr>
          <w:rFonts w:hint="cs"/>
          <w:rtl/>
        </w:rPr>
        <w:t>؛</w:t>
      </w:r>
    </w:p>
    <w:p w:rsidR="009B1BEE" w:rsidRDefault="009B1BEE" w:rsidP="00BE2A80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 xml:space="preserve">والنظر </w:t>
      </w:r>
      <w:r w:rsidR="00BE2A80">
        <w:rPr>
          <w:rFonts w:hint="cs"/>
          <w:rtl/>
        </w:rPr>
        <w:t>في</w:t>
      </w:r>
      <w:r>
        <w:rPr>
          <w:rFonts w:hint="cs"/>
          <w:rtl/>
        </w:rPr>
        <w:t xml:space="preserve"> التصحيح المقترح</w:t>
      </w:r>
      <w:r w:rsidR="00BE2A80">
        <w:rPr>
          <w:rFonts w:hint="cs"/>
          <w:rtl/>
        </w:rPr>
        <w:t xml:space="preserve"> </w:t>
      </w:r>
      <w:r w:rsidR="00BE2A80" w:rsidRPr="00BE2A80">
        <w:rPr>
          <w:rFonts w:hint="cs"/>
          <w:rtl/>
        </w:rPr>
        <w:t>لمعيار</w:t>
      </w:r>
      <w:r w:rsidR="00BE2A80" w:rsidRPr="00BE2A80">
        <w:rPr>
          <w:rFonts w:hint="eastAsia"/>
        </w:rPr>
        <w:t> </w:t>
      </w:r>
      <w:r w:rsidR="00BE2A80" w:rsidRPr="00BE2A80">
        <w:rPr>
          <w:rFonts w:hint="cs"/>
          <w:rtl/>
        </w:rPr>
        <w:t>الويبو</w:t>
      </w:r>
      <w:r w:rsidR="00BE2A80" w:rsidRPr="00BE2A80">
        <w:rPr>
          <w:rFonts w:hint="eastAsia"/>
          <w:rtl/>
        </w:rPr>
        <w:t> </w:t>
      </w:r>
      <w:r w:rsidR="00BE2A80" w:rsidRPr="00BE2A80">
        <w:t>ST.37</w:t>
      </w:r>
      <w:r w:rsidR="00BE2A80">
        <w:rPr>
          <w:rFonts w:hint="cs"/>
          <w:rtl/>
        </w:rPr>
        <w:t>، ع</w:t>
      </w:r>
      <w:r>
        <w:rPr>
          <w:rFonts w:hint="cs"/>
          <w:rtl/>
        </w:rPr>
        <w:t xml:space="preserve">لى النحو </w:t>
      </w:r>
      <w:r>
        <w:rPr>
          <w:rFonts w:hint="cs"/>
          <w:rtl/>
        </w:rPr>
        <w:lastRenderedPageBreak/>
        <w:t>المشار إليه في الفقرة</w:t>
      </w:r>
      <w:r w:rsidR="00BE2A80">
        <w:rPr>
          <w:rFonts w:hint="eastAsia"/>
          <w:rtl/>
        </w:rPr>
        <w:t> </w:t>
      </w:r>
      <w:r>
        <w:rPr>
          <w:rFonts w:hint="cs"/>
          <w:rtl/>
        </w:rPr>
        <w:t>8 أعلاه</w:t>
      </w:r>
      <w:r w:rsidR="00BE2A80">
        <w:rPr>
          <w:rFonts w:hint="cs"/>
          <w:rtl/>
        </w:rPr>
        <w:t>، والموافقة عليه</w:t>
      </w:r>
      <w:r>
        <w:rPr>
          <w:rFonts w:hint="cs"/>
          <w:rtl/>
        </w:rPr>
        <w:t>؛</w:t>
      </w:r>
    </w:p>
    <w:p w:rsidR="00370CC6" w:rsidRDefault="009B1BEE" w:rsidP="00BE2A80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 xml:space="preserve">والنظر </w:t>
      </w:r>
      <w:r w:rsidR="00BE2A80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="00370CC6">
        <w:rPr>
          <w:rFonts w:hint="cs"/>
          <w:rtl/>
        </w:rPr>
        <w:t>حذف "ملاحظة تحريرية من المكتب الدولي"، على النحو المشار إليه في الفقرة</w:t>
      </w:r>
      <w:r w:rsidR="00BE2A80">
        <w:rPr>
          <w:rFonts w:hint="eastAsia"/>
          <w:rtl/>
        </w:rPr>
        <w:t> </w:t>
      </w:r>
      <w:r w:rsidR="00370CC6">
        <w:rPr>
          <w:rFonts w:hint="cs"/>
          <w:rtl/>
        </w:rPr>
        <w:t>9 اعلاه</w:t>
      </w:r>
      <w:r w:rsidR="00BE2A80">
        <w:rPr>
          <w:rFonts w:hint="cs"/>
          <w:rtl/>
        </w:rPr>
        <w:t>، والموافقة عليه</w:t>
      </w:r>
      <w:r w:rsidR="00370CC6">
        <w:rPr>
          <w:rFonts w:hint="cs"/>
          <w:rtl/>
        </w:rPr>
        <w:t>؛</w:t>
      </w:r>
    </w:p>
    <w:p w:rsidR="00B52874" w:rsidRPr="003875A8" w:rsidRDefault="00370CC6" w:rsidP="00BE2A80">
      <w:pPr>
        <w:pStyle w:val="Decision"/>
        <w:numPr>
          <w:ilvl w:val="2"/>
          <w:numId w:val="24"/>
        </w:numPr>
        <w:ind w:left="5534" w:firstLine="567"/>
        <w:rPr>
          <w:i w:val="0"/>
          <w:iCs w:val="0"/>
          <w:rtl/>
        </w:rPr>
      </w:pPr>
      <w:r>
        <w:rPr>
          <w:rFonts w:hint="cs"/>
          <w:rtl/>
        </w:rPr>
        <w:t xml:space="preserve">والنظر </w:t>
      </w:r>
      <w:r w:rsidR="00BE2A80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مراجعة </w:t>
      </w:r>
      <w:r w:rsidRPr="00E76C1A">
        <w:rPr>
          <w:rFonts w:hint="cs"/>
          <w:rtl/>
        </w:rPr>
        <w:t>وصف المهمة رقم</w:t>
      </w:r>
      <w:r w:rsidR="00BE2A80">
        <w:rPr>
          <w:rFonts w:hint="eastAsia"/>
          <w:rtl/>
        </w:rPr>
        <w:t> </w:t>
      </w:r>
      <w:r w:rsidR="00BE2A80" w:rsidRPr="00E76C1A">
        <w:rPr>
          <w:rFonts w:hint="cs"/>
          <w:rtl/>
        </w:rPr>
        <w:t xml:space="preserve">51 </w:t>
      </w:r>
      <w:r w:rsidR="003875A8" w:rsidRPr="00E76C1A">
        <w:rPr>
          <w:rFonts w:hint="cs"/>
          <w:rtl/>
        </w:rPr>
        <w:t>"</w:t>
      </w:r>
      <w:r w:rsidR="00BE2A80">
        <w:rPr>
          <w:rFonts w:hint="cs"/>
          <w:rtl/>
        </w:rPr>
        <w:t>ضمان</w:t>
      </w:r>
      <w:r w:rsidR="008D03E1" w:rsidRPr="00E76C1A">
        <w:rPr>
          <w:rtl/>
        </w:rPr>
        <w:t xml:space="preserve"> المراجعات والتحديثات اللازمة </w:t>
      </w:r>
      <w:r w:rsidR="00BE2A80" w:rsidRPr="00BE2A80">
        <w:rPr>
          <w:rFonts w:hint="cs"/>
          <w:rtl/>
        </w:rPr>
        <w:t>لمعيار</w:t>
      </w:r>
      <w:r w:rsidR="00BE2A80" w:rsidRPr="00BE2A80">
        <w:rPr>
          <w:rFonts w:hint="eastAsia"/>
        </w:rPr>
        <w:t> </w:t>
      </w:r>
      <w:r w:rsidR="00BE2A80" w:rsidRPr="00BE2A80">
        <w:rPr>
          <w:rFonts w:hint="cs"/>
          <w:rtl/>
        </w:rPr>
        <w:t>الويبو</w:t>
      </w:r>
      <w:r w:rsidR="00BE2A80" w:rsidRPr="00BE2A80">
        <w:rPr>
          <w:rFonts w:hint="eastAsia"/>
          <w:rtl/>
        </w:rPr>
        <w:t> </w:t>
      </w:r>
      <w:r w:rsidR="00BE2A80" w:rsidRPr="00BE2A80">
        <w:t>ST.37</w:t>
      </w:r>
      <w:r w:rsidR="00EE2304" w:rsidRPr="00E76C1A">
        <w:rPr>
          <w:rFonts w:hint="cs"/>
          <w:rtl/>
        </w:rPr>
        <w:t xml:space="preserve">"، على النحو </w:t>
      </w:r>
      <w:r w:rsidR="00BE2A80">
        <w:rPr>
          <w:rFonts w:hint="cs"/>
          <w:rtl/>
        </w:rPr>
        <w:t>المشار إليه في الفقرة 9 أعلاه، والموافقة عليها.</w:t>
      </w:r>
    </w:p>
    <w:p w:rsidR="003C42C7" w:rsidRDefault="00CB76A0" w:rsidP="00CB76A0">
      <w:pPr>
        <w:pStyle w:val="Endofdocument-Annex"/>
        <w:rPr>
          <w:rtl/>
        </w:rPr>
      </w:pPr>
      <w:r>
        <w:rPr>
          <w:rtl/>
        </w:rPr>
        <w:t>[</w:t>
      </w:r>
      <w:r w:rsidR="00BE2A80">
        <w:rPr>
          <w:rFonts w:hint="cs"/>
          <w:rtl/>
        </w:rPr>
        <w:t>ت</w:t>
      </w:r>
      <w:r>
        <w:rPr>
          <w:rFonts w:hint="cs"/>
          <w:rtl/>
        </w:rPr>
        <w:t>لي ذلك المرفقات</w:t>
      </w:r>
      <w:r>
        <w:rPr>
          <w:rtl/>
        </w:rPr>
        <w:t>]</w:t>
      </w:r>
    </w:p>
    <w:p w:rsidR="00B56861" w:rsidRDefault="00B56861" w:rsidP="00ED1DB1">
      <w:pPr>
        <w:rPr>
          <w:rtl/>
        </w:rPr>
        <w:sectPr w:rsidR="00B56861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ED1DB1" w:rsidRDefault="00B56861" w:rsidP="00B56861">
      <w:pPr>
        <w:pStyle w:val="Heading2"/>
        <w:rPr>
          <w:rtl/>
        </w:rPr>
      </w:pPr>
      <w:r>
        <w:rPr>
          <w:rFonts w:hint="cs"/>
          <w:rtl/>
        </w:rPr>
        <w:t>المرفقات</w:t>
      </w:r>
    </w:p>
    <w:p w:rsidR="00B56861" w:rsidRDefault="00B56861" w:rsidP="00BE2A80">
      <w:pPr>
        <w:pStyle w:val="BodyText"/>
        <w:rPr>
          <w:rStyle w:val="Hyperlink"/>
          <w:rtl/>
        </w:rPr>
      </w:pPr>
      <w:r>
        <w:rPr>
          <w:rFonts w:hint="cs"/>
          <w:rtl/>
          <w:lang w:bidi="ar-SA"/>
        </w:rPr>
        <w:t>المرفق الأول (</w:t>
      </w:r>
      <w:r w:rsidR="00BE2A80">
        <w:rPr>
          <w:rFonts w:hint="cs"/>
          <w:rtl/>
          <w:lang w:bidi="ar-SA"/>
        </w:rPr>
        <w:t xml:space="preserve">المرفق الثالث </w:t>
      </w:r>
      <w:r w:rsidR="00BE2A80" w:rsidRPr="00BE2A80">
        <w:rPr>
          <w:rFonts w:hint="cs"/>
          <w:rtl/>
          <w:lang w:bidi="ar-SA"/>
        </w:rPr>
        <w:t>لمعيار</w:t>
      </w:r>
      <w:r w:rsidR="00BE2A80" w:rsidRPr="00BE2A80">
        <w:rPr>
          <w:rFonts w:hint="eastAsia"/>
          <w:lang w:bidi="ar-SA"/>
        </w:rPr>
        <w:t> </w:t>
      </w:r>
      <w:r w:rsidR="00BE2A80" w:rsidRPr="00BE2A80">
        <w:rPr>
          <w:rFonts w:hint="cs"/>
          <w:rtl/>
          <w:lang w:bidi="ar-SA"/>
        </w:rPr>
        <w:t>الويبو</w:t>
      </w:r>
      <w:r w:rsidR="00BE2A80" w:rsidRPr="00BE2A80">
        <w:rPr>
          <w:rFonts w:hint="eastAsia"/>
          <w:rtl/>
          <w:lang w:bidi="ar-SA"/>
        </w:rPr>
        <w:t> </w:t>
      </w:r>
      <w:r w:rsidR="00BE2A80" w:rsidRPr="00BE2A80">
        <w:rPr>
          <w:lang w:bidi="ar-SA"/>
        </w:rPr>
        <w:t>ST.37</w:t>
      </w:r>
      <w:r>
        <w:rPr>
          <w:rFonts w:hint="cs"/>
          <w:rtl/>
        </w:rPr>
        <w:t xml:space="preserve">): </w:t>
      </w:r>
      <w:hyperlink r:id="rId10" w:history="1">
        <w:r w:rsidRPr="001F43EF">
          <w:rPr>
            <w:rStyle w:val="Hyperlink"/>
          </w:rPr>
          <w:t>authorityfile_v1_0_draft.zip</w:t>
        </w:r>
      </w:hyperlink>
    </w:p>
    <w:p w:rsidR="00B56861" w:rsidRDefault="00FA1ECB" w:rsidP="00FA1ECB">
      <w:pPr>
        <w:pStyle w:val="BodyText"/>
        <w:spacing w:before="0"/>
        <w:ind w:left="566"/>
        <w:rPr>
          <w:rStyle w:val="Hyperlink"/>
          <w:rtl/>
        </w:rPr>
      </w:pPr>
      <w:r>
        <w:rPr>
          <w:rStyle w:val="Hyperlink"/>
          <w:rFonts w:hint="cs"/>
          <w:color w:val="auto"/>
          <w:u w:val="none"/>
          <w:rtl/>
        </w:rPr>
        <w:t xml:space="preserve">ملحق </w:t>
      </w:r>
      <w:r w:rsidR="00EC0044" w:rsidRPr="00EC0044">
        <w:rPr>
          <w:rStyle w:val="Hyperlink"/>
          <w:rFonts w:hint="cs"/>
          <w:color w:val="auto"/>
          <w:u w:val="none"/>
          <w:rtl/>
        </w:rPr>
        <w:t xml:space="preserve">المرفق الثالث </w:t>
      </w:r>
      <w:r w:rsidRPr="00FA1ECB">
        <w:rPr>
          <w:rFonts w:hint="cs"/>
          <w:rtl/>
          <w:lang w:bidi="ar-SA"/>
        </w:rPr>
        <w:t>لمعيار</w:t>
      </w:r>
      <w:r w:rsidRPr="00FA1ECB">
        <w:rPr>
          <w:rFonts w:hint="eastAsia"/>
        </w:rPr>
        <w:t> </w:t>
      </w:r>
      <w:r w:rsidRPr="00FA1ECB">
        <w:rPr>
          <w:rFonts w:hint="cs"/>
          <w:rtl/>
          <w:lang w:bidi="ar-SA"/>
        </w:rPr>
        <w:t>الويبو</w:t>
      </w:r>
      <w:r w:rsidRPr="00FA1ECB">
        <w:rPr>
          <w:rFonts w:hint="eastAsia"/>
          <w:rtl/>
          <w:lang w:bidi="ar-SA"/>
        </w:rPr>
        <w:t> </w:t>
      </w:r>
      <w:r w:rsidRPr="00FA1ECB">
        <w:t>ST.37</w:t>
      </w:r>
      <w:r w:rsidR="00EC0044">
        <w:rPr>
          <w:rFonts w:hint="cs"/>
          <w:rtl/>
        </w:rPr>
        <w:t xml:space="preserve">: </w:t>
      </w:r>
      <w:hyperlink r:id="rId11" w:history="1">
        <w:r w:rsidR="00EC0044" w:rsidRPr="002F3A29">
          <w:rPr>
            <w:rStyle w:val="Hyperlink"/>
          </w:rPr>
          <w:t>ST37annex_iii_appendix</w:t>
        </w:r>
      </w:hyperlink>
    </w:p>
    <w:p w:rsidR="002E1ABD" w:rsidRDefault="002E1ABD" w:rsidP="00FA1ECB">
      <w:pPr>
        <w:pStyle w:val="BodyText"/>
        <w:rPr>
          <w:rStyle w:val="Hyperlink"/>
          <w:rtl/>
        </w:rPr>
      </w:pPr>
      <w:r w:rsidRPr="002E1ABD">
        <w:rPr>
          <w:rStyle w:val="Hyperlink"/>
          <w:rFonts w:hint="cs"/>
          <w:color w:val="auto"/>
          <w:u w:val="none"/>
          <w:rtl/>
        </w:rPr>
        <w:t>المرفق الثاني (</w:t>
      </w:r>
      <w:r w:rsidR="00FA1ECB">
        <w:rPr>
          <w:rStyle w:val="Hyperlink"/>
          <w:rFonts w:hint="cs"/>
          <w:color w:val="auto"/>
          <w:u w:val="none"/>
          <w:rtl/>
        </w:rPr>
        <w:t xml:space="preserve">المرفق الرابع </w:t>
      </w:r>
      <w:r w:rsidR="00FA1ECB" w:rsidRPr="00FA1ECB">
        <w:rPr>
          <w:rFonts w:hint="cs"/>
          <w:rtl/>
          <w:lang w:bidi="ar-SA"/>
        </w:rPr>
        <w:t>لمعيار</w:t>
      </w:r>
      <w:r w:rsidR="00FA1ECB" w:rsidRPr="00FA1ECB">
        <w:rPr>
          <w:rFonts w:hint="eastAsia"/>
        </w:rPr>
        <w:t> </w:t>
      </w:r>
      <w:r w:rsidR="00FA1ECB" w:rsidRPr="00FA1ECB">
        <w:rPr>
          <w:rFonts w:hint="cs"/>
          <w:rtl/>
          <w:lang w:bidi="ar-SA"/>
        </w:rPr>
        <w:t>الويبو</w:t>
      </w:r>
      <w:r w:rsidR="00FA1ECB" w:rsidRPr="00FA1ECB">
        <w:rPr>
          <w:rFonts w:hint="eastAsia"/>
          <w:rtl/>
          <w:lang w:bidi="ar-SA"/>
        </w:rPr>
        <w:t> </w:t>
      </w:r>
      <w:r w:rsidR="00FA1ECB" w:rsidRPr="00FA1ECB">
        <w:t>ST.37</w:t>
      </w:r>
      <w:r w:rsidRPr="002E1ABD">
        <w:rPr>
          <w:rStyle w:val="Hyperlink"/>
          <w:rFonts w:hint="cs"/>
          <w:color w:val="auto"/>
          <w:u w:val="none"/>
          <w:rtl/>
        </w:rPr>
        <w:t>)</w:t>
      </w:r>
      <w:r>
        <w:rPr>
          <w:rStyle w:val="Hyperlink"/>
          <w:rFonts w:hint="cs"/>
          <w:color w:val="auto"/>
          <w:u w:val="none"/>
          <w:rtl/>
        </w:rPr>
        <w:t xml:space="preserve">: </w:t>
      </w:r>
      <w:hyperlink r:id="rId12" w:history="1">
        <w:r w:rsidRPr="001F43EF">
          <w:rPr>
            <w:rStyle w:val="Hyperlink"/>
          </w:rPr>
          <w:t>authorityfile_v1_0_draft.dtd</w:t>
        </w:r>
      </w:hyperlink>
    </w:p>
    <w:p w:rsidR="009E788F" w:rsidRDefault="009E788F" w:rsidP="00FA1ECB">
      <w:pPr>
        <w:pStyle w:val="BodyText"/>
        <w:spacing w:before="0"/>
        <w:ind w:left="566"/>
        <w:rPr>
          <w:rStyle w:val="Hyperlink"/>
          <w:rtl/>
        </w:rPr>
      </w:pPr>
      <w:r w:rsidRPr="009E788F">
        <w:rPr>
          <w:rStyle w:val="Hyperlink"/>
          <w:rFonts w:hint="cs"/>
          <w:u w:val="none"/>
          <w:rtl/>
        </w:rPr>
        <w:tab/>
      </w:r>
      <w:r w:rsidR="00FA1ECB">
        <w:rPr>
          <w:rStyle w:val="Hyperlink"/>
          <w:rFonts w:hint="cs"/>
          <w:color w:val="auto"/>
          <w:u w:val="none"/>
          <w:rtl/>
        </w:rPr>
        <w:t xml:space="preserve">ملحق </w:t>
      </w:r>
      <w:r w:rsidRPr="00EC0044">
        <w:rPr>
          <w:rStyle w:val="Hyperlink"/>
          <w:rFonts w:hint="cs"/>
          <w:color w:val="auto"/>
          <w:u w:val="none"/>
          <w:rtl/>
        </w:rPr>
        <w:t>المرفق ال</w:t>
      </w:r>
      <w:r w:rsidR="00E76C1A">
        <w:rPr>
          <w:rStyle w:val="Hyperlink"/>
          <w:rFonts w:hint="cs"/>
          <w:color w:val="auto"/>
          <w:u w:val="none"/>
          <w:rtl/>
        </w:rPr>
        <w:t>رابع</w:t>
      </w:r>
      <w:r w:rsidRPr="00EC0044">
        <w:rPr>
          <w:rStyle w:val="Hyperlink"/>
          <w:rFonts w:hint="cs"/>
          <w:color w:val="auto"/>
          <w:u w:val="none"/>
          <w:rtl/>
        </w:rPr>
        <w:t xml:space="preserve"> </w:t>
      </w:r>
      <w:r w:rsidR="00FA1ECB" w:rsidRPr="00FA1ECB">
        <w:rPr>
          <w:rFonts w:hint="cs"/>
          <w:rtl/>
          <w:lang w:bidi="ar-SA"/>
        </w:rPr>
        <w:t>لمعيار</w:t>
      </w:r>
      <w:r w:rsidR="00FA1ECB" w:rsidRPr="00FA1ECB">
        <w:rPr>
          <w:rFonts w:hint="eastAsia"/>
        </w:rPr>
        <w:t> </w:t>
      </w:r>
      <w:r w:rsidR="00FA1ECB" w:rsidRPr="00FA1ECB">
        <w:rPr>
          <w:rFonts w:hint="cs"/>
          <w:rtl/>
          <w:lang w:bidi="ar-SA"/>
        </w:rPr>
        <w:t>الويبو</w:t>
      </w:r>
      <w:r w:rsidR="00FA1ECB" w:rsidRPr="00FA1ECB">
        <w:rPr>
          <w:rFonts w:hint="eastAsia"/>
          <w:rtl/>
          <w:lang w:bidi="ar-SA"/>
        </w:rPr>
        <w:t> </w:t>
      </w:r>
      <w:r w:rsidR="00FA1ECB" w:rsidRPr="00FA1ECB">
        <w:t>ST.37</w:t>
      </w:r>
      <w:r>
        <w:rPr>
          <w:rFonts w:hint="cs"/>
          <w:rtl/>
        </w:rPr>
        <w:t xml:space="preserve">: </w:t>
      </w:r>
      <w:hyperlink r:id="rId13" w:history="1">
        <w:r w:rsidRPr="002F3A29">
          <w:rPr>
            <w:rStyle w:val="Hyperlink"/>
          </w:rPr>
          <w:t>ST37annex_iv_appendix</w:t>
        </w:r>
      </w:hyperlink>
    </w:p>
    <w:p w:rsidR="009E788F" w:rsidRDefault="009E788F" w:rsidP="00B56861">
      <w:pPr>
        <w:pStyle w:val="BodyText"/>
        <w:rPr>
          <w:rStyle w:val="Hyperlink"/>
          <w:rtl/>
        </w:rPr>
      </w:pPr>
      <w:r w:rsidRPr="009E788F">
        <w:rPr>
          <w:rStyle w:val="Hyperlink"/>
          <w:rFonts w:hint="cs"/>
          <w:color w:val="auto"/>
          <w:u w:val="none"/>
          <w:rtl/>
        </w:rPr>
        <w:t>المرفق الثالث:</w:t>
      </w:r>
      <w:r w:rsidRPr="009E788F">
        <w:rPr>
          <w:rStyle w:val="Hyperlink"/>
          <w:rFonts w:hint="cs"/>
          <w:color w:val="auto"/>
          <w:rtl/>
        </w:rPr>
        <w:t xml:space="preserve"> </w:t>
      </w:r>
      <w:hyperlink r:id="rId14" w:history="1">
        <w:r w:rsidRPr="00453448">
          <w:rPr>
            <w:rStyle w:val="Hyperlink"/>
          </w:rPr>
          <w:t>mapping-table_xsd-dtd</w:t>
        </w:r>
      </w:hyperlink>
    </w:p>
    <w:p w:rsidR="00E80C33" w:rsidRDefault="009E788F" w:rsidP="00FA1ECB">
      <w:pPr>
        <w:pStyle w:val="Endofdocument-Annex"/>
        <w:spacing w:before="480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المرفقات والوثيقة</w:t>
      </w:r>
      <w:r>
        <w:rPr>
          <w:rtl/>
        </w:rPr>
        <w:t>]</w:t>
      </w:r>
    </w:p>
    <w:sectPr w:rsidR="00E80C33" w:rsidSect="00EB7752">
      <w:headerReference w:type="first" r:id="rId15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42" w:rsidRDefault="00221D42">
      <w:r>
        <w:separator/>
      </w:r>
    </w:p>
  </w:endnote>
  <w:endnote w:type="continuationSeparator" w:id="0">
    <w:p w:rsidR="00221D42" w:rsidRDefault="0022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42" w:rsidRDefault="00221D42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21D42" w:rsidRDefault="00221D42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42" w:rsidRDefault="00221D42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CWS/6/19</w:t>
    </w:r>
  </w:p>
  <w:p w:rsidR="00E80C33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6C4D04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50" w:rsidRDefault="00E80C33" w:rsidP="00E80C33">
    <w:pPr>
      <w:bidi w:val="0"/>
      <w:rPr>
        <w:rFonts w:ascii="Arial" w:hAnsi="Arial" w:cs="Arial"/>
        <w:sz w:val="22"/>
        <w:szCs w:val="22"/>
        <w:rtl/>
      </w:rPr>
    </w:pPr>
    <w:r>
      <w:rPr>
        <w:rFonts w:ascii="Arial" w:hAnsi="Arial" w:cs="Arial"/>
        <w:sz w:val="22"/>
        <w:szCs w:val="22"/>
      </w:rPr>
      <w:t>CWS/6/19</w:t>
    </w:r>
  </w:p>
  <w:p w:rsidR="00E80C33" w:rsidRDefault="00E80C33" w:rsidP="00E80C33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ANNEXES</w:t>
    </w:r>
  </w:p>
  <w:p w:rsidR="00E80C33" w:rsidRPr="00BE2A80" w:rsidRDefault="00BE2A80" w:rsidP="00BE2A80">
    <w:pPr>
      <w:jc w:val="right"/>
      <w:rPr>
        <w:rtl/>
      </w:rPr>
    </w:pPr>
    <w:r w:rsidRPr="00BE2A80">
      <w:rPr>
        <w:rtl/>
      </w:rPr>
      <w:t>المرفقات</w:t>
    </w:r>
  </w:p>
  <w:p w:rsidR="00BE2A80" w:rsidRPr="00E80C33" w:rsidRDefault="00BE2A80" w:rsidP="00BE2A80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4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4FAD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279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0EF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78F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5F85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952"/>
    <w:rsid w:val="00190B6D"/>
    <w:rsid w:val="00191E75"/>
    <w:rsid w:val="00192022"/>
    <w:rsid w:val="0019301D"/>
    <w:rsid w:val="0019454F"/>
    <w:rsid w:val="00194719"/>
    <w:rsid w:val="00194774"/>
    <w:rsid w:val="001955E9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3B3"/>
    <w:rsid w:val="001E2669"/>
    <w:rsid w:val="001E3FB9"/>
    <w:rsid w:val="001E4083"/>
    <w:rsid w:val="001E5588"/>
    <w:rsid w:val="001E56CB"/>
    <w:rsid w:val="001E56FC"/>
    <w:rsid w:val="001E582D"/>
    <w:rsid w:val="001E6184"/>
    <w:rsid w:val="001E6318"/>
    <w:rsid w:val="001F0AD5"/>
    <w:rsid w:val="001F0C0A"/>
    <w:rsid w:val="001F1444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1D42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5DD1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4982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1ABD"/>
    <w:rsid w:val="002E28F3"/>
    <w:rsid w:val="002E7615"/>
    <w:rsid w:val="002E7810"/>
    <w:rsid w:val="002E7A2A"/>
    <w:rsid w:val="002E7F16"/>
    <w:rsid w:val="002F1425"/>
    <w:rsid w:val="002F2358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C9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78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0CC6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5A8"/>
    <w:rsid w:val="00387C6B"/>
    <w:rsid w:val="00390FC0"/>
    <w:rsid w:val="003911B2"/>
    <w:rsid w:val="00391AFE"/>
    <w:rsid w:val="00392705"/>
    <w:rsid w:val="00393A79"/>
    <w:rsid w:val="0039419C"/>
    <w:rsid w:val="00395089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6AE4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2C7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F43"/>
    <w:rsid w:val="003F3500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A94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0AC5"/>
    <w:rsid w:val="00442FBE"/>
    <w:rsid w:val="004433B1"/>
    <w:rsid w:val="00443571"/>
    <w:rsid w:val="004444E3"/>
    <w:rsid w:val="004447FD"/>
    <w:rsid w:val="00445032"/>
    <w:rsid w:val="004450CB"/>
    <w:rsid w:val="00446967"/>
    <w:rsid w:val="00446AA4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673E3"/>
    <w:rsid w:val="00472043"/>
    <w:rsid w:val="00472F56"/>
    <w:rsid w:val="0047335E"/>
    <w:rsid w:val="00473CA1"/>
    <w:rsid w:val="0047572C"/>
    <w:rsid w:val="00476407"/>
    <w:rsid w:val="004773F7"/>
    <w:rsid w:val="004817A0"/>
    <w:rsid w:val="00481F5F"/>
    <w:rsid w:val="0048202A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1F8F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0249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B49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0050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5739"/>
    <w:rsid w:val="006575ED"/>
    <w:rsid w:val="006578FD"/>
    <w:rsid w:val="00660060"/>
    <w:rsid w:val="006609AA"/>
    <w:rsid w:val="00662EDE"/>
    <w:rsid w:val="00664380"/>
    <w:rsid w:val="00664C9F"/>
    <w:rsid w:val="00665D2D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1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4D04"/>
    <w:rsid w:val="006C570B"/>
    <w:rsid w:val="006C572E"/>
    <w:rsid w:val="006C5997"/>
    <w:rsid w:val="006C5CD2"/>
    <w:rsid w:val="006D0636"/>
    <w:rsid w:val="006D06DC"/>
    <w:rsid w:val="006D6E46"/>
    <w:rsid w:val="006D7FA8"/>
    <w:rsid w:val="006E4186"/>
    <w:rsid w:val="006E4601"/>
    <w:rsid w:val="006E5B86"/>
    <w:rsid w:val="006E63FF"/>
    <w:rsid w:val="006E652D"/>
    <w:rsid w:val="006E6753"/>
    <w:rsid w:val="006E71DB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453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1CFE"/>
    <w:rsid w:val="00733381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91A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1C64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0C5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4A7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31F8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3E1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1BE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88F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40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4A71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2D69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169B7"/>
    <w:rsid w:val="00B173A8"/>
    <w:rsid w:val="00B2028C"/>
    <w:rsid w:val="00B21771"/>
    <w:rsid w:val="00B2191C"/>
    <w:rsid w:val="00B219F3"/>
    <w:rsid w:val="00B21B30"/>
    <w:rsid w:val="00B21F42"/>
    <w:rsid w:val="00B2231E"/>
    <w:rsid w:val="00B22E76"/>
    <w:rsid w:val="00B23016"/>
    <w:rsid w:val="00B23771"/>
    <w:rsid w:val="00B24E31"/>
    <w:rsid w:val="00B24EA8"/>
    <w:rsid w:val="00B26625"/>
    <w:rsid w:val="00B26A5A"/>
    <w:rsid w:val="00B2713B"/>
    <w:rsid w:val="00B2769B"/>
    <w:rsid w:val="00B2778C"/>
    <w:rsid w:val="00B307D2"/>
    <w:rsid w:val="00B308EA"/>
    <w:rsid w:val="00B322BC"/>
    <w:rsid w:val="00B3398B"/>
    <w:rsid w:val="00B33B1E"/>
    <w:rsid w:val="00B362D9"/>
    <w:rsid w:val="00B36723"/>
    <w:rsid w:val="00B36B99"/>
    <w:rsid w:val="00B36D20"/>
    <w:rsid w:val="00B36F67"/>
    <w:rsid w:val="00B40633"/>
    <w:rsid w:val="00B439F5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874"/>
    <w:rsid w:val="00B52A82"/>
    <w:rsid w:val="00B53423"/>
    <w:rsid w:val="00B545AF"/>
    <w:rsid w:val="00B55B09"/>
    <w:rsid w:val="00B56711"/>
    <w:rsid w:val="00B56861"/>
    <w:rsid w:val="00B57EF2"/>
    <w:rsid w:val="00B604F3"/>
    <w:rsid w:val="00B6101C"/>
    <w:rsid w:val="00B615ED"/>
    <w:rsid w:val="00B63871"/>
    <w:rsid w:val="00B63A9D"/>
    <w:rsid w:val="00B64888"/>
    <w:rsid w:val="00B672E3"/>
    <w:rsid w:val="00B675F9"/>
    <w:rsid w:val="00B70849"/>
    <w:rsid w:val="00B72C1C"/>
    <w:rsid w:val="00B73BB7"/>
    <w:rsid w:val="00B751C3"/>
    <w:rsid w:val="00B752C6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519D"/>
    <w:rsid w:val="00B96043"/>
    <w:rsid w:val="00B96F5D"/>
    <w:rsid w:val="00BA02F9"/>
    <w:rsid w:val="00BA1987"/>
    <w:rsid w:val="00BA1ABD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491B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2A80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3E4"/>
    <w:rsid w:val="00C10A64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183E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C0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0298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6A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3F0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39C"/>
    <w:rsid w:val="00D04AA9"/>
    <w:rsid w:val="00D04F76"/>
    <w:rsid w:val="00D053D2"/>
    <w:rsid w:val="00D05D3F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19E"/>
    <w:rsid w:val="00D15BCC"/>
    <w:rsid w:val="00D1628F"/>
    <w:rsid w:val="00D214DA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649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9C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06C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0D3"/>
    <w:rsid w:val="00DB71DB"/>
    <w:rsid w:val="00DB71E1"/>
    <w:rsid w:val="00DB7B0F"/>
    <w:rsid w:val="00DB7CB3"/>
    <w:rsid w:val="00DC0037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2C5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DF7DCF"/>
    <w:rsid w:val="00E00CCA"/>
    <w:rsid w:val="00E01623"/>
    <w:rsid w:val="00E01FD7"/>
    <w:rsid w:val="00E02FB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0C52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C1A"/>
    <w:rsid w:val="00E76D85"/>
    <w:rsid w:val="00E77C2E"/>
    <w:rsid w:val="00E80A1A"/>
    <w:rsid w:val="00E80C33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044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1DB1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304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3045"/>
    <w:rsid w:val="00EF40E7"/>
    <w:rsid w:val="00EF4529"/>
    <w:rsid w:val="00EF5B34"/>
    <w:rsid w:val="00EF64AA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2BF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35B2"/>
    <w:rsid w:val="00F8465D"/>
    <w:rsid w:val="00F848B3"/>
    <w:rsid w:val="00F85755"/>
    <w:rsid w:val="00F85C68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1EC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2FF2"/>
    <w:rsid w:val="00FB36CA"/>
    <w:rsid w:val="00FB37C1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8862B33-CA2F-4AF2-82E5-F408694C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edocs/mdocs/classifications/en/cws_6/cws_6_19-appendix2.x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edocs/mdocs/classifications/en/cws_6/cws_6_19-annex2.dt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edocs/mdocs/classifications/en/cws_6/cws_6_19-appendix1.x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wipo.int/edocs/mdocs/classifications/en/cws_6/cws_6_19-annex1.zi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ipo.int/edocs/mdocs/classifications/en/cws_6/cws_6_19-annex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FD926-F0AA-4482-A090-8EBD12D2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CWS/6/19 (in Arabic)</vt:lpstr>
    </vt:vector>
  </TitlesOfParts>
  <Company>World Intellectual Property Organization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CWS/6/19 (in Arabic)</dc:title>
  <dc:subject>مراجعة معيار الويبو ST.37</dc:subject>
  <dc:creator>OMPI</dc:creator>
  <cp:keywords>CWS</cp:keywords>
  <cp:lastModifiedBy>DRAKE Sophie</cp:lastModifiedBy>
  <cp:revision>4</cp:revision>
  <cp:lastPrinted>2018-06-12T09:05:00Z</cp:lastPrinted>
  <dcterms:created xsi:type="dcterms:W3CDTF">2018-09-26T10:15:00Z</dcterms:created>
  <dcterms:modified xsi:type="dcterms:W3CDTF">2018-10-04T07:45:00Z</dcterms:modified>
  <cp:category>CWS (in Arabic)</cp:category>
</cp:coreProperties>
</file>