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534F5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15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534F50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534F50">
        <w:rPr>
          <w:b/>
          <w:bCs/>
          <w:sz w:val="30"/>
          <w:szCs w:val="30"/>
          <w:rtl/>
        </w:rPr>
        <w:t>7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534F50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فرقة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العمل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المعنية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بقوائم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التسلسل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المهمة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رقم</w:t>
      </w:r>
      <w:r>
        <w:rPr>
          <w:rFonts w:ascii="Arial Black" w:hAnsi="Arial Black" w:cs="PT Bold Heading"/>
          <w:sz w:val="26"/>
          <w:szCs w:val="26"/>
          <w:rtl/>
        </w:rPr>
        <w:t xml:space="preserve"> 44</w:t>
      </w:r>
    </w:p>
    <w:bookmarkEnd w:id="3"/>
    <w:p w:rsidR="003F7284" w:rsidRPr="00BB6440" w:rsidRDefault="00534F50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فرقة</w:t>
      </w:r>
      <w:r>
        <w:rPr>
          <w:i/>
          <w:iCs/>
          <w:rtl/>
        </w:rPr>
        <w:t xml:space="preserve"> العمل المعنية بقوائم التسلسل</w:t>
      </w:r>
    </w:p>
    <w:p w:rsidR="00E3612C" w:rsidRPr="00FD6D15" w:rsidRDefault="00D1061F" w:rsidP="00D1061F">
      <w:pPr>
        <w:pStyle w:val="Heading2"/>
        <w:rPr>
          <w:rtl/>
        </w:rPr>
      </w:pPr>
      <w:r>
        <w:rPr>
          <w:rFonts w:hint="cs"/>
          <w:rtl/>
        </w:rPr>
        <w:t>معلومات أساسية</w:t>
      </w:r>
    </w:p>
    <w:p w:rsidR="00D1061F" w:rsidRDefault="00D1061F" w:rsidP="00D1061F">
      <w:pPr>
        <w:pStyle w:val="ONUMA"/>
      </w:pPr>
      <w:r>
        <w:rPr>
          <w:rtl/>
        </w:rPr>
        <w:t>أنشأت اللجنة المعنية بمعايير الويبو (لجنة المعايير) فرقة العمل المعنية بقوائم التسلسل في دورتها الأولى (25 إلى 29 أكتوبر 2010) لتتولى المهمة</w:t>
      </w:r>
      <w:r w:rsidR="00EE4FA8">
        <w:rPr>
          <w:rFonts w:hint="cs"/>
          <w:rtl/>
          <w:lang w:bidi="ar-EG"/>
        </w:rPr>
        <w:t xml:space="preserve"> رقم</w:t>
      </w:r>
      <w:r>
        <w:rPr>
          <w:rtl/>
        </w:rPr>
        <w:t xml:space="preserve"> 44 (انظر الفقرة 29 من الوثيقة </w:t>
      </w:r>
      <w:r>
        <w:t>CWS/1/10</w:t>
      </w:r>
      <w:r>
        <w:rPr>
          <w:rtl/>
        </w:rPr>
        <w:t>):</w:t>
      </w:r>
    </w:p>
    <w:p w:rsidR="00D1061F" w:rsidRDefault="00D1061F" w:rsidP="00EE4FA8">
      <w:pPr>
        <w:pStyle w:val="BodyTextFirstIndent"/>
        <w:rPr>
          <w:rtl/>
          <w:lang w:bidi="ar-SA"/>
        </w:rPr>
      </w:pPr>
      <w:r>
        <w:rPr>
          <w:rtl/>
        </w:rPr>
        <w:t xml:space="preserve">"صياغة توصية بشأن عرض قوائم تسلسل النوويدات </w:t>
      </w:r>
      <w:r w:rsidR="00EE4FA8">
        <w:rPr>
          <w:rFonts w:hint="cs"/>
          <w:rtl/>
        </w:rPr>
        <w:t>والأحماض</w:t>
      </w:r>
      <w:r>
        <w:rPr>
          <w:rtl/>
        </w:rPr>
        <w:t xml:space="preserve"> الأمينية باستخدام لغة الترميز الموسعة (</w:t>
      </w:r>
      <w:r>
        <w:t>XML</w:t>
      </w:r>
      <w:r>
        <w:rPr>
          <w:rtl/>
        </w:rPr>
        <w:t>) لاعتمادها معيارا للويبو.</w:t>
      </w:r>
      <w:r>
        <w:rPr>
          <w:rFonts w:hint="cs"/>
          <w:rtl/>
        </w:rPr>
        <w:t xml:space="preserve"> </w:t>
      </w:r>
      <w:r>
        <w:rPr>
          <w:rtl/>
          <w:lang w:bidi="ar-SA"/>
        </w:rPr>
        <w:t xml:space="preserve">وينبغي تقديم الاقتراح بشأن معيار الويبو الجديد إلى جانب تقرير عن وقع المعيار المذكور على معيار الويبو </w:t>
      </w:r>
      <w:r>
        <w:t>ST.25</w:t>
      </w:r>
      <w:r>
        <w:rPr>
          <w:rtl/>
          <w:lang w:bidi="ar-SA"/>
        </w:rPr>
        <w:t xml:space="preserve"> </w:t>
      </w:r>
      <w:r>
        <w:rPr>
          <w:rtl/>
          <w:lang w:bidi="ar-SA"/>
        </w:rPr>
        <w:lastRenderedPageBreak/>
        <w:t xml:space="preserve">الحالي، إضافة إلى التغييرات الضرورية المقترح إدخالها على المعيار </w:t>
      </w:r>
      <w:r>
        <w:t>ST.25</w:t>
      </w:r>
      <w:r>
        <w:rPr>
          <w:rtl/>
          <w:lang w:bidi="ar-SA"/>
        </w:rPr>
        <w:t>".</w:t>
      </w:r>
    </w:p>
    <w:p w:rsidR="00D1061F" w:rsidRDefault="00D1061F" w:rsidP="00D1061F">
      <w:pPr>
        <w:pStyle w:val="ONUMA"/>
      </w:pPr>
      <w:r>
        <w:rPr>
          <w:rFonts w:hint="cs"/>
          <w:rtl/>
        </w:rPr>
        <w:t>وطُلب أيضا من فرقة العمل ما يلي:</w:t>
      </w:r>
    </w:p>
    <w:p w:rsidR="00D1061F" w:rsidRDefault="00D1061F" w:rsidP="00D1061F">
      <w:pPr>
        <w:pStyle w:val="BodyTextFirstIndent"/>
      </w:pPr>
      <w:r w:rsidRPr="00D1061F">
        <w:rPr>
          <w:rtl/>
        </w:rPr>
        <w:t>"التنسيق مع الهيئة المعنية لمعاهدة التعاون بشأن البراءات فيما يخص الوقع المحتمل لذلك المعيار على المرفق "جيم" من التعليمات الإدارية لمعاهدة التعاون بشأن البراءا</w:t>
      </w:r>
      <w:r>
        <w:rPr>
          <w:rFonts w:hint="cs"/>
          <w:rtl/>
        </w:rPr>
        <w:t>ت".</w:t>
      </w:r>
    </w:p>
    <w:p w:rsidR="00D1061F" w:rsidRDefault="00D1061F" w:rsidP="00D1061F">
      <w:pPr>
        <w:pStyle w:val="ONUMA"/>
      </w:pPr>
      <w:r w:rsidRPr="00D1061F">
        <w:rPr>
          <w:rtl/>
        </w:rPr>
        <w:t xml:space="preserve">وعُيّن المكتب الأوروبي للبراءات مشرفا على فرقة العمل واعتُمد معيار الويبو الجديد </w:t>
      </w:r>
      <w:r>
        <w:rPr>
          <w:rFonts w:hint="cs"/>
          <w:rtl/>
        </w:rPr>
        <w:t>- وهو</w:t>
      </w:r>
      <w:r w:rsidRPr="00D1061F">
        <w:rPr>
          <w:rtl/>
        </w:rPr>
        <w:t xml:space="preserve"> المعيار </w:t>
      </w:r>
      <w:r w:rsidRPr="00D1061F">
        <w:t>ST.26</w:t>
      </w:r>
      <w:r>
        <w:rPr>
          <w:rFonts w:hint="cs"/>
          <w:rtl/>
        </w:rPr>
        <w:t xml:space="preserve"> </w:t>
      </w:r>
      <w:r w:rsidR="00EE4FA8">
        <w:rPr>
          <w:rFonts w:hint="cs"/>
          <w:rtl/>
        </w:rPr>
        <w:t xml:space="preserve">- </w:t>
      </w:r>
      <w:r w:rsidRPr="00D1061F">
        <w:rPr>
          <w:rtl/>
        </w:rPr>
        <w:t>رسميا في الدورة الرابعة للجنة المعايير المجتمعة مجدّدا (</w:t>
      </w:r>
      <w:r w:rsidRPr="00D1061F">
        <w:t>CWS/4BIS</w:t>
      </w:r>
      <w:r w:rsidRPr="00D1061F">
        <w:rPr>
          <w:rtl/>
        </w:rPr>
        <w:t>) في مارس 2016.</w:t>
      </w:r>
    </w:p>
    <w:p w:rsidR="00D1061F" w:rsidRDefault="00D1061F" w:rsidP="008E17E1">
      <w:pPr>
        <w:pStyle w:val="ONUMA"/>
      </w:pPr>
      <w:r>
        <w:rPr>
          <w:rFonts w:hint="cs"/>
          <w:rtl/>
        </w:rPr>
        <w:t>واعتمدت لجنة المعايير في دورتها الخامسة المعقودة في الفت</w:t>
      </w:r>
      <w:r w:rsidR="008E17E1">
        <w:rPr>
          <w:rFonts w:hint="cs"/>
          <w:rtl/>
        </w:rPr>
        <w:t>رة من 29 مايو إلى 2 يونيو 2017 الصيغة المراج</w:t>
      </w:r>
      <w:r w:rsidR="00EE4FA8">
        <w:rPr>
          <w:rFonts w:hint="cs"/>
          <w:rtl/>
        </w:rPr>
        <w:t>َ</w:t>
      </w:r>
      <w:r w:rsidR="008E17E1">
        <w:rPr>
          <w:rFonts w:hint="cs"/>
          <w:rtl/>
        </w:rPr>
        <w:t xml:space="preserve">عة لمعيار الويبو </w:t>
      </w:r>
      <w:r w:rsidR="008E17E1">
        <w:t>ST.26</w:t>
      </w:r>
      <w:r w:rsidR="008E17E1">
        <w:rPr>
          <w:rFonts w:hint="cs"/>
          <w:rtl/>
        </w:rPr>
        <w:t>، أي النسخة 1.1، وأحاطت علما بالوثيقة التي عرضها وفد الولايات المتحدة الأمريكية بشأن الموضوعات المضافة أو المحذوفة المحتملة.</w:t>
      </w:r>
    </w:p>
    <w:p w:rsidR="008E17E1" w:rsidRDefault="008E17E1" w:rsidP="008E17E1">
      <w:pPr>
        <w:pStyle w:val="ONUMA"/>
      </w:pPr>
      <w:r>
        <w:rPr>
          <w:rFonts w:hint="cs"/>
          <w:rtl/>
        </w:rPr>
        <w:t>وبناء على التوصية الخاصة ب</w:t>
      </w:r>
      <w:r w:rsidRPr="008E17E1">
        <w:rPr>
          <w:rtl/>
        </w:rPr>
        <w:t xml:space="preserve">أحكام الانتقال من معيار الويبو </w:t>
      </w:r>
      <w:r w:rsidRPr="008E17E1">
        <w:t>ST.25</w:t>
      </w:r>
      <w:r w:rsidRPr="008E17E1">
        <w:rPr>
          <w:rtl/>
        </w:rPr>
        <w:t xml:space="preserve"> إلى </w:t>
      </w:r>
      <w:r w:rsidRPr="008E17E1">
        <w:t>ST.26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والتي قدَّمتها فرقة العمل، اتفقت لجنة المعايير على ما يلي:</w:t>
      </w:r>
    </w:p>
    <w:p w:rsidR="008E17E1" w:rsidRDefault="008E17E1" w:rsidP="008E17E1">
      <w:pPr>
        <w:pStyle w:val="ONUMA"/>
        <w:numPr>
          <w:ilvl w:val="2"/>
          <w:numId w:val="24"/>
        </w:numPr>
        <w:ind w:left="567"/>
      </w:pPr>
      <w:r>
        <w:rPr>
          <w:rFonts w:hint="cs"/>
          <w:rtl/>
          <w:lang w:bidi="ar-EG"/>
        </w:rPr>
        <w:t xml:space="preserve">أن </w:t>
      </w:r>
      <w:r w:rsidRPr="008E17E1">
        <w:rPr>
          <w:rtl/>
          <w:lang w:bidi="ar-EG"/>
        </w:rPr>
        <w:t xml:space="preserve">يكون سيناريو "القطيعة" خيار </w:t>
      </w:r>
      <w:r>
        <w:rPr>
          <w:rFonts w:hint="cs"/>
          <w:rtl/>
          <w:lang w:bidi="ar-EG"/>
        </w:rPr>
        <w:t>ا</w:t>
      </w:r>
      <w:r w:rsidRPr="008E17E1">
        <w:rPr>
          <w:rtl/>
          <w:lang w:bidi="ar-EG"/>
        </w:rPr>
        <w:t>لانتقال</w:t>
      </w:r>
      <w:r>
        <w:rPr>
          <w:rFonts w:hint="cs"/>
          <w:rtl/>
          <w:lang w:bidi="ar-EG"/>
        </w:rPr>
        <w:t xml:space="preserve"> المعتمد لكل مكاتب الملكية الصناعية؛</w:t>
      </w:r>
    </w:p>
    <w:p w:rsidR="008E17E1" w:rsidRDefault="008E17E1" w:rsidP="008E17E1">
      <w:pPr>
        <w:pStyle w:val="ONUMA"/>
        <w:numPr>
          <w:ilvl w:val="2"/>
          <w:numId w:val="24"/>
        </w:numPr>
        <w:ind w:left="567"/>
      </w:pPr>
      <w:r>
        <w:rPr>
          <w:rFonts w:hint="cs"/>
          <w:rtl/>
          <w:lang w:bidi="ar-EG"/>
        </w:rPr>
        <w:t>وأن يكون تاريخ الإيداع الدولي التاريخ المرجعي؛</w:t>
      </w:r>
    </w:p>
    <w:p w:rsidR="008E17E1" w:rsidRDefault="008E17E1" w:rsidP="008E17E1">
      <w:pPr>
        <w:pStyle w:val="ONUMA"/>
        <w:numPr>
          <w:ilvl w:val="2"/>
          <w:numId w:val="24"/>
        </w:numPr>
        <w:ind w:left="567"/>
      </w:pPr>
      <w:r>
        <w:rPr>
          <w:rFonts w:hint="cs"/>
          <w:rtl/>
          <w:lang w:bidi="ar-EG"/>
        </w:rPr>
        <w:t>وأن يكون يناير 2022 تاريخ الانتقال.</w:t>
      </w:r>
    </w:p>
    <w:p w:rsidR="008E17E1" w:rsidRDefault="008E17E1" w:rsidP="00042621">
      <w:pPr>
        <w:pStyle w:val="ONUMA"/>
      </w:pPr>
      <w:r w:rsidRPr="008E17E1">
        <w:rPr>
          <w:rtl/>
        </w:rPr>
        <w:lastRenderedPageBreak/>
        <w:t>وأبلغ المكتب الدولي لجنة المعايير بأنه سيستحدث</w:t>
      </w:r>
      <w:r w:rsidR="00EE4FA8">
        <w:rPr>
          <w:rFonts w:hint="cs"/>
          <w:rtl/>
        </w:rPr>
        <w:t xml:space="preserve"> </w:t>
      </w:r>
      <w:r w:rsidR="00EE4FA8" w:rsidRPr="00EE4FA8">
        <w:rPr>
          <w:rtl/>
        </w:rPr>
        <w:t xml:space="preserve">برنامجا حاسوبيا </w:t>
      </w:r>
      <w:r w:rsidR="00EE4FA8">
        <w:rPr>
          <w:rFonts w:hint="cs"/>
          <w:rtl/>
        </w:rPr>
        <w:t xml:space="preserve">مشتركا جديدا </w:t>
      </w:r>
      <w:r w:rsidR="00042621">
        <w:rPr>
          <w:rFonts w:hint="cs"/>
          <w:rtl/>
        </w:rPr>
        <w:t>للصياغة</w:t>
      </w:r>
      <w:r w:rsidR="00042621">
        <w:rPr>
          <w:rtl/>
        </w:rPr>
        <w:t xml:space="preserve"> والتثب</w:t>
      </w:r>
      <w:r w:rsidR="00EE4FA8" w:rsidRPr="00EE4FA8">
        <w:rPr>
          <w:rtl/>
        </w:rPr>
        <w:t>ت</w:t>
      </w:r>
      <w:r w:rsidRPr="008E17E1">
        <w:rPr>
          <w:rtl/>
        </w:rPr>
        <w:t xml:space="preserve"> لتمكين المودعين من إعداد قوائم التسلسل والتحقق من توافق تلك القوائم مع معيار الويبو </w:t>
      </w:r>
      <w:r w:rsidRPr="008E17E1">
        <w:t>ST.26</w:t>
      </w:r>
      <w:r w:rsidRPr="008E17E1">
        <w:rPr>
          <w:rtl/>
        </w:rPr>
        <w:t xml:space="preserve"> (بالقدر الممكن تحديده بالحاسوب)</w:t>
      </w:r>
      <w:r>
        <w:rPr>
          <w:rFonts w:hint="cs"/>
          <w:rtl/>
        </w:rPr>
        <w:t xml:space="preserve">؛ </w:t>
      </w:r>
      <w:r w:rsidR="00EE4FA8">
        <w:rPr>
          <w:rFonts w:hint="cs"/>
          <w:rtl/>
        </w:rPr>
        <w:t>و</w:t>
      </w:r>
      <w:r w:rsidR="00EE4FA8" w:rsidRPr="00EE4FA8">
        <w:rPr>
          <w:rtl/>
        </w:rPr>
        <w:t xml:space="preserve">سيسهل البرنامج الحاسوبي </w:t>
      </w:r>
      <w:r>
        <w:rPr>
          <w:rFonts w:hint="cs"/>
          <w:rtl/>
        </w:rPr>
        <w:t>أيضا</w:t>
      </w:r>
      <w:r w:rsidRPr="008E17E1">
        <w:rPr>
          <w:rtl/>
        </w:rPr>
        <w:t xml:space="preserve"> معالجة الطلب الذي يحتوي على قوائم التسلسل في مكاتب الملكية الصناعية.</w:t>
      </w:r>
    </w:p>
    <w:p w:rsidR="008E17E1" w:rsidRDefault="008E17E1" w:rsidP="00171376">
      <w:pPr>
        <w:pStyle w:val="ONUMA"/>
      </w:pPr>
      <w:r>
        <w:rPr>
          <w:rFonts w:hint="cs"/>
          <w:rtl/>
        </w:rPr>
        <w:t>واتفقت لجنة المعايير، في دورتها الخامسة، على الوصف المعدَّل للمهمة رقم 44 "</w:t>
      </w:r>
      <w:r w:rsidRPr="008E17E1">
        <w:rPr>
          <w:rtl/>
        </w:rPr>
        <w:t xml:space="preserve">دعم المكتب الدولي عن طريق توفير متطلبات المستخدمين وتعليقاتهم بشأن البرنامج الحاسوبي </w:t>
      </w:r>
      <w:r w:rsidR="00171376">
        <w:rPr>
          <w:rFonts w:hint="cs"/>
          <w:rtl/>
        </w:rPr>
        <w:t>للصياغة والتثبت وفقا</w:t>
      </w:r>
      <w:r w:rsidRPr="008E17E1">
        <w:rPr>
          <w:rtl/>
        </w:rPr>
        <w:t xml:space="preserve"> </w:t>
      </w:r>
      <w:r w:rsidR="00171376">
        <w:rPr>
          <w:rFonts w:hint="cs"/>
          <w:rtl/>
        </w:rPr>
        <w:t>ل</w:t>
      </w:r>
      <w:r w:rsidRPr="008E17E1">
        <w:rPr>
          <w:rtl/>
        </w:rPr>
        <w:t xml:space="preserve">لمعيار </w:t>
      </w:r>
      <w:r w:rsidRPr="008E17E1">
        <w:t>ST.26</w:t>
      </w:r>
      <w:r w:rsidRPr="008E17E1">
        <w:rPr>
          <w:rtl/>
        </w:rPr>
        <w:t>؛</w:t>
      </w:r>
      <w:r w:rsidR="009422B6">
        <w:rPr>
          <w:rFonts w:hint="cs"/>
          <w:rtl/>
        </w:rPr>
        <w:t xml:space="preserve"> </w:t>
      </w:r>
      <w:r w:rsidR="009422B6">
        <w:rPr>
          <w:rtl/>
        </w:rPr>
        <w:t>ودعم المكتب الدولي في المراجعة اللاحقة للتعليمات الإدارية لمعاهدة التعاون بشأن البراءات؛</w:t>
      </w:r>
      <w:r w:rsidR="009422B6">
        <w:rPr>
          <w:rFonts w:hint="cs"/>
          <w:rtl/>
        </w:rPr>
        <w:t xml:space="preserve"> </w:t>
      </w:r>
      <w:r w:rsidR="009422B6">
        <w:rPr>
          <w:rtl/>
        </w:rPr>
        <w:t xml:space="preserve">وإعداد المراجعات اللازمة لمعيار الويبو </w:t>
      </w:r>
      <w:r w:rsidR="009422B6">
        <w:t>ST.26</w:t>
      </w:r>
      <w:r w:rsidR="009422B6">
        <w:rPr>
          <w:rtl/>
        </w:rPr>
        <w:t xml:space="preserve"> بناء على طلب</w:t>
      </w:r>
      <w:r w:rsidR="00042621">
        <w:rPr>
          <w:rFonts w:hint="cs"/>
          <w:rtl/>
        </w:rPr>
        <w:t> </w:t>
      </w:r>
      <w:r w:rsidR="009422B6">
        <w:rPr>
          <w:rtl/>
        </w:rPr>
        <w:t>اللجنة</w:t>
      </w:r>
      <w:r w:rsidR="009422B6">
        <w:rPr>
          <w:rFonts w:hint="cs"/>
          <w:rtl/>
        </w:rPr>
        <w:t>".</w:t>
      </w:r>
    </w:p>
    <w:p w:rsidR="009422B6" w:rsidRDefault="009422B6" w:rsidP="00EE4FA8">
      <w:pPr>
        <w:pStyle w:val="Heading2"/>
      </w:pPr>
      <w:r>
        <w:rPr>
          <w:rFonts w:hint="cs"/>
          <w:rtl/>
        </w:rPr>
        <w:t>تقرير مرحلي</w:t>
      </w:r>
    </w:p>
    <w:p w:rsidR="009422B6" w:rsidRDefault="009422B6" w:rsidP="00EE4FA8">
      <w:pPr>
        <w:pStyle w:val="ONUMA"/>
      </w:pPr>
      <w:r>
        <w:rPr>
          <w:rFonts w:hint="cs"/>
          <w:rtl/>
        </w:rPr>
        <w:t xml:space="preserve">عقب مراجعة معيار الويبو </w:t>
      </w:r>
      <w:r>
        <w:t>ST.26</w:t>
      </w:r>
      <w:r>
        <w:rPr>
          <w:rFonts w:hint="cs"/>
          <w:rtl/>
          <w:lang w:bidi="ar-EG"/>
        </w:rPr>
        <w:t xml:space="preserve"> خلال الدورة الخامسة للجنة المعايير والموافقة على توصيات الانتقال من المعيار </w:t>
      </w:r>
      <w:r>
        <w:rPr>
          <w:lang w:bidi="ar-EG"/>
        </w:rPr>
        <w:t>ST.25</w:t>
      </w:r>
      <w:r>
        <w:rPr>
          <w:rFonts w:hint="cs"/>
          <w:rtl/>
          <w:lang w:bidi="ar-EG"/>
        </w:rPr>
        <w:t xml:space="preserve"> إلى المعيار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 xml:space="preserve"> وإعلان المكتب الدولي أنه سيستحدث </w:t>
      </w:r>
      <w:r w:rsidR="00EE4FA8" w:rsidRPr="00EE4FA8">
        <w:rPr>
          <w:rtl/>
        </w:rPr>
        <w:t xml:space="preserve">برنامجا حاسوبيا </w:t>
      </w:r>
      <w:r w:rsidR="00EE4FA8">
        <w:rPr>
          <w:rFonts w:hint="cs"/>
          <w:rtl/>
        </w:rPr>
        <w:t>مشتركا جديدا</w:t>
      </w:r>
      <w:r>
        <w:rPr>
          <w:rFonts w:hint="cs"/>
          <w:rtl/>
          <w:lang w:bidi="ar-EG"/>
        </w:rPr>
        <w:t xml:space="preserve"> لدعم المعيار، ستضطلع فرقة العمل بعدة أنشطة لمواصلة تحسين المعيار وتحديد متطلبات الأداة الجديدة.</w:t>
      </w:r>
    </w:p>
    <w:p w:rsidR="009422B6" w:rsidRDefault="009422B6" w:rsidP="00171376">
      <w:pPr>
        <w:pStyle w:val="ONUMA"/>
      </w:pPr>
      <w:r>
        <w:rPr>
          <w:rFonts w:hint="cs"/>
          <w:rtl/>
        </w:rPr>
        <w:t xml:space="preserve">فأنشأت فرقة العمل صفحة ويكي جديدة للأنشطة التعاونية المتعلقة </w:t>
      </w:r>
      <w:r w:rsidR="00171376">
        <w:rPr>
          <w:rFonts w:hint="cs"/>
          <w:rtl/>
        </w:rPr>
        <w:t>باستحداث</w:t>
      </w:r>
      <w:r>
        <w:rPr>
          <w:rFonts w:hint="cs"/>
          <w:rtl/>
        </w:rPr>
        <w:t xml:space="preserve"> أداة </w:t>
      </w:r>
      <w:r w:rsidR="00042621">
        <w:rPr>
          <w:rFonts w:hint="cs"/>
          <w:rtl/>
        </w:rPr>
        <w:t>الصياغة والتثبت</w:t>
      </w:r>
      <w:r>
        <w:rPr>
          <w:rFonts w:hint="cs"/>
          <w:rtl/>
        </w:rPr>
        <w:t xml:space="preserve"> وعقدت عدة اجتماعات شبكية لإعداد مواصفات المتطلبات وإثبات صحة مفهوم أداة </w:t>
      </w:r>
      <w:r w:rsidR="00042621">
        <w:rPr>
          <w:rFonts w:hint="cs"/>
          <w:rtl/>
        </w:rPr>
        <w:t>الصياغة والتثبت</w:t>
      </w:r>
      <w:r>
        <w:rPr>
          <w:rFonts w:hint="cs"/>
          <w:rtl/>
        </w:rPr>
        <w:t xml:space="preserve"> الجديدة</w:t>
      </w:r>
      <w:r w:rsidR="004C48DB">
        <w:rPr>
          <w:rFonts w:hint="cs"/>
          <w:rtl/>
        </w:rPr>
        <w:t>.</w:t>
      </w:r>
    </w:p>
    <w:p w:rsidR="009422B6" w:rsidRDefault="004C48DB" w:rsidP="00042621">
      <w:pPr>
        <w:pStyle w:val="ONUMA"/>
      </w:pPr>
      <w:r>
        <w:rPr>
          <w:rFonts w:hint="cs"/>
          <w:rtl/>
        </w:rPr>
        <w:t xml:space="preserve">واستكمل المكتب الدولي، بصفته ممول ومنسِّق </w:t>
      </w:r>
      <w:r w:rsidR="00042621">
        <w:rPr>
          <w:rFonts w:hint="cs"/>
          <w:rtl/>
        </w:rPr>
        <w:t>استحداث</w:t>
      </w:r>
      <w:r>
        <w:rPr>
          <w:rFonts w:hint="cs"/>
          <w:rtl/>
        </w:rPr>
        <w:t xml:space="preserve"> أداة </w:t>
      </w:r>
      <w:r w:rsidR="00042621">
        <w:rPr>
          <w:rFonts w:hint="cs"/>
          <w:rtl/>
        </w:rPr>
        <w:t>الصياغة والتثبت</w:t>
      </w:r>
      <w:r>
        <w:rPr>
          <w:rFonts w:hint="cs"/>
          <w:rtl/>
        </w:rPr>
        <w:t xml:space="preserve"> الجديدة في إطار المهمة رقم 44، بنجاح</w:t>
      </w:r>
      <w:r w:rsidR="00042621">
        <w:rPr>
          <w:rFonts w:hint="cs"/>
          <w:rtl/>
        </w:rPr>
        <w:t xml:space="preserve"> إعداد</w:t>
      </w:r>
      <w:r>
        <w:rPr>
          <w:rFonts w:hint="cs"/>
          <w:rtl/>
        </w:rPr>
        <w:t xml:space="preserve"> إثبات صحة المفهوم ومواصفات المتطلبات وبدأ مشروع </w:t>
      </w:r>
      <w:r w:rsidR="00042621">
        <w:rPr>
          <w:rFonts w:hint="cs"/>
          <w:rtl/>
        </w:rPr>
        <w:t>استحداث</w:t>
      </w:r>
      <w:r w:rsidR="00042621">
        <w:rPr>
          <w:rFonts w:hint="eastAsia"/>
          <w:rtl/>
        </w:rPr>
        <w:t> </w:t>
      </w:r>
      <w:r w:rsidR="00042621">
        <w:rPr>
          <w:rFonts w:hint="cs"/>
          <w:rtl/>
        </w:rPr>
        <w:t>الأداة</w:t>
      </w:r>
      <w:r>
        <w:rPr>
          <w:rFonts w:hint="cs"/>
          <w:rtl/>
        </w:rPr>
        <w:t>.</w:t>
      </w:r>
    </w:p>
    <w:p w:rsidR="004C48DB" w:rsidRDefault="004C48DB" w:rsidP="00042621">
      <w:pPr>
        <w:pStyle w:val="ONUMA"/>
      </w:pPr>
      <w:r>
        <w:rPr>
          <w:rFonts w:hint="cs"/>
          <w:rtl/>
        </w:rPr>
        <w:t xml:space="preserve">وأجرت فرقة العمل </w:t>
      </w:r>
      <w:r w:rsidR="00042621">
        <w:rPr>
          <w:rFonts w:hint="cs"/>
          <w:rtl/>
        </w:rPr>
        <w:t>الجولة العاشرة من المناقشات و</w:t>
      </w:r>
      <w:r>
        <w:rPr>
          <w:rFonts w:hint="cs"/>
          <w:rtl/>
        </w:rPr>
        <w:t xml:space="preserve">التي ركزت على موضوعات تتعلق بالتنفيذ الفعلي للمعيار </w:t>
      </w:r>
      <w:r>
        <w:t>ST.26</w:t>
      </w:r>
      <w:r>
        <w:rPr>
          <w:rFonts w:hint="cs"/>
          <w:rtl/>
          <w:lang w:bidi="ar-EG"/>
        </w:rPr>
        <w:t xml:space="preserve"> في مكاتب الملكية الصناعية ومراجعتها اللاحقة من أجل تيسير الفهم والاستخدام </w:t>
      </w:r>
      <w:r w:rsidR="00042621">
        <w:rPr>
          <w:rFonts w:hint="cs"/>
          <w:rtl/>
          <w:lang w:bidi="ar-EG"/>
        </w:rPr>
        <w:t>على</w:t>
      </w:r>
      <w:r>
        <w:rPr>
          <w:rFonts w:hint="cs"/>
          <w:rtl/>
          <w:lang w:bidi="ar-EG"/>
        </w:rPr>
        <w:t xml:space="preserve"> المودعين والمكاتب كليهما.</w:t>
      </w:r>
    </w:p>
    <w:p w:rsidR="004C48DB" w:rsidRDefault="004C48DB" w:rsidP="00042621">
      <w:pPr>
        <w:pStyle w:val="ONUMA"/>
      </w:pPr>
      <w:r>
        <w:rPr>
          <w:rFonts w:hint="cs"/>
          <w:rtl/>
        </w:rPr>
        <w:t xml:space="preserve">وعملت فرقة العمل بخاصة على نسخة مراجَعة ثانية من معيار الويبو </w:t>
      </w:r>
      <w:r>
        <w:t>ST.26</w:t>
      </w:r>
      <w:r>
        <w:rPr>
          <w:rFonts w:hint="cs"/>
          <w:rtl/>
          <w:lang w:bidi="ar-EG"/>
        </w:rPr>
        <w:t xml:space="preserve">. ويقدَّم اقتراح مراجعة المعيار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 xml:space="preserve"> إلى لجنة المعايير كي تنظر فيه وتوافق عليه عند الاقتضاء؛ ويشمل الاقتراح تعديلات في متن المعيار </w:t>
      </w:r>
      <w:r>
        <w:rPr>
          <w:lang w:bidi="ar-EG"/>
        </w:rPr>
        <w:t>ST.26</w:t>
      </w:r>
      <w:r>
        <w:rPr>
          <w:rFonts w:hint="cs"/>
          <w:rtl/>
          <w:lang w:bidi="ar-EG"/>
        </w:rPr>
        <w:t xml:space="preserve"> والمرفقات من الأول إلى الرابع والخامس </w:t>
      </w:r>
      <w:r w:rsidR="00042621">
        <w:rPr>
          <w:rFonts w:hint="cs"/>
          <w:rtl/>
          <w:lang w:bidi="ar-EG"/>
        </w:rPr>
        <w:t>فضلا عن إدراج</w:t>
      </w:r>
      <w:r>
        <w:rPr>
          <w:rFonts w:hint="cs"/>
          <w:rtl/>
          <w:lang w:bidi="ar-EG"/>
        </w:rPr>
        <w:t xml:space="preserve"> مرفق سابع جديد. ويمكن الاطلاع على تفاصيل المراجعة المقترحة في الوثيقة</w:t>
      </w:r>
      <w:r w:rsidR="00042621">
        <w:rPr>
          <w:rFonts w:hint="eastAsia"/>
          <w:rtl/>
          <w:lang w:bidi="ar-EG"/>
        </w:rPr>
        <w:t> </w:t>
      </w:r>
      <w:r>
        <w:rPr>
          <w:lang w:bidi="ar-EG"/>
        </w:rPr>
        <w:t>CWS/6/16</w:t>
      </w:r>
      <w:r>
        <w:rPr>
          <w:rFonts w:hint="cs"/>
          <w:rtl/>
          <w:lang w:bidi="ar-EG"/>
        </w:rPr>
        <w:t>.</w:t>
      </w:r>
    </w:p>
    <w:p w:rsidR="004C48DB" w:rsidRDefault="004C48DB" w:rsidP="00042621">
      <w:pPr>
        <w:pStyle w:val="ONUMA"/>
      </w:pPr>
      <w:r>
        <w:rPr>
          <w:rFonts w:hint="cs"/>
          <w:rtl/>
          <w:lang w:bidi="ar-EG"/>
        </w:rPr>
        <w:t xml:space="preserve">وأحاطت فرقة العمل علما بالوثيقة </w:t>
      </w:r>
      <w:r>
        <w:rPr>
          <w:lang w:bidi="ar-EG"/>
        </w:rPr>
        <w:t>PCT/WG/11/24</w:t>
      </w:r>
      <w:r>
        <w:rPr>
          <w:rFonts w:hint="cs"/>
          <w:rtl/>
          <w:lang w:bidi="ar-EG"/>
        </w:rPr>
        <w:t xml:space="preserve"> التي أعدتها الويبو وقدَّمتها إلى الفريق العامل لمعاهدة البراءات إبّان دورته الحادية عشرة المعقودة في يونيو 2018 بشأن الإطار القانوني لمعاهدة</w:t>
      </w:r>
      <w:r w:rsidR="00042621">
        <w:rPr>
          <w:rFonts w:hint="cs"/>
          <w:rtl/>
          <w:lang w:bidi="ar-EG"/>
        </w:rPr>
        <w:t xml:space="preserve"> التعاون بشأن</w:t>
      </w:r>
      <w:r>
        <w:rPr>
          <w:rFonts w:hint="cs"/>
          <w:rtl/>
          <w:lang w:bidi="ar-EG"/>
        </w:rPr>
        <w:t xml:space="preserve"> البراءات (</w:t>
      </w:r>
      <w:r w:rsidR="00042621">
        <w:rPr>
          <w:rFonts w:hint="cs"/>
          <w:rtl/>
          <w:lang w:bidi="ar-EG"/>
        </w:rPr>
        <w:t>اللائحة التنفيذية</w:t>
      </w:r>
      <w:r>
        <w:rPr>
          <w:rFonts w:hint="cs"/>
          <w:rtl/>
          <w:lang w:bidi="ar-EG"/>
        </w:rPr>
        <w:t xml:space="preserve"> والتعليمات الإدارية والمرفق "جيم") فيما يخص قوائم التسلسل.</w:t>
      </w:r>
    </w:p>
    <w:p w:rsidR="004C48DB" w:rsidRDefault="004C48DB" w:rsidP="004C48DB">
      <w:pPr>
        <w:pStyle w:val="Heading2"/>
        <w:rPr>
          <w:rtl/>
          <w:lang w:bidi="ar-EG"/>
        </w:rPr>
      </w:pPr>
      <w:r>
        <w:rPr>
          <w:rFonts w:hint="cs"/>
          <w:rtl/>
          <w:lang w:bidi="ar-EG"/>
        </w:rPr>
        <w:t>الخطوات المقبلة</w:t>
      </w:r>
    </w:p>
    <w:p w:rsidR="004C48DB" w:rsidRDefault="004C48DB" w:rsidP="004C48DB">
      <w:pPr>
        <w:pStyle w:val="ONUMA"/>
      </w:pPr>
      <w:r>
        <w:rPr>
          <w:rFonts w:hint="cs"/>
          <w:rtl/>
        </w:rPr>
        <w:t>تعتزم فرقة العمل القيام بما يلي:</w:t>
      </w:r>
    </w:p>
    <w:p w:rsidR="004C48DB" w:rsidRDefault="004C48DB" w:rsidP="00042621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الحصول على موافقة لجنة المعايير على النسخة المراجَعة الثانية من المعيار </w:t>
      </w:r>
      <w:r>
        <w:t>ST.26</w:t>
      </w:r>
      <w:r>
        <w:rPr>
          <w:rFonts w:hint="cs"/>
          <w:rtl/>
          <w:lang w:bidi="ar-EG"/>
        </w:rPr>
        <w:t xml:space="preserve"> إبّان دورتها السادسة (15</w:t>
      </w:r>
      <w:r w:rsidR="00042621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إلى 19 أكتوبر 2018)؛</w:t>
      </w:r>
    </w:p>
    <w:p w:rsidR="004C48DB" w:rsidRDefault="004C48DB" w:rsidP="00EA1D91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دعم المكتب الدولي للويبو بالمشاركة في تطوير واختبار أداة </w:t>
      </w:r>
      <w:r w:rsidR="00042621">
        <w:rPr>
          <w:rFonts w:hint="cs"/>
          <w:rtl/>
        </w:rPr>
        <w:t>الصياغة والتثبت</w:t>
      </w:r>
      <w:r>
        <w:rPr>
          <w:rFonts w:hint="cs"/>
          <w:rtl/>
        </w:rPr>
        <w:t xml:space="preserve"> التجريبية؛</w:t>
      </w:r>
    </w:p>
    <w:p w:rsidR="004C48DB" w:rsidRDefault="004C48DB" w:rsidP="00EA1D91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دعم الويبو </w:t>
      </w:r>
      <w:r w:rsidRPr="004C48DB">
        <w:rPr>
          <w:rtl/>
        </w:rPr>
        <w:t>لإجراء المراجعات اللازمة على التعليمات الإداري</w:t>
      </w:r>
      <w:r>
        <w:rPr>
          <w:rtl/>
        </w:rPr>
        <w:t>ة لمعاهدة التعاون بشأن البراءات</w:t>
      </w:r>
      <w:r>
        <w:rPr>
          <w:rFonts w:hint="cs"/>
          <w:rtl/>
        </w:rPr>
        <w:t>؛</w:t>
      </w:r>
    </w:p>
    <w:p w:rsidR="004C48DB" w:rsidRDefault="004C48DB" w:rsidP="00042621">
      <w:pPr>
        <w:pStyle w:val="ONUMA"/>
        <w:numPr>
          <w:ilvl w:val="2"/>
          <w:numId w:val="24"/>
        </w:numPr>
        <w:ind w:hanging="567"/>
      </w:pPr>
      <w:r w:rsidRPr="004C48DB">
        <w:rPr>
          <w:rtl/>
        </w:rPr>
        <w:t xml:space="preserve">العمل على أي مراجعة مقبلة لمعيار الويبو </w:t>
      </w:r>
      <w:r w:rsidRPr="004C48DB">
        <w:t>ST.26</w:t>
      </w:r>
      <w:r w:rsidR="00230C5D">
        <w:rPr>
          <w:rFonts w:hint="cs"/>
          <w:rtl/>
        </w:rPr>
        <w:t xml:space="preserve">، عند الاقتضاء، من أجل </w:t>
      </w:r>
      <w:r>
        <w:rPr>
          <w:rFonts w:hint="cs"/>
          <w:rtl/>
        </w:rPr>
        <w:t xml:space="preserve">تيسير تطبيق المكاتب والمودعين للمعيار </w:t>
      </w:r>
      <w:r>
        <w:t>ST.26</w:t>
      </w:r>
      <w:r>
        <w:rPr>
          <w:rFonts w:hint="cs"/>
          <w:rtl/>
          <w:lang w:bidi="ar-EG"/>
        </w:rPr>
        <w:t>.</w:t>
      </w:r>
    </w:p>
    <w:p w:rsidR="004C48DB" w:rsidRPr="00230C5D" w:rsidRDefault="004C48DB" w:rsidP="00230C5D">
      <w:pPr>
        <w:pStyle w:val="ONUMA"/>
        <w:ind w:left="5533"/>
        <w:rPr>
          <w:i/>
          <w:iCs/>
        </w:rPr>
      </w:pPr>
      <w:r w:rsidRPr="00230C5D">
        <w:rPr>
          <w:rFonts w:hint="cs"/>
          <w:i/>
          <w:iCs/>
          <w:rtl/>
          <w:lang w:bidi="ar-EG"/>
        </w:rPr>
        <w:t>وإن لجنة المعايير مدعوة إلى ما يلي:</w:t>
      </w:r>
    </w:p>
    <w:p w:rsidR="004C48DB" w:rsidRPr="00230C5D" w:rsidRDefault="00230C5D" w:rsidP="00230C5D">
      <w:pPr>
        <w:pStyle w:val="ONUMA"/>
        <w:numPr>
          <w:ilvl w:val="2"/>
          <w:numId w:val="24"/>
        </w:numPr>
        <w:ind w:left="5534" w:firstLine="567"/>
        <w:rPr>
          <w:i/>
          <w:iCs/>
        </w:rPr>
      </w:pPr>
      <w:r w:rsidRPr="00230C5D">
        <w:rPr>
          <w:rFonts w:hint="cs"/>
          <w:i/>
          <w:iCs/>
          <w:rtl/>
          <w:lang w:bidi="ar-EG"/>
        </w:rPr>
        <w:t>أن تحيط علما بمضمون هذه الوثيقة؛</w:t>
      </w:r>
    </w:p>
    <w:p w:rsidR="00230C5D" w:rsidRPr="00230C5D" w:rsidRDefault="00042621" w:rsidP="00171376">
      <w:pPr>
        <w:pStyle w:val="ONUMA"/>
        <w:numPr>
          <w:ilvl w:val="2"/>
          <w:numId w:val="24"/>
        </w:numPr>
        <w:ind w:left="5534" w:firstLine="567"/>
        <w:rPr>
          <w:i/>
          <w:iCs/>
        </w:rPr>
      </w:pPr>
      <w:r>
        <w:rPr>
          <w:rFonts w:hint="cs"/>
          <w:i/>
          <w:iCs/>
          <w:rtl/>
          <w:lang w:bidi="ar-EG"/>
        </w:rPr>
        <w:t>وأن تنظر</w:t>
      </w:r>
      <w:r w:rsidR="00230C5D" w:rsidRPr="00230C5D">
        <w:rPr>
          <w:rFonts w:hint="cs"/>
          <w:i/>
          <w:iCs/>
          <w:rtl/>
          <w:lang w:bidi="ar-EG"/>
        </w:rPr>
        <w:t>، في ضوء الفقرة 14(د) من هذه الوثيقة</w:t>
      </w:r>
      <w:r>
        <w:rPr>
          <w:rFonts w:hint="cs"/>
          <w:i/>
          <w:iCs/>
          <w:rtl/>
          <w:lang w:bidi="ar-EG"/>
        </w:rPr>
        <w:t>،</w:t>
      </w:r>
      <w:r w:rsidR="00230C5D" w:rsidRPr="00230C5D">
        <w:rPr>
          <w:rFonts w:hint="cs"/>
          <w:i/>
          <w:iCs/>
          <w:rtl/>
          <w:lang w:bidi="ar-EG"/>
        </w:rPr>
        <w:t xml:space="preserve"> </w:t>
      </w:r>
      <w:r>
        <w:rPr>
          <w:rFonts w:hint="cs"/>
          <w:i/>
          <w:iCs/>
          <w:rtl/>
          <w:lang w:bidi="ar-EG"/>
        </w:rPr>
        <w:t>في</w:t>
      </w:r>
      <w:r w:rsidR="00230C5D" w:rsidRPr="00230C5D">
        <w:rPr>
          <w:rFonts w:hint="cs"/>
          <w:i/>
          <w:iCs/>
          <w:rtl/>
          <w:lang w:bidi="ar-EG"/>
        </w:rPr>
        <w:t xml:space="preserve"> تغيير وصف المهمة رقم 44 بحذف عبارة "بناء على طلب اللجنة" و</w:t>
      </w:r>
      <w:r>
        <w:rPr>
          <w:rFonts w:hint="cs"/>
          <w:i/>
          <w:iCs/>
          <w:rtl/>
          <w:lang w:bidi="ar-EG"/>
        </w:rPr>
        <w:t>من ثم توافق</w:t>
      </w:r>
      <w:r w:rsidR="00230C5D" w:rsidRPr="00230C5D">
        <w:rPr>
          <w:rFonts w:hint="cs"/>
          <w:i/>
          <w:iCs/>
          <w:rtl/>
          <w:lang w:bidi="ar-EG"/>
        </w:rPr>
        <w:t xml:space="preserve"> على الوصف الجديد المقترح وهو "</w:t>
      </w:r>
      <w:r w:rsidR="00230C5D" w:rsidRPr="00230C5D">
        <w:rPr>
          <w:i/>
          <w:iCs/>
          <w:rtl/>
          <w:lang w:bidi="ar-EG"/>
        </w:rPr>
        <w:t xml:space="preserve">دعم المكتب الدولي عن طريق توفير متطلبات المستخدمين وتعليقاتهم بشأن البرنامج الحاسوبي </w:t>
      </w:r>
      <w:r w:rsidR="00171376">
        <w:rPr>
          <w:rFonts w:hint="cs"/>
          <w:i/>
          <w:iCs/>
          <w:rtl/>
          <w:lang w:bidi="ar-EG"/>
        </w:rPr>
        <w:t>للصياغة والتثبت وفقا</w:t>
      </w:r>
      <w:r w:rsidR="00230C5D" w:rsidRPr="00230C5D">
        <w:rPr>
          <w:i/>
          <w:iCs/>
          <w:rtl/>
          <w:lang w:bidi="ar-EG"/>
        </w:rPr>
        <w:t xml:space="preserve"> </w:t>
      </w:r>
      <w:r w:rsidR="00171376">
        <w:rPr>
          <w:rFonts w:hint="cs"/>
          <w:i/>
          <w:iCs/>
          <w:rtl/>
          <w:lang w:bidi="ar-EG"/>
        </w:rPr>
        <w:t>ل</w:t>
      </w:r>
      <w:r w:rsidR="00230C5D" w:rsidRPr="00230C5D">
        <w:rPr>
          <w:i/>
          <w:iCs/>
          <w:rtl/>
          <w:lang w:bidi="ar-EG"/>
        </w:rPr>
        <w:t xml:space="preserve">لمعيار </w:t>
      </w:r>
      <w:r w:rsidR="00230C5D" w:rsidRPr="00230C5D">
        <w:rPr>
          <w:i/>
          <w:iCs/>
          <w:lang w:bidi="ar-EG"/>
        </w:rPr>
        <w:t>ST.26</w:t>
      </w:r>
      <w:r w:rsidR="00230C5D" w:rsidRPr="00230C5D">
        <w:rPr>
          <w:i/>
          <w:iCs/>
          <w:rtl/>
          <w:lang w:bidi="ar-EG"/>
        </w:rPr>
        <w:t>؛</w:t>
      </w:r>
      <w:r w:rsidR="00230C5D" w:rsidRPr="00230C5D">
        <w:rPr>
          <w:rFonts w:hint="cs"/>
          <w:i/>
          <w:iCs/>
          <w:rtl/>
          <w:lang w:bidi="ar-EG"/>
        </w:rPr>
        <w:t xml:space="preserve"> </w:t>
      </w:r>
      <w:r w:rsidR="00230C5D" w:rsidRPr="00230C5D">
        <w:rPr>
          <w:i/>
          <w:iCs/>
          <w:rtl/>
          <w:lang w:bidi="ar-EG"/>
        </w:rPr>
        <w:t>ودعم المكتب الدولي في المراجعة اللاحقة للتعليمات الإدارية لمعاهدة التعاون بشأن البراءات؛</w:t>
      </w:r>
      <w:r w:rsidR="00230C5D" w:rsidRPr="00230C5D">
        <w:rPr>
          <w:rFonts w:hint="cs"/>
          <w:i/>
          <w:iCs/>
          <w:rtl/>
          <w:lang w:bidi="ar-EG"/>
        </w:rPr>
        <w:t xml:space="preserve"> </w:t>
      </w:r>
      <w:r w:rsidR="00230C5D" w:rsidRPr="00230C5D">
        <w:rPr>
          <w:i/>
          <w:iCs/>
          <w:rtl/>
          <w:lang w:bidi="ar-EG"/>
        </w:rPr>
        <w:t xml:space="preserve">وإعداد المراجعات اللازمة لمعيار الويبو </w:t>
      </w:r>
      <w:r w:rsidR="00230C5D" w:rsidRPr="00230C5D">
        <w:rPr>
          <w:i/>
          <w:iCs/>
          <w:lang w:bidi="ar-EG"/>
        </w:rPr>
        <w:t>ST.26</w:t>
      </w:r>
      <w:r w:rsidR="00230C5D" w:rsidRPr="00230C5D">
        <w:rPr>
          <w:rFonts w:hint="cs"/>
          <w:i/>
          <w:iCs/>
          <w:rtl/>
          <w:lang w:bidi="ar-EG"/>
        </w:rPr>
        <w:t>.".</w:t>
      </w:r>
    </w:p>
    <w:p w:rsidR="00230C5D" w:rsidRPr="004C48DB" w:rsidRDefault="00230C5D" w:rsidP="00230C5D">
      <w:pPr>
        <w:pStyle w:val="Endofdocument-Annex"/>
        <w:rPr>
          <w:rtl/>
        </w:rPr>
      </w:pPr>
      <w:r>
        <w:rPr>
          <w:rFonts w:hint="cs"/>
          <w:rtl/>
          <w:lang w:bidi="ar-EG"/>
        </w:rPr>
        <w:t>[نهاية الوثيقة]</w:t>
      </w:r>
    </w:p>
    <w:sectPr w:rsidR="00230C5D" w:rsidRPr="004C48DB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5D" w:rsidRDefault="00DD665D">
      <w:r>
        <w:separator/>
      </w:r>
    </w:p>
  </w:endnote>
  <w:endnote w:type="continuationSeparator" w:id="0">
    <w:p w:rsidR="00DD665D" w:rsidRDefault="00DD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5D" w:rsidRDefault="00DD665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D665D" w:rsidRDefault="00DD665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50" w:rsidRDefault="00534F50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CWS/6/15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D7CF0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534F5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621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608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376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C5D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CF0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8E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8DB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4F5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17E1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3D54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2B6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08B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61F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65D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1D91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4FA8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8E5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303F609-F2CB-4383-90DC-EB45CE6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5761-3B7E-43BA-B08A-1D09155D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757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CWS/6/15 (in Arabic)</vt:lpstr>
    </vt:vector>
  </TitlesOfParts>
  <Company>World Intellectual Property Organization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CWS/6/15 (in Arabic)</dc:title>
  <dc:subject>تقرير فرقة العمل المعنية بقوائم التسلسل عن المهمة رقم 44</dc:subject>
  <dc:creator>WIPO</dc:creator>
  <cp:keywords>CWS</cp:keywords>
  <cp:lastModifiedBy>DRAKE Sophie</cp:lastModifiedBy>
  <cp:revision>9</cp:revision>
  <cp:lastPrinted>2018-09-13T10:03:00Z</cp:lastPrinted>
  <dcterms:created xsi:type="dcterms:W3CDTF">2018-09-13T07:36:00Z</dcterms:created>
  <dcterms:modified xsi:type="dcterms:W3CDTF">2018-09-17T15:25:00Z</dcterms:modified>
  <cp:category>CWS (in Arabic)</cp:category>
</cp:coreProperties>
</file>