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CWS/6/</w:t>
      </w:r>
      <w:r w:rsidR="00D56D93">
        <w:rPr>
          <w:rFonts w:ascii="Arial Black" w:eastAsia="SimSun" w:hAnsi="Arial Black" w:cs="Arial"/>
          <w:b/>
          <w:caps/>
          <w:noProof/>
          <w:sz w:val="16"/>
          <w:szCs w:val="16"/>
          <w:lang w:eastAsia="zh-CN"/>
        </w:rPr>
        <w:t>14</w:t>
      </w:r>
      <w:r w:rsidR="000C68C3">
        <w:rPr>
          <w:rFonts w:ascii="Arial Black" w:eastAsia="SimSun" w:hAnsi="Arial Black" w:cs="Arial"/>
          <w:b/>
          <w:caps/>
          <w:noProof/>
          <w:sz w:val="16"/>
          <w:szCs w:val="16"/>
          <w:lang w:eastAsia="zh-CN"/>
        </w:rPr>
        <w:t xml:space="preserve"> CORR.</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D56D93">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D56D93">
        <w:rPr>
          <w:b/>
          <w:bCs/>
          <w:sz w:val="30"/>
          <w:szCs w:val="30"/>
          <w:rtl/>
        </w:rPr>
        <w:t>12 سبتمبر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2E7810" w:rsidRDefault="00D56D93" w:rsidP="00874721">
      <w:pPr>
        <w:rPr>
          <w:rFonts w:ascii="Arial Black" w:hAnsi="Arial Black" w:cs="PT Bold Heading"/>
          <w:sz w:val="26"/>
          <w:szCs w:val="26"/>
          <w:rtl/>
        </w:rPr>
      </w:pPr>
      <w:r>
        <w:rPr>
          <w:rFonts w:ascii="Arial Black" w:hAnsi="Arial Black" w:cs="PT Bold Heading" w:hint="cs"/>
          <w:sz w:val="26"/>
          <w:szCs w:val="26"/>
          <w:rtl/>
        </w:rPr>
        <w:t>اقتراح لم</w:t>
      </w:r>
      <w:r w:rsidRPr="00D56D93">
        <w:rPr>
          <w:rFonts w:ascii="Arial Black" w:hAnsi="Arial Black" w:cs="PT Bold Heading"/>
          <w:sz w:val="26"/>
          <w:szCs w:val="26"/>
          <w:rtl/>
        </w:rPr>
        <w:t>عيار الويبو الجديد بشأن تباد</w:t>
      </w:r>
      <w:r>
        <w:rPr>
          <w:rFonts w:ascii="Arial Black" w:hAnsi="Arial Black" w:cs="PT Bold Heading"/>
          <w:sz w:val="26"/>
          <w:szCs w:val="26"/>
          <w:rtl/>
        </w:rPr>
        <w:t>ل بيانات الوضع القانوني لل</w:t>
      </w:r>
      <w:r>
        <w:rPr>
          <w:rFonts w:ascii="Arial Black" w:hAnsi="Arial Black" w:cs="PT Bold Heading" w:hint="cs"/>
          <w:sz w:val="26"/>
          <w:szCs w:val="26"/>
          <w:rtl/>
        </w:rPr>
        <w:t>تصاميم الصناعية</w:t>
      </w:r>
      <w:r w:rsidRPr="00D56D93">
        <w:rPr>
          <w:rFonts w:ascii="Arial Black" w:hAnsi="Arial Black" w:cs="PT Bold Heading"/>
          <w:sz w:val="26"/>
          <w:szCs w:val="26"/>
          <w:rtl/>
        </w:rPr>
        <w:t xml:space="preserve"> بين مكاتب </w:t>
      </w:r>
      <w:bookmarkStart w:id="3" w:name="_GoBack"/>
      <w:r w:rsidRPr="00D56D93">
        <w:rPr>
          <w:rFonts w:ascii="Arial Black" w:hAnsi="Arial Black" w:cs="PT Bold Heading"/>
          <w:sz w:val="26"/>
          <w:szCs w:val="26"/>
          <w:rtl/>
        </w:rPr>
        <w:t>الملكية الصناعية</w:t>
      </w:r>
      <w:bookmarkEnd w:id="3"/>
    </w:p>
    <w:p w:rsidR="003F7284" w:rsidRPr="00BB6440" w:rsidRDefault="00D56D93"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المكتب الدولي</w:t>
      </w:r>
    </w:p>
    <w:p w:rsidR="00E3612C" w:rsidRPr="00FD6D15" w:rsidRDefault="00D56D93" w:rsidP="00D56D93">
      <w:pPr>
        <w:pStyle w:val="Heading2"/>
        <w:rPr>
          <w:rtl/>
        </w:rPr>
      </w:pPr>
      <w:r>
        <w:rPr>
          <w:rFonts w:hint="cs"/>
          <w:rtl/>
        </w:rPr>
        <w:t>مقدّمة</w:t>
      </w:r>
    </w:p>
    <w:p w:rsidR="00C41AE0" w:rsidRDefault="00D56D93" w:rsidP="00D56D93">
      <w:pPr>
        <w:pStyle w:val="ONUMA"/>
      </w:pPr>
      <w:r>
        <w:rPr>
          <w:rFonts w:hint="cs"/>
          <w:rtl/>
        </w:rPr>
        <w:t>اتفقت</w:t>
      </w:r>
      <w:r w:rsidRPr="00D56D93">
        <w:rPr>
          <w:rtl/>
        </w:rPr>
        <w:t xml:space="preserve"> اللجنة المعنية بمعايير الويبو (لجنة المعايير) في دورتها الخامسة</w:t>
      </w:r>
      <w:r>
        <w:rPr>
          <w:rFonts w:hint="cs"/>
          <w:rtl/>
        </w:rPr>
        <w:t>،</w:t>
      </w:r>
      <w:r w:rsidRPr="00D56D93">
        <w:rPr>
          <w:rtl/>
        </w:rPr>
        <w:t xml:space="preserve"> التي عُقدت في الفترة من 29 مايو إلى 2 يونيو 2017</w:t>
      </w:r>
      <w:r>
        <w:rPr>
          <w:rFonts w:hint="cs"/>
          <w:rtl/>
        </w:rPr>
        <w:t>،</w:t>
      </w:r>
      <w:r w:rsidRPr="00D56D93">
        <w:rPr>
          <w:rtl/>
        </w:rPr>
        <w:t xml:space="preserve"> </w:t>
      </w:r>
      <w:r>
        <w:rPr>
          <w:rtl/>
        </w:rPr>
        <w:t>على الوصف ال</w:t>
      </w:r>
      <w:r>
        <w:rPr>
          <w:rFonts w:hint="cs"/>
          <w:rtl/>
        </w:rPr>
        <w:t>منقّح</w:t>
      </w:r>
      <w:r w:rsidRPr="00D56D93">
        <w:rPr>
          <w:rtl/>
        </w:rPr>
        <w:t xml:space="preserve"> للمهمة رقم </w:t>
      </w:r>
      <w:r>
        <w:rPr>
          <w:rFonts w:hint="cs"/>
          <w:rtl/>
        </w:rPr>
        <w:t>47</w:t>
      </w:r>
      <w:r w:rsidRPr="00D56D93">
        <w:rPr>
          <w:rtl/>
        </w:rPr>
        <w:t xml:space="preserve"> "إعداد اقتراح نهائي للأحداث المفصّلة ووثيقة إرشادية بشأن بيانات الوضع القانوني للبراءات؛ وإعداد توصية بشأن تبادل مكاتب الملكية الصناعية لبيانات الوضع القانوني للعلام</w:t>
      </w:r>
      <w:r>
        <w:rPr>
          <w:rtl/>
        </w:rPr>
        <w:t>ات التجارية والتصاميم الصناعية"</w:t>
      </w:r>
      <w:r>
        <w:rPr>
          <w:rFonts w:hint="cs"/>
          <w:rtl/>
        </w:rPr>
        <w:t xml:space="preserve"> (انظر الفقرة 55 من الوثيقة </w:t>
      </w:r>
      <w:r w:rsidRPr="00D56D93">
        <w:t>CWS/5/22</w:t>
      </w:r>
      <w:r>
        <w:rPr>
          <w:rFonts w:hint="cs"/>
          <w:rtl/>
        </w:rPr>
        <w:t>).</w:t>
      </w:r>
    </w:p>
    <w:p w:rsidR="000D7E81" w:rsidRDefault="008E045F" w:rsidP="008E045F">
      <w:pPr>
        <w:pStyle w:val="ONUMA"/>
      </w:pPr>
      <w:r>
        <w:rPr>
          <w:rFonts w:hint="cs"/>
          <w:rtl/>
        </w:rPr>
        <w:lastRenderedPageBreak/>
        <w:t>وفي</w:t>
      </w:r>
      <w:r>
        <w:rPr>
          <w:rtl/>
        </w:rPr>
        <w:t xml:space="preserve"> أسبوع الدورة الخامسة </w:t>
      </w:r>
      <w:r>
        <w:rPr>
          <w:rFonts w:hint="cs"/>
          <w:rtl/>
        </w:rPr>
        <w:t>ل</w:t>
      </w:r>
      <w:r>
        <w:rPr>
          <w:rtl/>
        </w:rPr>
        <w:t>لجنة</w:t>
      </w:r>
      <w:r w:rsidRPr="008E045F">
        <w:rPr>
          <w:rFonts w:hint="cs"/>
          <w:rtl/>
        </w:rPr>
        <w:t xml:space="preserve"> </w:t>
      </w:r>
      <w:r>
        <w:rPr>
          <w:rFonts w:hint="cs"/>
          <w:rtl/>
        </w:rPr>
        <w:t>الم</w:t>
      </w:r>
      <w:r>
        <w:rPr>
          <w:rtl/>
        </w:rPr>
        <w:t>عايير</w:t>
      </w:r>
      <w:r w:rsidRPr="008E045F">
        <w:rPr>
          <w:rtl/>
        </w:rPr>
        <w:t>، عقدت فرقة العمل المعنية بالوضع القانوني (فرقة العمل) اجتماعاً مباشراً</w:t>
      </w:r>
      <w:r>
        <w:rPr>
          <w:rFonts w:hint="cs"/>
          <w:rtl/>
        </w:rPr>
        <w:t>،</w:t>
      </w:r>
      <w:r w:rsidRPr="008E045F">
        <w:rPr>
          <w:rtl/>
        </w:rPr>
        <w:t xml:space="preserve"> وأبلغت لجنة </w:t>
      </w:r>
      <w:r>
        <w:rPr>
          <w:rFonts w:hint="cs"/>
          <w:rtl/>
        </w:rPr>
        <w:t>الم</w:t>
      </w:r>
      <w:r w:rsidRPr="008E045F">
        <w:rPr>
          <w:rtl/>
        </w:rPr>
        <w:t>عايير مواف</w:t>
      </w:r>
      <w:r>
        <w:rPr>
          <w:rtl/>
        </w:rPr>
        <w:t xml:space="preserve">قتها على إعطاء الأولوية لإعداد </w:t>
      </w:r>
      <w:r>
        <w:rPr>
          <w:rFonts w:hint="cs"/>
          <w:rtl/>
        </w:rPr>
        <w:t>ا</w:t>
      </w:r>
      <w:r w:rsidRPr="008E045F">
        <w:rPr>
          <w:rtl/>
        </w:rPr>
        <w:t>قتر</w:t>
      </w:r>
      <w:r>
        <w:rPr>
          <w:rFonts w:hint="cs"/>
          <w:rtl/>
        </w:rPr>
        <w:t>ا</w:t>
      </w:r>
      <w:r w:rsidRPr="008E045F">
        <w:rPr>
          <w:rtl/>
        </w:rPr>
        <w:t>ح لمعيار جديد بشأن الوضع القانوني للتص</w:t>
      </w:r>
      <w:r>
        <w:rPr>
          <w:rFonts w:hint="cs"/>
          <w:rtl/>
        </w:rPr>
        <w:t>ا</w:t>
      </w:r>
      <w:r w:rsidRPr="008E045F">
        <w:rPr>
          <w:rtl/>
        </w:rPr>
        <w:t>ميم الصناعي</w:t>
      </w:r>
      <w:r>
        <w:rPr>
          <w:rFonts w:hint="cs"/>
          <w:rtl/>
        </w:rPr>
        <w:t>ة</w:t>
      </w:r>
      <w:r>
        <w:rPr>
          <w:rtl/>
        </w:rPr>
        <w:t xml:space="preserve"> بدلاً من</w:t>
      </w:r>
      <w:r>
        <w:rPr>
          <w:rFonts w:hint="cs"/>
          <w:rtl/>
        </w:rPr>
        <w:t xml:space="preserve"> معيار </w:t>
      </w:r>
      <w:r w:rsidRPr="008E045F">
        <w:rPr>
          <w:rtl/>
        </w:rPr>
        <w:t>الوضع الق</w:t>
      </w:r>
      <w:r>
        <w:rPr>
          <w:rtl/>
        </w:rPr>
        <w:t>انوني للعلام</w:t>
      </w:r>
      <w:r>
        <w:rPr>
          <w:rFonts w:hint="cs"/>
          <w:rtl/>
        </w:rPr>
        <w:t>ات</w:t>
      </w:r>
      <w:r w:rsidRPr="008E045F">
        <w:rPr>
          <w:rtl/>
        </w:rPr>
        <w:t xml:space="preserve"> التجارية. </w:t>
      </w:r>
      <w:r>
        <w:rPr>
          <w:rFonts w:hint="cs"/>
          <w:rtl/>
        </w:rPr>
        <w:t>و</w:t>
      </w:r>
      <w:r>
        <w:rPr>
          <w:rtl/>
        </w:rPr>
        <w:t>منذ الدورة الخامسة للجنة</w:t>
      </w:r>
      <w:r w:rsidRPr="008E045F">
        <w:rPr>
          <w:rtl/>
        </w:rPr>
        <w:t xml:space="preserve">، </w:t>
      </w:r>
      <w:r>
        <w:rPr>
          <w:rFonts w:hint="cs"/>
          <w:rtl/>
        </w:rPr>
        <w:t>ت</w:t>
      </w:r>
      <w:r>
        <w:rPr>
          <w:rtl/>
        </w:rPr>
        <w:t xml:space="preserve">عمل فرقة العمل على إعداد </w:t>
      </w:r>
      <w:r>
        <w:rPr>
          <w:rFonts w:hint="cs"/>
          <w:rtl/>
        </w:rPr>
        <w:t>ا</w:t>
      </w:r>
      <w:r w:rsidRPr="008E045F">
        <w:rPr>
          <w:rtl/>
        </w:rPr>
        <w:t>قتر</w:t>
      </w:r>
      <w:r>
        <w:rPr>
          <w:rFonts w:hint="cs"/>
          <w:rtl/>
        </w:rPr>
        <w:t>ا</w:t>
      </w:r>
      <w:r>
        <w:rPr>
          <w:rtl/>
        </w:rPr>
        <w:t xml:space="preserve">ح لوضع معيار جديد بشأن </w:t>
      </w:r>
      <w:r w:rsidRPr="008E045F">
        <w:rPr>
          <w:rtl/>
        </w:rPr>
        <w:t xml:space="preserve">تبادل بيانات </w:t>
      </w:r>
      <w:r>
        <w:rPr>
          <w:rtl/>
        </w:rPr>
        <w:t>الوضع القانوني للتصاميم الصناعي</w:t>
      </w:r>
      <w:r>
        <w:rPr>
          <w:rFonts w:hint="cs"/>
          <w:rtl/>
        </w:rPr>
        <w:t>ة.</w:t>
      </w:r>
    </w:p>
    <w:p w:rsidR="008E045F" w:rsidRPr="000D7E81" w:rsidRDefault="008E045F" w:rsidP="008E045F">
      <w:pPr>
        <w:pStyle w:val="Heading2"/>
        <w:rPr>
          <w:rtl/>
        </w:rPr>
      </w:pPr>
      <w:r w:rsidRPr="008E045F">
        <w:rPr>
          <w:rtl/>
        </w:rPr>
        <w:t>معيار الويبو الجديد المقترح</w:t>
      </w:r>
    </w:p>
    <w:p w:rsidR="00DD2F13" w:rsidRDefault="008E045F" w:rsidP="00DD2F13">
      <w:pPr>
        <w:pStyle w:val="ONUMA"/>
      </w:pPr>
      <w:r w:rsidRPr="008E045F">
        <w:rPr>
          <w:rtl/>
        </w:rPr>
        <w:t xml:space="preserve">أعدّت فرقة العمل في إطار المهمة رقم 47 مشروع توصية بشأن تبادل بيانات الوضع القانوني </w:t>
      </w:r>
      <w:r>
        <w:rPr>
          <w:rtl/>
        </w:rPr>
        <w:t>للتصاميم الصناعي</w:t>
      </w:r>
      <w:r>
        <w:rPr>
          <w:rFonts w:hint="cs"/>
          <w:rtl/>
        </w:rPr>
        <w:t>ة</w:t>
      </w:r>
      <w:r w:rsidRPr="008E045F">
        <w:rPr>
          <w:rtl/>
        </w:rPr>
        <w:t xml:space="preserve"> لكي تنظر فيه لجنة المع</w:t>
      </w:r>
      <w:r>
        <w:rPr>
          <w:rtl/>
        </w:rPr>
        <w:t>ايير وتعتمده كمعيار جديد للويبو</w:t>
      </w:r>
      <w:r>
        <w:rPr>
          <w:rFonts w:hint="cs"/>
          <w:rtl/>
        </w:rPr>
        <w:t>، ا</w:t>
      </w:r>
      <w:r w:rsidRPr="008E045F">
        <w:rPr>
          <w:rtl/>
        </w:rPr>
        <w:t xml:space="preserve">ستنادا إلى المعيار </w:t>
      </w:r>
      <w:r w:rsidRPr="008E045F">
        <w:t>ST.27</w:t>
      </w:r>
      <w:r>
        <w:rPr>
          <w:rtl/>
        </w:rPr>
        <w:t xml:space="preserve"> </w:t>
      </w:r>
      <w:r>
        <w:rPr>
          <w:rFonts w:hint="cs"/>
          <w:rtl/>
        </w:rPr>
        <w:t>(</w:t>
      </w:r>
      <w:r w:rsidRPr="008E045F">
        <w:rPr>
          <w:rtl/>
        </w:rPr>
        <w:t>توصية بشأن تبادل</w:t>
      </w:r>
      <w:r>
        <w:rPr>
          <w:rtl/>
        </w:rPr>
        <w:t xml:space="preserve"> بيانات الوضع القانوني للبراءات</w:t>
      </w:r>
      <w:r>
        <w:rPr>
          <w:rFonts w:hint="cs"/>
          <w:rtl/>
        </w:rPr>
        <w:t>)</w:t>
      </w:r>
      <w:r w:rsidRPr="008E045F">
        <w:rPr>
          <w:rtl/>
        </w:rPr>
        <w:t>.</w:t>
      </w:r>
    </w:p>
    <w:p w:rsidR="00FD6D15" w:rsidRDefault="008E045F" w:rsidP="00DD2F13">
      <w:pPr>
        <w:pStyle w:val="ONUMA"/>
      </w:pPr>
      <w:r w:rsidRPr="008E045F">
        <w:rPr>
          <w:rtl/>
        </w:rPr>
        <w:t>والاسم المقترح للمعيار الجديد هو "معيار الويبو</w:t>
      </w:r>
      <w:r w:rsidRPr="008E045F">
        <w:t>ST.</w:t>
      </w:r>
      <w:r>
        <w:t>87</w:t>
      </w:r>
      <w:r w:rsidRPr="008E045F">
        <w:rPr>
          <w:rtl/>
        </w:rPr>
        <w:t xml:space="preserve"> - توصية بشأن </w:t>
      </w:r>
      <w:r w:rsidR="00DD2F13" w:rsidRPr="008E045F">
        <w:rPr>
          <w:rtl/>
        </w:rPr>
        <w:t xml:space="preserve">بيانات </w:t>
      </w:r>
      <w:r w:rsidR="00DD2F13">
        <w:rPr>
          <w:rtl/>
        </w:rPr>
        <w:t>الوضع القانوني للتصاميم الصناعي</w:t>
      </w:r>
      <w:r w:rsidR="00DD2F13">
        <w:rPr>
          <w:rFonts w:hint="cs"/>
          <w:rtl/>
        </w:rPr>
        <w:t>ة</w:t>
      </w:r>
      <w:r w:rsidRPr="008E045F">
        <w:rPr>
          <w:rtl/>
        </w:rPr>
        <w:t>".</w:t>
      </w:r>
      <w:r w:rsidR="00DD2F13">
        <w:rPr>
          <w:rFonts w:hint="cs"/>
          <w:rtl/>
        </w:rPr>
        <w:t xml:space="preserve"> </w:t>
      </w:r>
      <w:r w:rsidR="00DD2F13" w:rsidRPr="00DD2F13">
        <w:rPr>
          <w:rtl/>
        </w:rPr>
        <w:t>ويرد معيار الويبو الجديد المقترح الذي يتألف من المتن الرئيسي والمرفقات من 1 إلى 4 في مرفق هذه الوثيقة.</w:t>
      </w:r>
    </w:p>
    <w:p w:rsidR="00DD2F13" w:rsidRPr="00DD2F13" w:rsidRDefault="00DD2F13" w:rsidP="00DD2F13">
      <w:pPr>
        <w:pStyle w:val="Heading4"/>
        <w:rPr>
          <w:rtl/>
        </w:rPr>
      </w:pPr>
      <w:r w:rsidRPr="00DD2F13">
        <w:rPr>
          <w:rFonts w:hint="cs"/>
          <w:rtl/>
        </w:rPr>
        <w:t>الهدف</w:t>
      </w:r>
    </w:p>
    <w:p w:rsidR="00DD2F13" w:rsidRDefault="0036252F" w:rsidP="00B8449D">
      <w:pPr>
        <w:pStyle w:val="ONUMA"/>
      </w:pPr>
      <w:r>
        <w:rPr>
          <w:rFonts w:hint="cs"/>
          <w:rtl/>
        </w:rPr>
        <w:t xml:space="preserve">يشبه </w:t>
      </w:r>
      <w:r w:rsidRPr="00DD2F13">
        <w:rPr>
          <w:rtl/>
        </w:rPr>
        <w:t>المعيار المقترح</w:t>
      </w:r>
      <w:r w:rsidR="00B8449D">
        <w:rPr>
          <w:rFonts w:hint="cs"/>
          <w:rtl/>
        </w:rPr>
        <w:t xml:space="preserve"> المخصص ل</w:t>
      </w:r>
      <w:r w:rsidR="00B8449D">
        <w:rPr>
          <w:rtl/>
        </w:rPr>
        <w:t>لتصاميم الصناعية في أنظمة التسجيل</w:t>
      </w:r>
      <w:r>
        <w:rPr>
          <w:rFonts w:hint="cs"/>
          <w:rtl/>
        </w:rPr>
        <w:t>،</w:t>
      </w:r>
      <w:r w:rsidRPr="00DD2F13">
        <w:rPr>
          <w:rtl/>
        </w:rPr>
        <w:t xml:space="preserve"> </w:t>
      </w:r>
      <w:r w:rsidRPr="00B8449D">
        <w:rPr>
          <w:rFonts w:hint="cs"/>
          <w:rtl/>
          <w:lang w:val="fr-CH"/>
        </w:rPr>
        <w:t xml:space="preserve">المعيار </w:t>
      </w:r>
      <w:r w:rsidRPr="0036252F" w:rsidDel="00406CE3">
        <w:t>ST.27</w:t>
      </w:r>
      <w:r>
        <w:rPr>
          <w:rFonts w:hint="cs"/>
          <w:rtl/>
        </w:rPr>
        <w:t xml:space="preserve">، </w:t>
      </w:r>
      <w:r w:rsidR="00B8449D">
        <w:rPr>
          <w:rFonts w:hint="cs"/>
          <w:rtl/>
        </w:rPr>
        <w:t xml:space="preserve">فيهدف إلى </w:t>
      </w:r>
      <w:r w:rsidR="00DD2F13" w:rsidRPr="00DD2F13">
        <w:rPr>
          <w:rtl/>
        </w:rPr>
        <w:t>تعزيز التبادل الفعال والمتناسق لبيانات الوضع القانوني للبراءات بين مكاتب الملكية الصناعية بغية تيسير وصول هذه المكاتب ومستخدمي معلومات الملكية الفكرية وموفري بيانات الملكية الفكرية والجمهور والجهات الأخرى المعنية إلى هذه البيانات.</w:t>
      </w:r>
      <w:r w:rsidR="00B8449D">
        <w:rPr>
          <w:rFonts w:hint="cs"/>
          <w:rtl/>
        </w:rPr>
        <w:t xml:space="preserve"> </w:t>
      </w:r>
      <w:r w:rsidR="00B8449D">
        <w:rPr>
          <w:rtl/>
        </w:rPr>
        <w:lastRenderedPageBreak/>
        <w:t xml:space="preserve">وتجدر الإشارة إلى أن </w:t>
      </w:r>
      <w:r w:rsidR="00B8449D">
        <w:rPr>
          <w:rFonts w:hint="cs"/>
          <w:rtl/>
        </w:rPr>
        <w:t xml:space="preserve">وصف </w:t>
      </w:r>
      <w:r w:rsidR="00B8449D">
        <w:rPr>
          <w:rtl/>
        </w:rPr>
        <w:t>الوضع القانوني لل</w:t>
      </w:r>
      <w:r w:rsidR="00B8449D">
        <w:rPr>
          <w:rFonts w:hint="cs"/>
          <w:rtl/>
        </w:rPr>
        <w:t>تصاميم</w:t>
      </w:r>
      <w:r w:rsidR="00B8449D">
        <w:rPr>
          <w:rtl/>
        </w:rPr>
        <w:t xml:space="preserve"> الصناعية المحمية بموجب قانون البراءات يرد في معيار الويبو </w:t>
      </w:r>
      <w:r w:rsidR="00B8449D">
        <w:t>ST.27</w:t>
      </w:r>
      <w:r w:rsidR="00B8449D">
        <w:rPr>
          <w:rtl/>
        </w:rPr>
        <w:t>.</w:t>
      </w:r>
    </w:p>
    <w:p w:rsidR="00B8449D" w:rsidRDefault="00D3448F" w:rsidP="00D3448F">
      <w:pPr>
        <w:pStyle w:val="ONUMA"/>
      </w:pPr>
      <w:r>
        <w:rPr>
          <w:rFonts w:hint="cs"/>
          <w:rtl/>
        </w:rPr>
        <w:t>وب</w:t>
      </w:r>
      <w:r>
        <w:rPr>
          <w:rtl/>
        </w:rPr>
        <w:t xml:space="preserve">توفير نموذج موحد </w:t>
      </w:r>
      <w:r>
        <w:rPr>
          <w:rFonts w:hint="cs"/>
          <w:rtl/>
        </w:rPr>
        <w:t>لو</w:t>
      </w:r>
      <w:r>
        <w:rPr>
          <w:rtl/>
        </w:rPr>
        <w:t>صف الوضع القانوني لط</w:t>
      </w:r>
      <w:r>
        <w:rPr>
          <w:rFonts w:hint="cs"/>
          <w:rtl/>
        </w:rPr>
        <w:t>لب</w:t>
      </w:r>
      <w:r w:rsidR="00B8449D">
        <w:rPr>
          <w:rtl/>
        </w:rPr>
        <w:t xml:space="preserve"> تصميم صناعي </w:t>
      </w:r>
      <w:r w:rsidR="00AE425F">
        <w:rPr>
          <w:rFonts w:hint="cs"/>
          <w:rtl/>
        </w:rPr>
        <w:t xml:space="preserve">قيد المعالجة </w:t>
      </w:r>
      <w:r w:rsidR="00B8449D">
        <w:rPr>
          <w:rtl/>
        </w:rPr>
        <w:t xml:space="preserve">في نظام التسجيل أو </w:t>
      </w:r>
      <w:r>
        <w:rPr>
          <w:rtl/>
        </w:rPr>
        <w:t xml:space="preserve">لتصميم </w:t>
      </w:r>
      <w:r w:rsidR="00B8449D">
        <w:rPr>
          <w:rtl/>
        </w:rPr>
        <w:t xml:space="preserve">صناعي </w:t>
      </w:r>
      <w:r>
        <w:rPr>
          <w:rtl/>
        </w:rPr>
        <w:t>مسجل</w:t>
      </w:r>
      <w:r w:rsidR="00B8449D">
        <w:rPr>
          <w:rtl/>
        </w:rPr>
        <w:t xml:space="preserve">، يهدف </w:t>
      </w:r>
      <w:r w:rsidRPr="00D3448F">
        <w:rPr>
          <w:rtl/>
        </w:rPr>
        <w:t xml:space="preserve">هذا المعيار </w:t>
      </w:r>
      <w:r>
        <w:rPr>
          <w:rFonts w:hint="cs"/>
          <w:rtl/>
        </w:rPr>
        <w:t xml:space="preserve">إلى </w:t>
      </w:r>
      <w:r w:rsidRPr="00D3448F">
        <w:rPr>
          <w:rtl/>
        </w:rPr>
        <w:t>تحسين توفّر</w:t>
      </w:r>
      <w:r>
        <w:rPr>
          <w:rtl/>
        </w:rPr>
        <w:t xml:space="preserve"> بيانات الوضع القانوني </w:t>
      </w:r>
      <w:r>
        <w:rPr>
          <w:rFonts w:hint="cs"/>
          <w:rtl/>
        </w:rPr>
        <w:t>لل</w:t>
      </w:r>
      <w:r>
        <w:rPr>
          <w:rtl/>
        </w:rPr>
        <w:t xml:space="preserve">تصاميم الصناعية </w:t>
      </w:r>
      <w:r w:rsidRPr="00D3448F">
        <w:rPr>
          <w:rtl/>
        </w:rPr>
        <w:t>وموثوقيتها وقابلية مقارنتها في</w:t>
      </w:r>
      <w:r w:rsidR="00AE425F">
        <w:rPr>
          <w:rtl/>
        </w:rPr>
        <w:t xml:space="preserve"> جميع أنحاء</w:t>
      </w:r>
      <w:r w:rsidR="00AE425F">
        <w:rPr>
          <w:rFonts w:hint="cs"/>
          <w:rtl/>
        </w:rPr>
        <w:t> </w:t>
      </w:r>
      <w:r>
        <w:rPr>
          <w:rtl/>
        </w:rPr>
        <w:t>العالم</w:t>
      </w:r>
      <w:r w:rsidRPr="00D3448F">
        <w:rPr>
          <w:rtl/>
        </w:rPr>
        <w:t>.</w:t>
      </w:r>
    </w:p>
    <w:p w:rsidR="00D3448F" w:rsidRDefault="00D3448F" w:rsidP="00D3448F">
      <w:pPr>
        <w:pStyle w:val="Heading4"/>
        <w:rPr>
          <w:rtl/>
        </w:rPr>
      </w:pPr>
      <w:r>
        <w:rPr>
          <w:rtl/>
        </w:rPr>
        <w:t>النطاق</w:t>
      </w:r>
    </w:p>
    <w:p w:rsidR="00D3448F" w:rsidRDefault="00D3448F" w:rsidP="00D3448F">
      <w:pPr>
        <w:pStyle w:val="ONUMA"/>
      </w:pPr>
      <w:r w:rsidRPr="00D3448F">
        <w:rPr>
          <w:rtl/>
        </w:rPr>
        <w:t>نظرا إلى تنوع قوانين الملكية الفكرية وممارساتها في الولايات القضائية المختلفة، فلا يُقصد من المعيار المقترح مجانسة الشروط الإجرائية والموضوعية التي تنص عليها القوانين واللوائح الوطنية/الإقليمية.</w:t>
      </w:r>
    </w:p>
    <w:p w:rsidR="00D3448F" w:rsidRDefault="00D3448F" w:rsidP="00D3448F">
      <w:pPr>
        <w:pStyle w:val="ONUMA"/>
      </w:pPr>
      <w:r>
        <w:rPr>
          <w:rFonts w:hint="cs"/>
          <w:rtl/>
        </w:rPr>
        <w:t>و</w:t>
      </w:r>
      <w:r>
        <w:rPr>
          <w:rtl/>
        </w:rPr>
        <w:t>الغرض من المعيار المقترح هو تقديم توصيات بشأن بيانات الوضع القانوني ل</w:t>
      </w:r>
      <w:r>
        <w:rPr>
          <w:rFonts w:hint="cs"/>
          <w:rtl/>
        </w:rPr>
        <w:t>لتصاميم</w:t>
      </w:r>
      <w:r>
        <w:rPr>
          <w:rtl/>
        </w:rPr>
        <w:t xml:space="preserve"> الصناعية في نظم التسجيل. </w:t>
      </w:r>
      <w:r>
        <w:rPr>
          <w:rFonts w:hint="cs"/>
          <w:rtl/>
        </w:rPr>
        <w:t>و</w:t>
      </w:r>
      <w:r>
        <w:rPr>
          <w:rtl/>
        </w:rPr>
        <w:t xml:space="preserve">ينبغي الرجوع إلى معيار الويبو </w:t>
      </w:r>
      <w:r>
        <w:t>ST.27</w:t>
      </w:r>
      <w:r>
        <w:rPr>
          <w:rtl/>
        </w:rPr>
        <w:t xml:space="preserve"> للوضع القانوني ل</w:t>
      </w:r>
      <w:r>
        <w:rPr>
          <w:rFonts w:hint="cs"/>
          <w:rtl/>
        </w:rPr>
        <w:t>لتصاميم</w:t>
      </w:r>
      <w:r>
        <w:rPr>
          <w:rtl/>
        </w:rPr>
        <w:t xml:space="preserve"> الصناعية المحمية بموجب قانون البراءات.</w:t>
      </w:r>
    </w:p>
    <w:p w:rsidR="00D3448F" w:rsidRDefault="00AE425F" w:rsidP="00AE425F">
      <w:pPr>
        <w:pStyle w:val="ONUMA"/>
      </w:pPr>
      <w:r>
        <w:rPr>
          <w:rFonts w:hint="cs"/>
          <w:rtl/>
        </w:rPr>
        <w:t>و</w:t>
      </w:r>
      <w:r>
        <w:rPr>
          <w:rtl/>
        </w:rPr>
        <w:t>يشمل المعيار المقترح أحداث الوضع القانوني المتعلقة بنظام التسجيل الدولي بموجب اتفاقية لاهاي.</w:t>
      </w:r>
    </w:p>
    <w:p w:rsidR="00AE425F" w:rsidRDefault="00AE425F" w:rsidP="00AE425F">
      <w:pPr>
        <w:pStyle w:val="Heading4"/>
        <w:rPr>
          <w:rtl/>
        </w:rPr>
      </w:pPr>
      <w:r w:rsidRPr="00AE425F">
        <w:rPr>
          <w:rtl/>
        </w:rPr>
        <w:t xml:space="preserve">النموذج الشامل لمعالجة </w:t>
      </w:r>
      <w:r>
        <w:rPr>
          <w:rFonts w:hint="cs"/>
          <w:rtl/>
        </w:rPr>
        <w:t>التصاميم</w:t>
      </w:r>
      <w:r>
        <w:rPr>
          <w:rtl/>
        </w:rPr>
        <w:t xml:space="preserve"> الصناعية</w:t>
      </w:r>
    </w:p>
    <w:p w:rsidR="00AE425F" w:rsidRDefault="00AE425F" w:rsidP="00AE425F">
      <w:pPr>
        <w:pStyle w:val="ONUMA"/>
      </w:pPr>
      <w:r w:rsidRPr="00AE425F">
        <w:rPr>
          <w:rtl/>
        </w:rPr>
        <w:t>يستخدم المعيار المقترح نموذجاً عاماً للمعالجة يعطي وصفاً عاماً لممارسات معالجة التصاميم الصناعية في مك</w:t>
      </w:r>
      <w:r>
        <w:rPr>
          <w:rtl/>
        </w:rPr>
        <w:t>اتب الملكية الصناعية حول العالم</w:t>
      </w:r>
      <w:r>
        <w:rPr>
          <w:rFonts w:hint="cs"/>
          <w:rtl/>
        </w:rPr>
        <w:t xml:space="preserve"> </w:t>
      </w:r>
      <w:r>
        <w:rPr>
          <w:rtl/>
        </w:rPr>
        <w:t>بموجب اتفاقية لاهاي</w:t>
      </w:r>
      <w:r>
        <w:rPr>
          <w:rFonts w:hint="cs"/>
          <w:rtl/>
        </w:rPr>
        <w:t>. و</w:t>
      </w:r>
      <w:r>
        <w:rPr>
          <w:rtl/>
        </w:rPr>
        <w:t xml:space="preserve">يتضمن </w:t>
      </w:r>
      <w:r w:rsidRPr="00AE425F">
        <w:rPr>
          <w:rtl/>
        </w:rPr>
        <w:t>النموذج الشامل لمعالجة التصاميم الصناعية</w:t>
      </w:r>
      <w:r>
        <w:rPr>
          <w:rtl/>
        </w:rPr>
        <w:t xml:space="preserve"> الولايات والمراحل والأحداث لوصف </w:t>
      </w:r>
      <w:r>
        <w:rPr>
          <w:rFonts w:hint="cs"/>
          <w:rtl/>
        </w:rPr>
        <w:t xml:space="preserve">خطوات </w:t>
      </w:r>
      <w:r>
        <w:rPr>
          <w:rtl/>
        </w:rPr>
        <w:t>م</w:t>
      </w:r>
      <w:r>
        <w:rPr>
          <w:rFonts w:hint="cs"/>
          <w:rtl/>
        </w:rPr>
        <w:t>عالجة</w:t>
      </w:r>
      <w:r>
        <w:rPr>
          <w:rtl/>
        </w:rPr>
        <w:t xml:space="preserve"> ال</w:t>
      </w:r>
      <w:r>
        <w:rPr>
          <w:rFonts w:hint="cs"/>
          <w:rtl/>
        </w:rPr>
        <w:t xml:space="preserve">تصاميم </w:t>
      </w:r>
      <w:r>
        <w:rPr>
          <w:rtl/>
        </w:rPr>
        <w:t xml:space="preserve">الصناعية في نظم التسجيل. </w:t>
      </w:r>
      <w:r>
        <w:rPr>
          <w:rFonts w:hint="cs"/>
          <w:rtl/>
        </w:rPr>
        <w:t>واستنادا</w:t>
      </w:r>
      <w:r>
        <w:rPr>
          <w:rtl/>
        </w:rPr>
        <w:t xml:space="preserve"> </w:t>
      </w:r>
      <w:r>
        <w:rPr>
          <w:rFonts w:hint="cs"/>
          <w:rtl/>
        </w:rPr>
        <w:lastRenderedPageBreak/>
        <w:t xml:space="preserve">إلى </w:t>
      </w:r>
      <w:r>
        <w:rPr>
          <w:rtl/>
        </w:rPr>
        <w:t>المكونات الثلاثة</w:t>
      </w:r>
      <w:r>
        <w:rPr>
          <w:rFonts w:hint="cs"/>
          <w:rtl/>
        </w:rPr>
        <w:t xml:space="preserve"> المذكورة</w:t>
      </w:r>
      <w:r>
        <w:rPr>
          <w:rtl/>
        </w:rPr>
        <w:t>، يمكن وصف الوضع القانوني للط</w:t>
      </w:r>
      <w:r>
        <w:rPr>
          <w:rFonts w:hint="cs"/>
          <w:rtl/>
        </w:rPr>
        <w:t>ل</w:t>
      </w:r>
      <w:r>
        <w:rPr>
          <w:rtl/>
        </w:rPr>
        <w:t xml:space="preserve">ب أو التصميم الصناعي بشكل </w:t>
      </w:r>
      <w:r>
        <w:rPr>
          <w:rFonts w:hint="cs"/>
          <w:rtl/>
        </w:rPr>
        <w:t>محدد</w:t>
      </w:r>
      <w:r>
        <w:rPr>
          <w:rtl/>
        </w:rPr>
        <w:t>.</w:t>
      </w:r>
    </w:p>
    <w:p w:rsidR="00AE425F" w:rsidRDefault="00AE425F" w:rsidP="00AE425F">
      <w:pPr>
        <w:pStyle w:val="ONUMA"/>
      </w:pPr>
      <w:r>
        <w:rPr>
          <w:rFonts w:hint="cs"/>
          <w:rtl/>
        </w:rPr>
        <w:t>و</w:t>
      </w:r>
      <w:r>
        <w:rPr>
          <w:rtl/>
        </w:rPr>
        <w:t>خلال المناقش</w:t>
      </w:r>
      <w:r>
        <w:rPr>
          <w:rFonts w:hint="cs"/>
          <w:rtl/>
        </w:rPr>
        <w:t>ات</w:t>
      </w:r>
      <w:r>
        <w:rPr>
          <w:rtl/>
        </w:rPr>
        <w:t xml:space="preserve">، لاحظت فرقة العمل أن بعض </w:t>
      </w:r>
      <w:r>
        <w:rPr>
          <w:rFonts w:hint="cs"/>
          <w:rtl/>
        </w:rPr>
        <w:t xml:space="preserve">مكاتب الملكية الصناعية لا </w:t>
      </w:r>
      <w:r>
        <w:rPr>
          <w:rtl/>
        </w:rPr>
        <w:t>ت</w:t>
      </w:r>
      <w:r>
        <w:rPr>
          <w:rFonts w:hint="cs"/>
          <w:rtl/>
        </w:rPr>
        <w:t>تيح</w:t>
      </w:r>
      <w:r>
        <w:rPr>
          <w:rtl/>
        </w:rPr>
        <w:t xml:space="preserve"> معلومات </w:t>
      </w:r>
      <w:r>
        <w:rPr>
          <w:rFonts w:hint="cs"/>
          <w:rtl/>
        </w:rPr>
        <w:t xml:space="preserve">عن </w:t>
      </w:r>
      <w:r w:rsidRPr="00AE425F">
        <w:rPr>
          <w:rtl/>
        </w:rPr>
        <w:t>أحداث الوضع القانوني</w:t>
      </w:r>
      <w:r>
        <w:rPr>
          <w:rFonts w:hint="cs"/>
          <w:rtl/>
        </w:rPr>
        <w:t xml:space="preserve"> ل</w:t>
      </w:r>
      <w:r>
        <w:rPr>
          <w:rtl/>
        </w:rPr>
        <w:t xml:space="preserve">لتصاميم الصناعية </w:t>
      </w:r>
      <w:r>
        <w:rPr>
          <w:rFonts w:hint="cs"/>
          <w:rtl/>
        </w:rPr>
        <w:t xml:space="preserve">إلّا </w:t>
      </w:r>
      <w:r>
        <w:rPr>
          <w:rtl/>
        </w:rPr>
        <w:t xml:space="preserve">بعد مرحلة التسجيل وفقًا لقانون التصاميم المعمول به. </w:t>
      </w:r>
      <w:r>
        <w:rPr>
          <w:rFonts w:hint="cs"/>
          <w:rtl/>
        </w:rPr>
        <w:t>و</w:t>
      </w:r>
      <w:r>
        <w:rPr>
          <w:rtl/>
        </w:rPr>
        <w:t>لجذب انتباه مستخدمي المعلومات، وافقت فرقة العمل على إدراج نص</w:t>
      </w:r>
      <w:r>
        <w:rPr>
          <w:rFonts w:hint="cs"/>
          <w:rtl/>
        </w:rPr>
        <w:t>ّ</w:t>
      </w:r>
      <w:r>
        <w:rPr>
          <w:rtl/>
        </w:rPr>
        <w:t xml:space="preserve"> يصف الممارسة في المعيار المقترح (انظر الفقرة 19 من المعيار المقترح).</w:t>
      </w:r>
    </w:p>
    <w:p w:rsidR="00AE425F" w:rsidRDefault="00E100BE" w:rsidP="00E100BE">
      <w:pPr>
        <w:pStyle w:val="ONUMA"/>
      </w:pPr>
      <w:r>
        <w:rPr>
          <w:rFonts w:hint="cs"/>
          <w:rtl/>
        </w:rPr>
        <w:t>و</w:t>
      </w:r>
      <w:r w:rsidR="00AE425F" w:rsidRPr="00AE425F">
        <w:rPr>
          <w:rtl/>
        </w:rPr>
        <w:t>من أجل جعل الممارسة المذكورة أعلا</w:t>
      </w:r>
      <w:r>
        <w:rPr>
          <w:rtl/>
        </w:rPr>
        <w:t>ه أكثر وضوحا</w:t>
      </w:r>
      <w:r w:rsidR="00AE425F" w:rsidRPr="00AE425F">
        <w:rPr>
          <w:rtl/>
        </w:rPr>
        <w:t>، نا</w:t>
      </w:r>
      <w:r>
        <w:rPr>
          <w:rtl/>
        </w:rPr>
        <w:t xml:space="preserve">قشت فرقة العمل </w:t>
      </w:r>
      <w:r>
        <w:rPr>
          <w:rFonts w:hint="cs"/>
          <w:rtl/>
        </w:rPr>
        <w:t xml:space="preserve">ضرورة </w:t>
      </w:r>
      <w:r w:rsidR="00AE425F" w:rsidRPr="00AE425F">
        <w:rPr>
          <w:rtl/>
        </w:rPr>
        <w:t>إضافة نقطة بداية ج</w:t>
      </w:r>
      <w:r>
        <w:rPr>
          <w:rtl/>
        </w:rPr>
        <w:t xml:space="preserve">ديدة إلى مرحلة التسجيل في </w:t>
      </w:r>
      <w:r>
        <w:rPr>
          <w:rFonts w:hint="cs"/>
          <w:rtl/>
        </w:rPr>
        <w:t>ال</w:t>
      </w:r>
      <w:r>
        <w:rPr>
          <w:rtl/>
        </w:rPr>
        <w:t>نموذج</w:t>
      </w:r>
      <w:r>
        <w:rPr>
          <w:rFonts w:hint="cs"/>
          <w:rtl/>
        </w:rPr>
        <w:t xml:space="preserve"> الشامل للمعالجة</w:t>
      </w:r>
      <w:r w:rsidR="00AE425F" w:rsidRPr="00AE425F">
        <w:rPr>
          <w:rtl/>
        </w:rPr>
        <w:t xml:space="preserve">. </w:t>
      </w:r>
      <w:r>
        <w:rPr>
          <w:rFonts w:hint="cs"/>
          <w:rtl/>
        </w:rPr>
        <w:t xml:space="preserve">ويشمل </w:t>
      </w:r>
      <w:r>
        <w:rPr>
          <w:rtl/>
        </w:rPr>
        <w:t>النموذج المقترح</w:t>
      </w:r>
      <w:r w:rsidR="00AE425F" w:rsidRPr="00AE425F">
        <w:rPr>
          <w:rtl/>
        </w:rPr>
        <w:t xml:space="preserve"> نق</w:t>
      </w:r>
      <w:r>
        <w:rPr>
          <w:rtl/>
        </w:rPr>
        <w:t>طة بداية واحدة في نموذج ال</w:t>
      </w:r>
      <w:r>
        <w:rPr>
          <w:rFonts w:hint="cs"/>
          <w:rtl/>
        </w:rPr>
        <w:t>معالجة</w:t>
      </w:r>
      <w:r>
        <w:rPr>
          <w:rtl/>
        </w:rPr>
        <w:t xml:space="preserve"> </w:t>
      </w:r>
      <w:r>
        <w:rPr>
          <w:rFonts w:hint="cs"/>
          <w:rtl/>
        </w:rPr>
        <w:t>تحدد</w:t>
      </w:r>
      <w:r>
        <w:rPr>
          <w:rtl/>
        </w:rPr>
        <w:t xml:space="preserve"> بد</w:t>
      </w:r>
      <w:r>
        <w:rPr>
          <w:rFonts w:hint="cs"/>
          <w:rtl/>
        </w:rPr>
        <w:t>ء</w:t>
      </w:r>
      <w:r w:rsidR="00AE425F" w:rsidRPr="00AE425F">
        <w:rPr>
          <w:rtl/>
        </w:rPr>
        <w:t xml:space="preserve"> </w:t>
      </w:r>
      <w:r>
        <w:rPr>
          <w:rFonts w:hint="cs"/>
          <w:rtl/>
        </w:rPr>
        <w:t>المعالجة في مكتب الملكية الصناعية</w:t>
      </w:r>
      <w:r w:rsidR="00AE425F" w:rsidRPr="00AE425F">
        <w:rPr>
          <w:rtl/>
        </w:rPr>
        <w:t>. ووافقت فرقة العمل مؤقتا على عدم</w:t>
      </w:r>
      <w:r>
        <w:rPr>
          <w:rtl/>
        </w:rPr>
        <w:t xml:space="preserve"> إدراج نقطة بداية أخرى. و</w:t>
      </w:r>
      <w:r>
        <w:rPr>
          <w:rFonts w:hint="cs"/>
          <w:rtl/>
        </w:rPr>
        <w:t>لكن</w:t>
      </w:r>
      <w:r>
        <w:rPr>
          <w:rtl/>
        </w:rPr>
        <w:t xml:space="preserve"> ترى فرقة العمل أن</w:t>
      </w:r>
      <w:r>
        <w:rPr>
          <w:rFonts w:hint="cs"/>
          <w:rtl/>
        </w:rPr>
        <w:t>ّ</w:t>
      </w:r>
      <w:r>
        <w:rPr>
          <w:rtl/>
        </w:rPr>
        <w:t xml:space="preserve"> من ال</w:t>
      </w:r>
      <w:r>
        <w:rPr>
          <w:rFonts w:hint="cs"/>
          <w:rtl/>
        </w:rPr>
        <w:t>مستحسن</w:t>
      </w:r>
      <w:r w:rsidR="00AE425F" w:rsidRPr="00AE425F">
        <w:rPr>
          <w:rtl/>
        </w:rPr>
        <w:t xml:space="preserve"> مناقشة</w:t>
      </w:r>
      <w:r>
        <w:rPr>
          <w:rtl/>
        </w:rPr>
        <w:t xml:space="preserve"> هذا الموضوع بمشاركة أوسع في</w:t>
      </w:r>
      <w:r w:rsidR="00AE425F" w:rsidRPr="00AE425F">
        <w:rPr>
          <w:rtl/>
        </w:rPr>
        <w:t xml:space="preserve"> الدورة </w:t>
      </w:r>
      <w:r>
        <w:rPr>
          <w:rFonts w:hint="cs"/>
          <w:rtl/>
        </w:rPr>
        <w:t xml:space="preserve">الحالية </w:t>
      </w:r>
      <w:r w:rsidR="00AE425F" w:rsidRPr="00AE425F">
        <w:rPr>
          <w:rtl/>
        </w:rPr>
        <w:t>للجن</w:t>
      </w:r>
      <w:r>
        <w:rPr>
          <w:rtl/>
        </w:rPr>
        <w:t>ة من أجل اتخاذ قرار نهائي بشأنه</w:t>
      </w:r>
      <w:r w:rsidR="00AE425F" w:rsidRPr="00AE425F">
        <w:rPr>
          <w:rtl/>
        </w:rPr>
        <w:t>.</w:t>
      </w:r>
    </w:p>
    <w:p w:rsidR="00E100BE" w:rsidRDefault="00933FB0" w:rsidP="00933FB0">
      <w:pPr>
        <w:pStyle w:val="ONUMA"/>
        <w:numPr>
          <w:ilvl w:val="0"/>
          <w:numId w:val="0"/>
        </w:numPr>
        <w:rPr>
          <w:rtl/>
        </w:rPr>
      </w:pPr>
      <w:r>
        <w:rPr>
          <w:noProof/>
          <w:lang w:eastAsia="en-US"/>
        </w:rPr>
        <w:lastRenderedPageBreak/>
        <w:drawing>
          <wp:inline distT="0" distB="0" distL="0" distR="0" wp14:anchorId="683A7F6D">
            <wp:extent cx="6172928" cy="44594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1712" cy="4458613"/>
                    </a:xfrm>
                    <a:prstGeom prst="rect">
                      <a:avLst/>
                    </a:prstGeom>
                    <a:noFill/>
                  </pic:spPr>
                </pic:pic>
              </a:graphicData>
            </a:graphic>
          </wp:inline>
        </w:drawing>
      </w:r>
    </w:p>
    <w:p w:rsidR="00E100BE" w:rsidRDefault="00E100BE" w:rsidP="00E100BE">
      <w:pPr>
        <w:pStyle w:val="Heading4"/>
        <w:rPr>
          <w:rtl/>
        </w:rPr>
      </w:pPr>
      <w:r w:rsidRPr="00E100BE">
        <w:rPr>
          <w:rtl/>
        </w:rPr>
        <w:t>الأوضاع، المراحل والأحداث</w:t>
      </w:r>
    </w:p>
    <w:p w:rsidR="00E100BE" w:rsidRDefault="00E100BE" w:rsidP="00E100BE">
      <w:pPr>
        <w:pStyle w:val="ONUMA"/>
        <w:rPr>
          <w:rtl/>
        </w:rPr>
      </w:pPr>
      <w:r>
        <w:rPr>
          <w:rtl/>
        </w:rPr>
        <w:t xml:space="preserve">في المعيار المقترح، </w:t>
      </w:r>
      <w:r>
        <w:rPr>
          <w:rFonts w:hint="cs"/>
          <w:rtl/>
        </w:rPr>
        <w:t xml:space="preserve">تحمل مصطلحات </w:t>
      </w:r>
      <w:r>
        <w:rPr>
          <w:rtl/>
        </w:rPr>
        <w:t xml:space="preserve">معنى </w:t>
      </w:r>
      <w:r>
        <w:rPr>
          <w:rFonts w:hint="cs"/>
          <w:rtl/>
        </w:rPr>
        <w:t>الوضع و</w:t>
      </w:r>
      <w:r>
        <w:rPr>
          <w:rtl/>
        </w:rPr>
        <w:t xml:space="preserve">المرحلة والحدث </w:t>
      </w:r>
      <w:r>
        <w:rPr>
          <w:rFonts w:hint="cs"/>
          <w:rtl/>
        </w:rPr>
        <w:t>ذات المعنى</w:t>
      </w:r>
      <w:r>
        <w:rPr>
          <w:rtl/>
        </w:rPr>
        <w:t xml:space="preserve"> </w:t>
      </w:r>
      <w:r>
        <w:rPr>
          <w:rFonts w:hint="cs"/>
          <w:rtl/>
        </w:rPr>
        <w:t>الوارد بشأن ال</w:t>
      </w:r>
      <w:r>
        <w:rPr>
          <w:rtl/>
        </w:rPr>
        <w:t xml:space="preserve">معيار </w:t>
      </w:r>
      <w:r>
        <w:t>ST.27</w:t>
      </w:r>
      <w:r>
        <w:rPr>
          <w:rFonts w:hint="cs"/>
          <w:rtl/>
        </w:rPr>
        <w:t xml:space="preserve">. </w:t>
      </w:r>
      <w:r>
        <w:rPr>
          <w:rtl/>
        </w:rPr>
        <w:t>ويبيّن "وضع" الطلب أو حق الملكية الفكرية إ</w:t>
      </w:r>
      <w:r>
        <w:rPr>
          <w:rFonts w:hint="cs"/>
          <w:rtl/>
        </w:rPr>
        <w:t>ن</w:t>
      </w:r>
      <w:r>
        <w:rPr>
          <w:rtl/>
        </w:rPr>
        <w:t xml:space="preserve"> كان الطلب جاريا أو متوقفا أو منتهيا بعد حصول حدث وفق القانون الساري في مكتب الملكية الصناعية.</w:t>
      </w:r>
      <w:r>
        <w:rPr>
          <w:rFonts w:hint="cs"/>
          <w:rtl/>
        </w:rPr>
        <w:t xml:space="preserve"> </w:t>
      </w:r>
      <w:r w:rsidRPr="00E100BE">
        <w:rPr>
          <w:rtl/>
        </w:rPr>
        <w:t>وتشير "المرحلة" إلى طور من معالجة طلب أو حق ملكية فكرية يشمل حصول أحداث.</w:t>
      </w:r>
      <w:r>
        <w:rPr>
          <w:rFonts w:hint="cs"/>
          <w:rtl/>
        </w:rPr>
        <w:t xml:space="preserve"> </w:t>
      </w:r>
      <w:r w:rsidRPr="00E100BE">
        <w:rPr>
          <w:rtl/>
        </w:rPr>
        <w:t>ويشير "الحدث" إلى إجراء خلال معالجة طلب أو حق ملكية فكرية يقوم به المودع أو صاحب حق الملكية الفكرية أو مكتب الملكية الصناعية أو طرف آخر وفق القانون الساري، ويمكن أن يُغيّر وضع و/أو مرحلة الطلب أو حق الملكية الفكرية.</w:t>
      </w:r>
    </w:p>
    <w:p w:rsidR="00E100BE" w:rsidRDefault="00BC4DE8" w:rsidP="00BC4DE8">
      <w:pPr>
        <w:pStyle w:val="Heading4"/>
        <w:rPr>
          <w:rtl/>
        </w:rPr>
      </w:pPr>
      <w:r w:rsidRPr="00BC4DE8">
        <w:rPr>
          <w:rtl/>
        </w:rPr>
        <w:lastRenderedPageBreak/>
        <w:t>قائمة الفئات، الأحداث الرئيسية والأحداث المفصّلة</w:t>
      </w:r>
    </w:p>
    <w:p w:rsidR="00BC4DE8" w:rsidRDefault="00BC4DE8" w:rsidP="00BC4DE8">
      <w:pPr>
        <w:pStyle w:val="ONUMA"/>
      </w:pPr>
      <w:r w:rsidRPr="00BC4DE8">
        <w:rPr>
          <w:rtl/>
        </w:rPr>
        <w:t>يتضمن المعيار المقترح</w:t>
      </w:r>
      <w:r>
        <w:rPr>
          <w:rFonts w:hint="cs"/>
          <w:rtl/>
        </w:rPr>
        <w:t>، حاله حال ال</w:t>
      </w:r>
      <w:r>
        <w:rPr>
          <w:rtl/>
        </w:rPr>
        <w:t xml:space="preserve">معيار </w:t>
      </w:r>
      <w:r>
        <w:t>ST.27</w:t>
      </w:r>
      <w:r>
        <w:rPr>
          <w:rFonts w:hint="cs"/>
          <w:rtl/>
        </w:rPr>
        <w:t xml:space="preserve">، </w:t>
      </w:r>
      <w:r w:rsidRPr="00BC4DE8">
        <w:rPr>
          <w:rtl/>
        </w:rPr>
        <w:t>قائمة بالفئات والأحداث التي ينبغي استخدامها لتبادل بيانات الوضع القانوني بين مكاتب الملكية الصناعية.</w:t>
      </w:r>
      <w:r>
        <w:rPr>
          <w:rFonts w:hint="cs"/>
          <w:rtl/>
        </w:rPr>
        <w:t xml:space="preserve"> </w:t>
      </w:r>
      <w:r w:rsidRPr="00BC4DE8">
        <w:rPr>
          <w:rtl/>
        </w:rPr>
        <w:t>وتُجمّع الأحداث في فئة خاصة تشمل مجموعة كبيرة من الأحداث ذات الصلة.</w:t>
      </w:r>
      <w:r>
        <w:rPr>
          <w:rFonts w:hint="cs"/>
          <w:rtl/>
        </w:rPr>
        <w:t xml:space="preserve"> </w:t>
      </w:r>
      <w:r>
        <w:rPr>
          <w:rtl/>
        </w:rPr>
        <w:t>ويُدرج حدث رئيسي واحد وعدة أحداث مفصّلة في فئة واحدة.</w:t>
      </w:r>
      <w:r>
        <w:rPr>
          <w:rFonts w:hint="cs"/>
          <w:rtl/>
        </w:rPr>
        <w:t xml:space="preserve"> </w:t>
      </w:r>
      <w:r>
        <w:rPr>
          <w:rtl/>
        </w:rPr>
        <w:t>ويُخصص رمز معيّن لكل فئة وحدث رئيسي وحدث مفصّل</w:t>
      </w:r>
      <w:r>
        <w:rPr>
          <w:rFonts w:hint="cs"/>
          <w:rtl/>
        </w:rPr>
        <w:t>.</w:t>
      </w:r>
    </w:p>
    <w:p w:rsidR="00BC4DE8" w:rsidRDefault="00BC4DE8" w:rsidP="0079200B">
      <w:pPr>
        <w:pStyle w:val="ONUMA"/>
      </w:pPr>
      <w:r w:rsidRPr="00BC4DE8">
        <w:rPr>
          <w:rtl/>
        </w:rPr>
        <w:t>ويُحدّد المعيار</w:t>
      </w:r>
      <w:r>
        <w:rPr>
          <w:rFonts w:hint="cs"/>
          <w:rtl/>
        </w:rPr>
        <w:t xml:space="preserve"> 20</w:t>
      </w:r>
      <w:r w:rsidRPr="00BC4DE8">
        <w:rPr>
          <w:rtl/>
        </w:rPr>
        <w:t xml:space="preserve"> فئة و</w:t>
      </w:r>
      <w:r>
        <w:rPr>
          <w:rFonts w:hint="cs"/>
          <w:rtl/>
        </w:rPr>
        <w:t>20</w:t>
      </w:r>
      <w:r w:rsidRPr="00BC4DE8">
        <w:rPr>
          <w:rtl/>
        </w:rPr>
        <w:t xml:space="preserve"> حدثا رئيسيا و</w:t>
      </w:r>
      <w:r>
        <w:rPr>
          <w:rFonts w:hint="cs"/>
          <w:rtl/>
        </w:rPr>
        <w:t>155</w:t>
      </w:r>
      <w:r w:rsidRPr="00BC4DE8">
        <w:rPr>
          <w:rtl/>
        </w:rPr>
        <w:t xml:space="preserve"> حدثا مفصّلا مؤقتا.</w:t>
      </w:r>
      <w:r>
        <w:rPr>
          <w:rFonts w:hint="cs"/>
          <w:rtl/>
        </w:rPr>
        <w:t xml:space="preserve"> </w:t>
      </w:r>
      <w:r w:rsidRPr="00BC4DE8">
        <w:rPr>
          <w:rtl/>
        </w:rPr>
        <w:t>وتجدر الإشارة إلى أن الأحداث المفصّلة المحددة في المعيار الجديد المقترح أحداث مؤقتة ينبغي أن تستعرضها مكاتب الملكية الصناعية وتقيمها لإنجازها في صيغة نهائية عندما يحين الوقت المناسب.</w:t>
      </w:r>
      <w:r>
        <w:rPr>
          <w:rFonts w:hint="cs"/>
          <w:rtl/>
        </w:rPr>
        <w:t xml:space="preserve"> </w:t>
      </w:r>
      <w:r w:rsidR="0079200B" w:rsidRPr="0079200B">
        <w:rPr>
          <w:rtl/>
        </w:rPr>
        <w:t xml:space="preserve">وتصف الفئات مجموعة من الأحداث التي تكتسي أهمية خاصة في معالجة </w:t>
      </w:r>
      <w:r w:rsidR="0079200B">
        <w:rPr>
          <w:rFonts w:hint="cs"/>
          <w:rtl/>
        </w:rPr>
        <w:t xml:space="preserve">تصميم صناعي </w:t>
      </w:r>
      <w:r w:rsidR="0079200B" w:rsidRPr="0079200B">
        <w:rPr>
          <w:rtl/>
        </w:rPr>
        <w:t>وتتقاسم موضوعاً مشتركاً.</w:t>
      </w:r>
      <w:r w:rsidR="0079200B">
        <w:rPr>
          <w:rFonts w:hint="cs"/>
          <w:rtl/>
        </w:rPr>
        <w:t xml:space="preserve"> </w:t>
      </w:r>
      <w:r w:rsidR="0079200B">
        <w:rPr>
          <w:rtl/>
        </w:rPr>
        <w:t>ويُحدّد وصف الفئة موضوع الأحداث المُدرجة في تلك الفئة.</w:t>
      </w:r>
      <w:r w:rsidR="0079200B">
        <w:rPr>
          <w:rFonts w:hint="cs"/>
          <w:rtl/>
        </w:rPr>
        <w:t xml:space="preserve"> </w:t>
      </w:r>
      <w:r w:rsidR="0079200B">
        <w:rPr>
          <w:rtl/>
        </w:rPr>
        <w:t>والحدث الرئيسي حدث مهم يرتبط بالفئة.</w:t>
      </w:r>
      <w:r w:rsidR="0079200B">
        <w:rPr>
          <w:rFonts w:hint="cs"/>
          <w:rtl/>
        </w:rPr>
        <w:t xml:space="preserve"> و</w:t>
      </w:r>
      <w:r w:rsidR="0079200B">
        <w:rPr>
          <w:rtl/>
        </w:rPr>
        <w:t>الغرض من الأحداث الرئيسية تمكين مكاتب الملكية الصناعية من رسم خارطة الأحداث الوطنية/الإقليمية وفق حدث عام معرّف بعبارات عامة يسهل على المستخدم فهمها.</w:t>
      </w:r>
      <w:r w:rsidR="0079200B">
        <w:rPr>
          <w:rFonts w:hint="cs"/>
          <w:rtl/>
        </w:rPr>
        <w:t xml:space="preserve"> </w:t>
      </w:r>
      <w:r w:rsidR="0079200B">
        <w:rPr>
          <w:rtl/>
        </w:rPr>
        <w:t>والأحداث المفصلة أحداث مندرجة في فئة لكن لها خصائص محددة لا يشملها الحدث الرئيسي.</w:t>
      </w:r>
      <w:r w:rsidR="0079200B">
        <w:rPr>
          <w:rFonts w:hint="cs"/>
          <w:rtl/>
        </w:rPr>
        <w:t xml:space="preserve"> </w:t>
      </w:r>
      <w:r w:rsidR="0079200B" w:rsidRPr="0079200B">
        <w:rPr>
          <w:rtl/>
        </w:rPr>
        <w:t>وقد تصف الأحداث المفصّلة ممارسة خاصة بعدد ضئيل فقط من مكاتب الملكية الصناعية أو تصف ممارسة تكاد تكون عامة لكن لها طبيعة خاصة.</w:t>
      </w:r>
    </w:p>
    <w:p w:rsidR="0079200B" w:rsidRDefault="0079200B" w:rsidP="0079200B">
      <w:pPr>
        <w:pStyle w:val="Heading4"/>
        <w:rPr>
          <w:rtl/>
        </w:rPr>
      </w:pPr>
      <w:r w:rsidRPr="0079200B">
        <w:rPr>
          <w:rtl/>
        </w:rPr>
        <w:t>هيكل البيانات ونسق تبادلها</w:t>
      </w:r>
    </w:p>
    <w:p w:rsidR="0079200B" w:rsidRDefault="0079200B" w:rsidP="0079200B">
      <w:pPr>
        <w:pStyle w:val="ONUMA"/>
      </w:pPr>
      <w:r w:rsidRPr="0079200B">
        <w:rPr>
          <w:rtl/>
        </w:rPr>
        <w:t xml:space="preserve">يوصي المعيار المقترح </w:t>
      </w:r>
      <w:r>
        <w:rPr>
          <w:rtl/>
        </w:rPr>
        <w:t>ب</w:t>
      </w:r>
      <w:r>
        <w:rPr>
          <w:rFonts w:hint="cs"/>
          <w:rtl/>
        </w:rPr>
        <w:t xml:space="preserve">اتباع ذات </w:t>
      </w:r>
      <w:r>
        <w:rPr>
          <w:rtl/>
        </w:rPr>
        <w:t>هيكل تبادل بيانات ال</w:t>
      </w:r>
      <w:r>
        <w:rPr>
          <w:rFonts w:hint="cs"/>
          <w:rtl/>
        </w:rPr>
        <w:t>وضع</w:t>
      </w:r>
      <w:r>
        <w:rPr>
          <w:rtl/>
        </w:rPr>
        <w:t xml:space="preserve"> القانوني</w:t>
      </w:r>
      <w:r>
        <w:rPr>
          <w:rFonts w:hint="cs"/>
          <w:rtl/>
        </w:rPr>
        <w:t xml:space="preserve"> ل</w:t>
      </w:r>
      <w:r w:rsidRPr="0079200B">
        <w:rPr>
          <w:rtl/>
        </w:rPr>
        <w:t xml:space="preserve">لمعيار </w:t>
      </w:r>
      <w:r w:rsidRPr="0079200B">
        <w:t>ST.27</w:t>
      </w:r>
      <w:r>
        <w:rPr>
          <w:rFonts w:hint="cs"/>
          <w:rtl/>
        </w:rPr>
        <w:t xml:space="preserve">. </w:t>
      </w:r>
      <w:r w:rsidRPr="0079200B">
        <w:rPr>
          <w:rtl/>
        </w:rPr>
        <w:lastRenderedPageBreak/>
        <w:t>وعلى نفس النحو الم</w:t>
      </w:r>
      <w:r>
        <w:rPr>
          <w:rtl/>
        </w:rPr>
        <w:t xml:space="preserve">وصى به في </w:t>
      </w:r>
      <w:r>
        <w:rPr>
          <w:rFonts w:hint="cs"/>
          <w:rtl/>
        </w:rPr>
        <w:t>ال</w:t>
      </w:r>
      <w:r>
        <w:rPr>
          <w:rtl/>
        </w:rPr>
        <w:t xml:space="preserve">معيار </w:t>
      </w:r>
      <w:r w:rsidRPr="0079200B">
        <w:t>ST.27</w:t>
      </w:r>
      <w:r w:rsidRPr="0079200B">
        <w:rPr>
          <w:rtl/>
        </w:rPr>
        <w:t xml:space="preserve">، يوصي المعيار الجديد المقترح </w:t>
      </w:r>
      <w:r>
        <w:rPr>
          <w:rFonts w:hint="cs"/>
          <w:rtl/>
        </w:rPr>
        <w:t>ب</w:t>
      </w:r>
      <w:r w:rsidRPr="0079200B">
        <w:rPr>
          <w:rtl/>
        </w:rPr>
        <w:t>تبادل بيانات الوضع القانوني</w:t>
      </w:r>
      <w:r>
        <w:rPr>
          <w:rFonts w:hint="cs"/>
          <w:rtl/>
        </w:rPr>
        <w:t xml:space="preserve"> لطلب أو تصميم صناعي في </w:t>
      </w:r>
      <w:r w:rsidRPr="0079200B">
        <w:rPr>
          <w:rtl/>
        </w:rPr>
        <w:t xml:space="preserve">نسق برموز يتكون من رمز المكتب المكون من حرفين وفق معيار </w:t>
      </w:r>
      <w:r w:rsidRPr="0079200B">
        <w:t>ST.3</w:t>
      </w:r>
      <w:r w:rsidRPr="0079200B">
        <w:rPr>
          <w:rtl/>
        </w:rPr>
        <w:t xml:space="preserve"> وتاريخ إنشاء ملف البيانات ورقم تعريف الطلب أو حق الملكية الفكرية وبيانات الحدث؛ وتضم بيانات الحدث المكونات التالية: رمز حدث الوضع القانوني وتواريخ التقويم الميلادي المرتبط بالحدث ومعلومات تكميلية مرتبطة به.</w:t>
      </w:r>
    </w:p>
    <w:p w:rsidR="0079200B" w:rsidRDefault="0079200B" w:rsidP="0079200B">
      <w:pPr>
        <w:pStyle w:val="Heading4"/>
        <w:rPr>
          <w:rtl/>
        </w:rPr>
      </w:pPr>
      <w:r>
        <w:rPr>
          <w:rFonts w:hint="cs"/>
          <w:rtl/>
        </w:rPr>
        <w:t>ا</w:t>
      </w:r>
      <w:r>
        <w:rPr>
          <w:rtl/>
        </w:rPr>
        <w:t>لتنفيذ</w:t>
      </w:r>
    </w:p>
    <w:p w:rsidR="0079200B" w:rsidRDefault="0079200B" w:rsidP="00BA3EBA">
      <w:pPr>
        <w:pStyle w:val="ONUMA"/>
      </w:pPr>
      <w:r w:rsidRPr="0079200B">
        <w:rPr>
          <w:rtl/>
        </w:rPr>
        <w:t>سيتطلب تنفيذ المعيار المقترح</w:t>
      </w:r>
      <w:r>
        <w:rPr>
          <w:rFonts w:hint="cs"/>
          <w:rtl/>
        </w:rPr>
        <w:t>، حاله حال ال</w:t>
      </w:r>
      <w:r>
        <w:rPr>
          <w:rtl/>
        </w:rPr>
        <w:t xml:space="preserve">معيار </w:t>
      </w:r>
      <w:r w:rsidRPr="0079200B">
        <w:t>ST.27</w:t>
      </w:r>
      <w:r>
        <w:rPr>
          <w:rFonts w:hint="cs"/>
          <w:rtl/>
        </w:rPr>
        <w:t>،</w:t>
      </w:r>
      <w:r w:rsidRPr="0079200B">
        <w:rPr>
          <w:rtl/>
        </w:rPr>
        <w:t xml:space="preserve"> أن ترسم مكاتب الملكية الصناعية خارطة للأحداث الوطنية/الإقليمية وفق الأحداث المحددة في المعيار المقترح أو على الأقل وفق فئة من الفئات.</w:t>
      </w:r>
      <w:r>
        <w:rPr>
          <w:rFonts w:hint="cs"/>
          <w:rtl/>
        </w:rPr>
        <w:t xml:space="preserve"> </w:t>
      </w:r>
      <w:r w:rsidRPr="0079200B">
        <w:rPr>
          <w:rtl/>
        </w:rPr>
        <w:t>ويوصَى عند تنفيذ المعيار المقترح بإصدار إعلان بذلك وإعلام المكتب الدولي بتزويده بجدول خارطة الأحداث الوطنية/الإقليمية المعدّة وفق الأحداث الواردة في المعيار المقترح وبواسطة النموذ</w:t>
      </w:r>
      <w:r w:rsidR="00BA3EBA">
        <w:rPr>
          <w:rtl/>
        </w:rPr>
        <w:t>ج ال</w:t>
      </w:r>
      <w:r w:rsidR="00BA3EBA">
        <w:rPr>
          <w:rFonts w:hint="cs"/>
          <w:rtl/>
        </w:rPr>
        <w:t>محدد</w:t>
      </w:r>
      <w:r w:rsidRPr="0079200B">
        <w:rPr>
          <w:rtl/>
        </w:rPr>
        <w:t>.</w:t>
      </w:r>
      <w:r w:rsidR="00BA3EBA">
        <w:rPr>
          <w:rFonts w:hint="cs"/>
          <w:rtl/>
        </w:rPr>
        <w:t xml:space="preserve"> </w:t>
      </w:r>
      <w:r w:rsidR="00BA3EBA" w:rsidRPr="00BA3EBA">
        <w:rPr>
          <w:rtl/>
        </w:rPr>
        <w:t>ويدعو المعيار المقترح إلى أن تكون وتيرة تبادل بيانات الوضع القانوني شهرية على الأقل وأسبوعية في أفضل الحالات.</w:t>
      </w:r>
    </w:p>
    <w:p w:rsidR="00BA3EBA" w:rsidRDefault="00BA3EBA" w:rsidP="00BA3EBA">
      <w:pPr>
        <w:pStyle w:val="ONUMA"/>
      </w:pPr>
      <w:r w:rsidRPr="00BA3EBA">
        <w:rPr>
          <w:rtl/>
        </w:rPr>
        <w:t>وينوي المكتب الدولي نشر جداول الخرائط التي قدمتها مكاتب الملكية الصناعية على موقع الويبو الإلكتروني.</w:t>
      </w:r>
    </w:p>
    <w:p w:rsidR="00BA3EBA" w:rsidRDefault="00BA3EBA" w:rsidP="00BA3EBA">
      <w:pPr>
        <w:pStyle w:val="Heading3"/>
        <w:rPr>
          <w:rtl/>
        </w:rPr>
      </w:pPr>
      <w:r w:rsidRPr="00BA3EBA">
        <w:rPr>
          <w:rtl/>
        </w:rPr>
        <w:t>مواصلة التطوير</w:t>
      </w:r>
    </w:p>
    <w:p w:rsidR="00BA3EBA" w:rsidRDefault="00BA3EBA" w:rsidP="00BA3EBA">
      <w:pPr>
        <w:pStyle w:val="ONUMA"/>
      </w:pPr>
      <w:r w:rsidRPr="00BA3EBA">
        <w:rPr>
          <w:rtl/>
        </w:rPr>
        <w:t>أشارت فرقة العمل إلى ضرورة الاضطلاع بالمهام العالقة المبينة أدناه بعد اعتماد المعيار المقترح.</w:t>
      </w:r>
    </w:p>
    <w:p w:rsidR="00BA3EBA" w:rsidRDefault="00BA3EBA" w:rsidP="00BA3EBA">
      <w:pPr>
        <w:pStyle w:val="Heading4"/>
        <w:rPr>
          <w:rtl/>
        </w:rPr>
      </w:pPr>
      <w:r>
        <w:rPr>
          <w:rFonts w:hint="cs"/>
          <w:rtl/>
        </w:rPr>
        <w:lastRenderedPageBreak/>
        <w:t>ت</w:t>
      </w:r>
      <w:r>
        <w:rPr>
          <w:rtl/>
        </w:rPr>
        <w:t>قييم الأحداث المفصّلة وإنجاز صيغتها النهائية</w:t>
      </w:r>
    </w:p>
    <w:p w:rsidR="00172D43" w:rsidRPr="00172D43" w:rsidRDefault="00BA3EBA" w:rsidP="00172D43">
      <w:pPr>
        <w:pStyle w:val="ONUMA"/>
        <w:rPr>
          <w:rtl/>
        </w:rPr>
      </w:pPr>
      <w:r w:rsidRPr="00172D43">
        <w:rPr>
          <w:rtl/>
        </w:rPr>
        <w:t xml:space="preserve">يُقترح أن تشرع مكاتب الملكية الصناعية بعد أن يُعتمد المعيار المقترح بتقييم ممارسات العمل ونظم تكنولوجيا المعلومات التي تتبعها لكي تُحدّد أفضل سبل لإنتاج بيانات الوضع القانوني </w:t>
      </w:r>
      <w:r w:rsidRPr="00172D43">
        <w:rPr>
          <w:rFonts w:hint="cs"/>
          <w:rtl/>
        </w:rPr>
        <w:t>للتصاميم الصناعية</w:t>
      </w:r>
      <w:r w:rsidRPr="00172D43">
        <w:rPr>
          <w:rtl/>
        </w:rPr>
        <w:t xml:space="preserve"> وتبادلها، عملاً بالتوصيات الواردة في المعيار الجديد، بما فيها الأحداث المفصّلة المؤقتة.</w:t>
      </w:r>
    </w:p>
    <w:p w:rsidR="00BA3EBA" w:rsidRDefault="00BA3EBA" w:rsidP="004A46B6">
      <w:pPr>
        <w:pStyle w:val="ONUMA"/>
      </w:pPr>
      <w:r w:rsidRPr="00172D43">
        <w:rPr>
          <w:rtl/>
        </w:rPr>
        <w:t>ونظرا إلى أن الأحداث المفصّلة الواردة في قائمة المرفق الأول من المعيار الجديد المقترح أحداث مؤقتة، تقترح فرقة العمل أن تستعرضها مكاتب الملكية الصناعية وترسم خارطة لها لتُحدّد ما إذا كانت الأحداث المفصّلة المذكورة تصف ممارسات المعالجة التي تتبعها هذه المكاتب.</w:t>
      </w:r>
      <w:r w:rsidR="004A46B6">
        <w:rPr>
          <w:rFonts w:hint="cs"/>
          <w:rtl/>
        </w:rPr>
        <w:t xml:space="preserve"> </w:t>
      </w:r>
      <w:r w:rsidR="004A46B6" w:rsidRPr="004A46B6">
        <w:rPr>
          <w:rtl/>
        </w:rPr>
        <w:t>وتجدر الإشارة إلى أن الأحداث المفصّلة المؤقتة لا تُغطي بالضرورة جميع الممارسات الوطنية والإقليمية في جميع مكاتب الملكية الصناعية؛ بل هي تُعبّر بالأحرى عن الممارسات المشتركة بين بعض مكاتب الملكية الصناعية، وأنها تغطي أبرز الأحداث في دائرة حياة المعالجة في أغلبية مكاتب الملكية الصناعية من أجل تبادل البيانات ولصالح المستخدمين.</w:t>
      </w:r>
      <w:r w:rsidR="004A46B6">
        <w:rPr>
          <w:rFonts w:hint="cs"/>
          <w:rtl/>
        </w:rPr>
        <w:t xml:space="preserve"> </w:t>
      </w:r>
      <w:r w:rsidR="004A46B6" w:rsidRPr="004A46B6">
        <w:rPr>
          <w:rtl/>
        </w:rPr>
        <w:t>واستناداً إلى المعلومات التي تقدمها مكاتب الملكية الصناعية</w:t>
      </w:r>
      <w:r w:rsidR="004A46B6">
        <w:rPr>
          <w:rFonts w:hint="cs"/>
          <w:rtl/>
        </w:rPr>
        <w:t>،</w:t>
      </w:r>
      <w:r w:rsidR="004A46B6" w:rsidRPr="004A46B6">
        <w:rPr>
          <w:rtl/>
        </w:rPr>
        <w:t xml:space="preserve"> تنوي فرقة العمل أن تُعدّ الصيغة النهائية من قائمة الأحداث المفصّلة وأن تُقدمها إلى لجنة المعايير في دورتها المقبلة لتنظر فيها وتعتمدها.</w:t>
      </w:r>
    </w:p>
    <w:p w:rsidR="004A46B6" w:rsidRDefault="004A46B6" w:rsidP="004A46B6">
      <w:pPr>
        <w:pStyle w:val="ONUMA"/>
      </w:pPr>
      <w:r w:rsidRPr="004A46B6">
        <w:rPr>
          <w:rtl/>
        </w:rPr>
        <w:t>وفي ضوء ما تقدم، وشرط اعتماد المعيار الجديد في الدورة الحا</w:t>
      </w:r>
      <w:r>
        <w:rPr>
          <w:rtl/>
        </w:rPr>
        <w:t>لية للجنة المعايير (الدورة ال</w:t>
      </w:r>
      <w:r w:rsidRPr="004A46B6">
        <w:rPr>
          <w:rtl/>
        </w:rPr>
        <w:t>س</w:t>
      </w:r>
      <w:r>
        <w:rPr>
          <w:rFonts w:hint="cs"/>
          <w:rtl/>
        </w:rPr>
        <w:t>ادس</w:t>
      </w:r>
      <w:r w:rsidRPr="004A46B6">
        <w:rPr>
          <w:rtl/>
        </w:rPr>
        <w:t>ة)، تقترح فرقة العمل إدراج الملاحظة التحريرية التالية في المعيار الجديد:</w:t>
      </w:r>
    </w:p>
    <w:p w:rsidR="003977EA" w:rsidRDefault="003977EA" w:rsidP="003977EA">
      <w:pPr>
        <w:pStyle w:val="BodyTextFirstIndent"/>
        <w:rPr>
          <w:rtl/>
        </w:rPr>
      </w:pPr>
      <w:r>
        <w:rPr>
          <w:rtl/>
        </w:rPr>
        <w:lastRenderedPageBreak/>
        <w:t>"ملاحظة تحريرية من المكتب الدولي</w:t>
      </w:r>
    </w:p>
    <w:p w:rsidR="003977EA" w:rsidRDefault="003977EA" w:rsidP="003977EA">
      <w:pPr>
        <w:pStyle w:val="BodyTextFirstIndent"/>
        <w:rPr>
          <w:rtl/>
        </w:rPr>
      </w:pPr>
      <w:r>
        <w:rPr>
          <w:rtl/>
        </w:rPr>
        <w:t>الأحداث المفصّلة المندرجة في هذا المعيار أحداث مؤقتة ستستعرضها مكاتب الملكية الصناعية وتقيّمها لمدة سنة.</w:t>
      </w:r>
      <w:r>
        <w:rPr>
          <w:rFonts w:hint="cs"/>
          <w:rtl/>
        </w:rPr>
        <w:t xml:space="preserve"> </w:t>
      </w:r>
      <w:r>
        <w:rPr>
          <w:rtl/>
          <w:lang w:bidi="ar-SA"/>
        </w:rPr>
        <w:t xml:space="preserve">وعلى أساس نتائج الاستعراض والتقييم التي تبلّغها المكاتب المذكورة، سيُقدم اقتراح نهائي بشأن الأحداث المفصّلة في هذا المعيار كي توافق عليه لجنة المعايير في دورتها </w:t>
      </w:r>
      <w:r>
        <w:rPr>
          <w:rFonts w:hint="cs"/>
          <w:rtl/>
          <w:lang w:bidi="ar-SA"/>
        </w:rPr>
        <w:t>السابعة</w:t>
      </w:r>
      <w:r>
        <w:rPr>
          <w:rtl/>
          <w:lang w:bidi="ar-SA"/>
        </w:rPr>
        <w:t>.</w:t>
      </w:r>
      <w:r>
        <w:rPr>
          <w:rFonts w:hint="cs"/>
          <w:rtl/>
          <w:lang w:bidi="ar-SA"/>
        </w:rPr>
        <w:t xml:space="preserve"> </w:t>
      </w:r>
      <w:r>
        <w:rPr>
          <w:rtl/>
          <w:lang w:bidi="ar-SA"/>
        </w:rPr>
        <w:t>ويجوز لمكاتب الملكية الصناعية أن تختار تبادل بيانات الوضع القانوني على أساس الفئات والأحداث الرئيسية فقط، إن رغبت في ذلك</w:t>
      </w:r>
      <w:r>
        <w:rPr>
          <w:rFonts w:hint="cs"/>
          <w:rtl/>
          <w:lang w:bidi="ar-SA"/>
        </w:rPr>
        <w:t>"</w:t>
      </w:r>
      <w:r>
        <w:rPr>
          <w:rtl/>
          <w:lang w:bidi="ar-SA"/>
        </w:rPr>
        <w:t>.</w:t>
      </w:r>
    </w:p>
    <w:p w:rsidR="003977EA" w:rsidRDefault="003977EA" w:rsidP="003977EA">
      <w:pPr>
        <w:pStyle w:val="BodyTextFirstIndent"/>
        <w:rPr>
          <w:rtl/>
        </w:rPr>
      </w:pPr>
      <w:r>
        <w:rPr>
          <w:rtl/>
        </w:rPr>
        <w:t xml:space="preserve">واعتمدت اللجنة المعنية بمعايير الويبو (لجنة المعايير) هذا المعيار في </w:t>
      </w:r>
      <w:r>
        <w:rPr>
          <w:rFonts w:hint="cs"/>
          <w:rtl/>
        </w:rPr>
        <w:t>[</w:t>
      </w:r>
      <w:r>
        <w:rPr>
          <w:rtl/>
        </w:rPr>
        <w:t>دورتها الس</w:t>
      </w:r>
      <w:r>
        <w:rPr>
          <w:rFonts w:hint="cs"/>
          <w:rtl/>
        </w:rPr>
        <w:t>ادس</w:t>
      </w:r>
      <w:r>
        <w:rPr>
          <w:rtl/>
        </w:rPr>
        <w:t>ة يوم</w:t>
      </w:r>
      <w:r>
        <w:rPr>
          <w:rFonts w:hint="cs"/>
          <w:rtl/>
        </w:rPr>
        <w:t xml:space="preserve"> 19 أكتوبر 2018].</w:t>
      </w:r>
    </w:p>
    <w:p w:rsidR="003977EA" w:rsidRDefault="003977EA" w:rsidP="003977EA">
      <w:pPr>
        <w:pStyle w:val="Heading4"/>
        <w:rPr>
          <w:rtl/>
        </w:rPr>
      </w:pPr>
      <w:r w:rsidRPr="003977EA">
        <w:rPr>
          <w:rtl/>
        </w:rPr>
        <w:t>إعداد وثيقة إرشادية</w:t>
      </w:r>
    </w:p>
    <w:p w:rsidR="00603E84" w:rsidRDefault="003977EA" w:rsidP="00603E84">
      <w:pPr>
        <w:pStyle w:val="ONUMA"/>
      </w:pPr>
      <w:r w:rsidRPr="003977EA">
        <w:rPr>
          <w:rtl/>
        </w:rPr>
        <w:t>يتطلب المعيار المقترح أن ترسم مكاتب الملكية الصناعية خارطة لأحداثها الوطنية/الإقليمية وفق أحداث معيارية بحيث يتسنى للجهة المتلقية أن تفهم الوضع القانوني لطلب أو حق ملكية فكرية دون الحاجة إلى الإلمام بالممارسات الوطنية/الإقليمية الخاصة التي يتبعها مكتب الملكية الصناعية المعني.</w:t>
      </w:r>
      <w:r w:rsidR="00603E84">
        <w:t xml:space="preserve"> </w:t>
      </w:r>
      <w:r w:rsidR="00603E84" w:rsidRPr="00603E84">
        <w:rPr>
          <w:rtl/>
        </w:rPr>
        <w:t>ولمساعدة مكاتب الملكية الصناعية في رسم الخارطة يتضمن المعيار المقترح وصفا شاملا للفئات والأحداث مرفقا بأمثلة عديدة.</w:t>
      </w:r>
    </w:p>
    <w:p w:rsidR="00603E84" w:rsidRDefault="00603E84" w:rsidP="00603E84">
      <w:pPr>
        <w:pStyle w:val="ONUMA"/>
      </w:pPr>
      <w:r w:rsidRPr="00603E84">
        <w:rPr>
          <w:rFonts w:hint="cs"/>
          <w:rtl/>
          <w:lang w:val="fr-CH"/>
        </w:rPr>
        <w:t>و</w:t>
      </w:r>
      <w:r>
        <w:rPr>
          <w:rFonts w:hint="cs"/>
          <w:rtl/>
        </w:rPr>
        <w:t>ل</w:t>
      </w:r>
      <w:r w:rsidRPr="00603E84">
        <w:rPr>
          <w:rtl/>
        </w:rPr>
        <w:t>كن</w:t>
      </w:r>
      <w:r>
        <w:rPr>
          <w:rFonts w:hint="cs"/>
          <w:rtl/>
        </w:rPr>
        <w:t>،</w:t>
      </w:r>
      <w:r w:rsidRPr="00603E84">
        <w:rPr>
          <w:rtl/>
        </w:rPr>
        <w:t xml:space="preserve"> لاحظت فرقة العمل أن مكاتب الملكية الصناعية، لا سيما تلك التي لم تشارك في مناقشاتها، تحتاج إلى مزيد من المعلومات لتتمكن من رسم خارطة أحداثها بشكل متسق.</w:t>
      </w:r>
      <w:r>
        <w:rPr>
          <w:rFonts w:hint="cs"/>
          <w:rtl/>
        </w:rPr>
        <w:t xml:space="preserve"> </w:t>
      </w:r>
      <w:r>
        <w:rPr>
          <w:rtl/>
        </w:rPr>
        <w:t>لذا،</w:t>
      </w:r>
      <w:r w:rsidRPr="00603E84">
        <w:rPr>
          <w:rtl/>
        </w:rPr>
        <w:t xml:space="preserve"> </w:t>
      </w:r>
      <w:r>
        <w:rPr>
          <w:rtl/>
        </w:rPr>
        <w:t xml:space="preserve">تعتزم فرقة العمل </w:t>
      </w:r>
      <w:r w:rsidRPr="00603E84">
        <w:rPr>
          <w:rtl/>
        </w:rPr>
        <w:t xml:space="preserve">إعداد </w:t>
      </w:r>
      <w:r>
        <w:rPr>
          <w:rFonts w:hint="cs"/>
          <w:rtl/>
        </w:rPr>
        <w:t>اقتراح ل</w:t>
      </w:r>
      <w:r>
        <w:rPr>
          <w:rtl/>
        </w:rPr>
        <w:t xml:space="preserve">وثيقة </w:t>
      </w:r>
      <w:r>
        <w:rPr>
          <w:rtl/>
        </w:rPr>
        <w:lastRenderedPageBreak/>
        <w:t>إرشادية ت</w:t>
      </w:r>
      <w:r>
        <w:rPr>
          <w:rFonts w:hint="cs"/>
          <w:rtl/>
        </w:rPr>
        <w:t>ضاف</w:t>
      </w:r>
      <w:r>
        <w:rPr>
          <w:rtl/>
        </w:rPr>
        <w:t xml:space="preserve"> </w:t>
      </w:r>
      <w:r>
        <w:rPr>
          <w:rFonts w:hint="cs"/>
          <w:rtl/>
        </w:rPr>
        <w:t>ك</w:t>
      </w:r>
      <w:r>
        <w:rPr>
          <w:rtl/>
        </w:rPr>
        <w:t xml:space="preserve">مرفق </w:t>
      </w:r>
      <w:r>
        <w:rPr>
          <w:rFonts w:hint="cs"/>
          <w:rtl/>
        </w:rPr>
        <w:t>ل</w:t>
      </w:r>
      <w:r>
        <w:rPr>
          <w:rtl/>
        </w:rPr>
        <w:t xml:space="preserve">لمعيار الجديد بمجرد الانتهاء من الوثيقة </w:t>
      </w:r>
      <w:r>
        <w:rPr>
          <w:rFonts w:hint="cs"/>
          <w:rtl/>
        </w:rPr>
        <w:t>الإرشادية</w:t>
      </w:r>
      <w:r>
        <w:rPr>
          <w:rtl/>
        </w:rPr>
        <w:t xml:space="preserve"> </w:t>
      </w:r>
      <w:r>
        <w:rPr>
          <w:rFonts w:hint="cs"/>
          <w:rtl/>
        </w:rPr>
        <w:t>ل</w:t>
      </w:r>
      <w:r>
        <w:rPr>
          <w:rtl/>
        </w:rPr>
        <w:t xml:space="preserve">لمعيار </w:t>
      </w:r>
      <w:r>
        <w:t>ST.27</w:t>
      </w:r>
      <w:r>
        <w:rPr>
          <w:rtl/>
        </w:rPr>
        <w:t>.</w:t>
      </w:r>
    </w:p>
    <w:p w:rsidR="00603E84" w:rsidRDefault="00603E84" w:rsidP="00603E84">
      <w:pPr>
        <w:pStyle w:val="Heading4"/>
        <w:rPr>
          <w:rtl/>
        </w:rPr>
      </w:pPr>
      <w:r w:rsidRPr="00603E84">
        <w:rPr>
          <w:rtl/>
        </w:rPr>
        <w:t>تطوير لغة ترميز موسعة (</w:t>
      </w:r>
      <w:r w:rsidRPr="00603E84">
        <w:t>XML</w:t>
      </w:r>
      <w:r w:rsidRPr="00603E84">
        <w:rPr>
          <w:rtl/>
        </w:rPr>
        <w:t>) لتبادل بيانات الوضع القانوني</w:t>
      </w:r>
    </w:p>
    <w:p w:rsidR="00603E84" w:rsidRDefault="00603E84" w:rsidP="00603E84">
      <w:pPr>
        <w:pStyle w:val="ONUMA"/>
      </w:pPr>
      <w:r w:rsidRPr="00603E84">
        <w:rPr>
          <w:rtl/>
        </w:rPr>
        <w:t>لتيس</w:t>
      </w:r>
      <w:r>
        <w:rPr>
          <w:rtl/>
        </w:rPr>
        <w:t>ير تبادل الوضع القانوني لل</w:t>
      </w:r>
      <w:r>
        <w:rPr>
          <w:rFonts w:hint="cs"/>
          <w:rtl/>
        </w:rPr>
        <w:t>تصاميم الصناعية</w:t>
      </w:r>
      <w:r w:rsidRPr="00603E84">
        <w:rPr>
          <w:rtl/>
        </w:rPr>
        <w:t xml:space="preserve"> بين مكاتب الملكية الصناعية، سيتعين مبدئيا تشغيل المعيار المقترح بلغة الترميز الموسعة (</w:t>
      </w:r>
      <w:r w:rsidRPr="00603E84">
        <w:t>XML</w:t>
      </w:r>
      <w:r w:rsidRPr="00603E84">
        <w:rPr>
          <w:rtl/>
        </w:rPr>
        <w:t>).</w:t>
      </w:r>
      <w:r>
        <w:rPr>
          <w:rFonts w:hint="cs"/>
          <w:rtl/>
        </w:rPr>
        <w:t xml:space="preserve"> </w:t>
      </w:r>
      <w:r w:rsidRPr="00603E84">
        <w:rPr>
          <w:rtl/>
        </w:rPr>
        <w:t>لكن المعيار المقترح لا يتناول مسألة تشغيل تبادل بيانات الوضع القانوني في نسق لغة الترميز الموسعة (</w:t>
      </w:r>
      <w:r w:rsidRPr="00603E84">
        <w:t>XML</w:t>
      </w:r>
      <w:r w:rsidRPr="00603E84">
        <w:rPr>
          <w:rtl/>
        </w:rPr>
        <w:t>) التي ينبغي أن تناقشها وتطورها فرقة (فرق) العمل الأخرى المعنية بلغة (</w:t>
      </w:r>
      <w:r w:rsidRPr="00603E84">
        <w:t>XML</w:t>
      </w:r>
      <w:r>
        <w:rPr>
          <w:rtl/>
        </w:rPr>
        <w:t>)، وذلك عملا بقرار لجنة</w:t>
      </w:r>
      <w:r>
        <w:rPr>
          <w:rFonts w:hint="cs"/>
          <w:rtl/>
        </w:rPr>
        <w:t> </w:t>
      </w:r>
      <w:r w:rsidRPr="00603E84">
        <w:rPr>
          <w:rtl/>
        </w:rPr>
        <w:t>المعايير.</w:t>
      </w:r>
    </w:p>
    <w:p w:rsidR="00603E84" w:rsidRDefault="00603E84" w:rsidP="00603E84">
      <w:pPr>
        <w:pStyle w:val="ONUMA"/>
      </w:pPr>
      <w:r w:rsidRPr="00603E84">
        <w:rPr>
          <w:rtl/>
        </w:rPr>
        <w:t xml:space="preserve">وعقب الاتفاق الذي تمخّض عن الدورة </w:t>
      </w:r>
      <w:r>
        <w:rPr>
          <w:rFonts w:hint="cs"/>
          <w:rtl/>
        </w:rPr>
        <w:t>الخامسة</w:t>
      </w:r>
      <w:r w:rsidRPr="00603E84">
        <w:rPr>
          <w:rtl/>
        </w:rPr>
        <w:t xml:space="preserve"> للجنة المعايير</w:t>
      </w:r>
      <w:r>
        <w:rPr>
          <w:rFonts w:hint="cs"/>
          <w:rtl/>
        </w:rPr>
        <w:t xml:space="preserve"> بشأن ا</w:t>
      </w:r>
      <w:r>
        <w:rPr>
          <w:rtl/>
        </w:rPr>
        <w:t xml:space="preserve">لمعيار </w:t>
      </w:r>
      <w:r>
        <w:t>ST.27</w:t>
      </w:r>
      <w:r w:rsidRPr="00603E84">
        <w:rPr>
          <w:rtl/>
        </w:rPr>
        <w:t xml:space="preserve">، طلبت فرقة العمل من اللجنة أن تلتمس من فرقة عمل </w:t>
      </w:r>
      <w:r w:rsidRPr="00603E84">
        <w:t>XML4IP</w:t>
      </w:r>
      <w:r w:rsidRPr="00603E84">
        <w:rPr>
          <w:rtl/>
        </w:rPr>
        <w:t xml:space="preserve"> تطوير مكونات مخطط بلغة (</w:t>
      </w:r>
      <w:r w:rsidRPr="00603E84">
        <w:t>XML</w:t>
      </w:r>
      <w:r w:rsidRPr="00603E84">
        <w:rPr>
          <w:rtl/>
        </w:rPr>
        <w:t xml:space="preserve">) تسهّل تبادل بيانات الوضع القانوني </w:t>
      </w:r>
      <w:r>
        <w:rPr>
          <w:rtl/>
        </w:rPr>
        <w:t>لل</w:t>
      </w:r>
      <w:r>
        <w:rPr>
          <w:rFonts w:hint="cs"/>
          <w:rtl/>
        </w:rPr>
        <w:t>تصاميم الصناعية</w:t>
      </w:r>
      <w:r w:rsidRPr="00603E84">
        <w:rPr>
          <w:rtl/>
        </w:rPr>
        <w:t xml:space="preserve"> استنادا إلى المعيار الجديد المقترح.</w:t>
      </w:r>
      <w:r>
        <w:rPr>
          <w:rFonts w:hint="cs"/>
          <w:rtl/>
        </w:rPr>
        <w:t xml:space="preserve"> </w:t>
      </w:r>
      <w:r w:rsidRPr="00603E84">
        <w:rPr>
          <w:rtl/>
        </w:rPr>
        <w:t>وينبغي عقب إعداد مشروع المخطط بلغة (</w:t>
      </w:r>
      <w:r w:rsidRPr="00603E84">
        <w:t>XML</w:t>
      </w:r>
      <w:r w:rsidRPr="00603E84">
        <w:rPr>
          <w:rtl/>
        </w:rPr>
        <w:t xml:space="preserve">) أن يُعرض على اللجنة لتنظر فيه وتتخذ قرارا إن كان سيُدرج في معيار الويبو الجديد أم في معيار الويبو </w:t>
      </w:r>
      <w:r w:rsidRPr="00603E84">
        <w:t>ST.96</w:t>
      </w:r>
      <w:r w:rsidRPr="00603E84">
        <w:rPr>
          <w:rtl/>
        </w:rPr>
        <w:t>.</w:t>
      </w:r>
    </w:p>
    <w:p w:rsidR="00603E84" w:rsidRDefault="00603E84" w:rsidP="00603E84">
      <w:pPr>
        <w:pStyle w:val="Decision"/>
      </w:pPr>
      <w:r w:rsidRPr="00603E84">
        <w:rPr>
          <w:rtl/>
        </w:rPr>
        <w:t>إن لجنة المعايير مدعوة إلى:</w:t>
      </w:r>
    </w:p>
    <w:p w:rsidR="00603E84" w:rsidRDefault="00603E84" w:rsidP="00603E84">
      <w:pPr>
        <w:pStyle w:val="Decision"/>
        <w:numPr>
          <w:ilvl w:val="0"/>
          <w:numId w:val="0"/>
        </w:numPr>
        <w:ind w:left="5534"/>
        <w:rPr>
          <w:rtl/>
        </w:rPr>
      </w:pPr>
      <w:r>
        <w:rPr>
          <w:rtl/>
        </w:rPr>
        <w:t>(أ)</w:t>
      </w:r>
      <w:r>
        <w:rPr>
          <w:rFonts w:hint="cs"/>
          <w:rtl/>
        </w:rPr>
        <w:tab/>
      </w:r>
      <w:r w:rsidRPr="00603E84">
        <w:rPr>
          <w:rtl/>
        </w:rPr>
        <w:t>الإحاطة علماً ب</w:t>
      </w:r>
      <w:r>
        <w:rPr>
          <w:rFonts w:hint="cs"/>
          <w:rtl/>
        </w:rPr>
        <w:t xml:space="preserve">مضمون </w:t>
      </w:r>
      <w:r w:rsidRPr="00603E84">
        <w:rPr>
          <w:rtl/>
        </w:rPr>
        <w:t>هذه الوثيقة؛</w:t>
      </w:r>
    </w:p>
    <w:p w:rsidR="00603E84" w:rsidRDefault="00603E84" w:rsidP="00603E84">
      <w:pPr>
        <w:pStyle w:val="Decision"/>
        <w:numPr>
          <w:ilvl w:val="0"/>
          <w:numId w:val="0"/>
        </w:numPr>
        <w:ind w:left="5534"/>
        <w:rPr>
          <w:rtl/>
        </w:rPr>
      </w:pPr>
      <w:r>
        <w:rPr>
          <w:rtl/>
        </w:rPr>
        <w:t>(ب)</w:t>
      </w:r>
      <w:r>
        <w:rPr>
          <w:rFonts w:hint="cs"/>
          <w:rtl/>
        </w:rPr>
        <w:tab/>
      </w:r>
      <w:r>
        <w:rPr>
          <w:rtl/>
        </w:rPr>
        <w:t xml:space="preserve">النظر في </w:t>
      </w:r>
      <w:r>
        <w:rPr>
          <w:rFonts w:hint="cs"/>
          <w:rtl/>
        </w:rPr>
        <w:t xml:space="preserve">ضرورة </w:t>
      </w:r>
      <w:r>
        <w:rPr>
          <w:rtl/>
        </w:rPr>
        <w:t xml:space="preserve">إضافة نقطة بداية </w:t>
      </w:r>
      <w:r>
        <w:rPr>
          <w:rtl/>
        </w:rPr>
        <w:lastRenderedPageBreak/>
        <w:t>أخرى إلى مرحلة التسجيل، كما هو مبين في الفقرة 11 أعلاه؛</w:t>
      </w:r>
    </w:p>
    <w:p w:rsidR="00603E84" w:rsidRDefault="001C2AD5" w:rsidP="001C2AD5">
      <w:pPr>
        <w:pStyle w:val="Decision"/>
        <w:numPr>
          <w:ilvl w:val="0"/>
          <w:numId w:val="0"/>
        </w:numPr>
        <w:ind w:left="5534"/>
        <w:rPr>
          <w:rtl/>
        </w:rPr>
      </w:pPr>
      <w:r w:rsidRPr="001C2AD5">
        <w:rPr>
          <w:rtl/>
        </w:rPr>
        <w:t>(</w:t>
      </w:r>
      <w:r>
        <w:rPr>
          <w:rFonts w:hint="cs"/>
          <w:rtl/>
        </w:rPr>
        <w:t>ج</w:t>
      </w:r>
      <w:r>
        <w:rPr>
          <w:rtl/>
        </w:rPr>
        <w:t>)</w:t>
      </w:r>
      <w:r>
        <w:rPr>
          <w:rFonts w:hint="cs"/>
          <w:rtl/>
        </w:rPr>
        <w:tab/>
      </w:r>
      <w:r w:rsidRPr="001C2AD5">
        <w:rPr>
          <w:rtl/>
        </w:rPr>
        <w:t xml:space="preserve">النظر في اسم المعيار المقترح "معيار الويبو </w:t>
      </w:r>
      <w:r w:rsidRPr="001C2AD5">
        <w:t>ST.</w:t>
      </w:r>
      <w:r>
        <w:t>87</w:t>
      </w:r>
      <w:r w:rsidRPr="001C2AD5">
        <w:rPr>
          <w:rtl/>
        </w:rPr>
        <w:t xml:space="preserve"> - توصية بشأن تبادل بيانات الوضع القانوني </w:t>
      </w:r>
      <w:r>
        <w:rPr>
          <w:rFonts w:hint="cs"/>
          <w:rtl/>
        </w:rPr>
        <w:t>للتصاميم الصناعية</w:t>
      </w:r>
      <w:r w:rsidRPr="001C2AD5">
        <w:rPr>
          <w:rtl/>
        </w:rPr>
        <w:t>"، والبتّ فيه؛</w:t>
      </w:r>
    </w:p>
    <w:p w:rsidR="001C2AD5" w:rsidRDefault="001C2AD5" w:rsidP="001C2AD5">
      <w:pPr>
        <w:pStyle w:val="Decision"/>
        <w:numPr>
          <w:ilvl w:val="0"/>
          <w:numId w:val="0"/>
        </w:numPr>
        <w:ind w:left="5534"/>
        <w:rPr>
          <w:rtl/>
        </w:rPr>
      </w:pPr>
      <w:r w:rsidRPr="001C2AD5">
        <w:rPr>
          <w:rtl/>
        </w:rPr>
        <w:t>(</w:t>
      </w:r>
      <w:r>
        <w:rPr>
          <w:rFonts w:hint="cs"/>
          <w:rtl/>
        </w:rPr>
        <w:t>د</w:t>
      </w:r>
      <w:r w:rsidRPr="001C2AD5">
        <w:rPr>
          <w:rtl/>
        </w:rPr>
        <w:t>)</w:t>
      </w:r>
      <w:r>
        <w:rPr>
          <w:rFonts w:hint="cs"/>
          <w:rtl/>
        </w:rPr>
        <w:tab/>
      </w:r>
      <w:r w:rsidRPr="001C2AD5">
        <w:rPr>
          <w:rtl/>
        </w:rPr>
        <w:t xml:space="preserve">النظر في معيار الويبو الجديد المقترح </w:t>
      </w:r>
      <w:r w:rsidRPr="001C2AD5">
        <w:t>ST.</w:t>
      </w:r>
      <w:r>
        <w:t>87</w:t>
      </w:r>
      <w:r w:rsidRPr="001C2AD5">
        <w:rPr>
          <w:rtl/>
        </w:rPr>
        <w:t>، كما يرد في مرفق</w:t>
      </w:r>
      <w:r>
        <w:rPr>
          <w:rtl/>
        </w:rPr>
        <w:t xml:space="preserve"> هذه الوثيقة، و</w:t>
      </w:r>
      <w:r>
        <w:rPr>
          <w:rFonts w:hint="cs"/>
          <w:rtl/>
        </w:rPr>
        <w:t>ا</w:t>
      </w:r>
      <w:r>
        <w:rPr>
          <w:rtl/>
        </w:rPr>
        <w:t>عتماده</w:t>
      </w:r>
      <w:r>
        <w:rPr>
          <w:rFonts w:hint="cs"/>
          <w:rtl/>
        </w:rPr>
        <w:t>؛</w:t>
      </w:r>
    </w:p>
    <w:p w:rsidR="001C2AD5" w:rsidRDefault="001C2AD5" w:rsidP="001C2AD5">
      <w:pPr>
        <w:pStyle w:val="Decision"/>
        <w:numPr>
          <w:ilvl w:val="0"/>
          <w:numId w:val="0"/>
        </w:numPr>
        <w:ind w:left="5534"/>
        <w:rPr>
          <w:rtl/>
          <w:lang w:val="fr-CH"/>
        </w:rPr>
      </w:pPr>
      <w:r w:rsidRPr="001C2AD5">
        <w:rPr>
          <w:rtl/>
          <w:lang w:val="fr-CH"/>
        </w:rPr>
        <w:t>(</w:t>
      </w:r>
      <w:r>
        <w:rPr>
          <w:rFonts w:hint="cs"/>
          <w:rtl/>
          <w:lang w:val="fr-CH"/>
        </w:rPr>
        <w:t>ه</w:t>
      </w:r>
      <w:r>
        <w:rPr>
          <w:rtl/>
          <w:lang w:val="fr-CH"/>
        </w:rPr>
        <w:t>)</w:t>
      </w:r>
      <w:r>
        <w:rPr>
          <w:rFonts w:hint="cs"/>
          <w:rtl/>
          <w:lang w:val="fr-CH"/>
        </w:rPr>
        <w:tab/>
      </w:r>
      <w:r w:rsidRPr="001C2AD5">
        <w:rPr>
          <w:rtl/>
          <w:lang w:val="fr-CH"/>
        </w:rPr>
        <w:t xml:space="preserve">الالتماس من الأمانة إصدار تعميم تدعو فيه مكاتب الملكية الصناعية إلى تقييم ممارسات العمل ونظم تكنولوجيا المعلومات التي تتبعها واستعراض الأحداث المفصّلة المؤقتة، وفق ما ورد في الفقرتين </w:t>
      </w:r>
      <w:r>
        <w:rPr>
          <w:rFonts w:hint="cs"/>
          <w:rtl/>
          <w:lang w:val="fr-CH"/>
        </w:rPr>
        <w:t>20</w:t>
      </w:r>
      <w:r w:rsidRPr="001C2AD5">
        <w:rPr>
          <w:rtl/>
          <w:lang w:val="fr-CH"/>
        </w:rPr>
        <w:t xml:space="preserve"> </w:t>
      </w:r>
      <w:r>
        <w:rPr>
          <w:rFonts w:hint="cs"/>
          <w:rtl/>
          <w:lang w:val="fr-CH"/>
        </w:rPr>
        <w:t>و21</w:t>
      </w:r>
      <w:r w:rsidRPr="001C2AD5">
        <w:rPr>
          <w:rtl/>
          <w:lang w:val="fr-CH"/>
        </w:rPr>
        <w:t xml:space="preserve"> أعلاه؛</w:t>
      </w:r>
    </w:p>
    <w:p w:rsidR="001C2AD5" w:rsidRDefault="001C2AD5" w:rsidP="001C2AD5">
      <w:pPr>
        <w:pStyle w:val="Decision"/>
        <w:numPr>
          <w:ilvl w:val="0"/>
          <w:numId w:val="0"/>
        </w:numPr>
        <w:ind w:left="5534"/>
        <w:rPr>
          <w:rtl/>
          <w:lang w:val="fr-CH"/>
        </w:rPr>
      </w:pPr>
      <w:r w:rsidRPr="001C2AD5">
        <w:rPr>
          <w:rtl/>
          <w:lang w:val="fr-CH"/>
        </w:rPr>
        <w:lastRenderedPageBreak/>
        <w:t>(</w:t>
      </w:r>
      <w:r>
        <w:rPr>
          <w:rFonts w:hint="cs"/>
          <w:rtl/>
          <w:lang w:val="fr-CH"/>
        </w:rPr>
        <w:t>و</w:t>
      </w:r>
      <w:r>
        <w:rPr>
          <w:rtl/>
          <w:lang w:val="fr-CH"/>
        </w:rPr>
        <w:t>)</w:t>
      </w:r>
      <w:r>
        <w:rPr>
          <w:rFonts w:hint="cs"/>
          <w:rtl/>
          <w:lang w:val="fr-CH"/>
        </w:rPr>
        <w:tab/>
      </w:r>
      <w:r w:rsidRPr="001C2AD5">
        <w:rPr>
          <w:rtl/>
          <w:lang w:val="fr-CH"/>
        </w:rPr>
        <w:t xml:space="preserve">النظر في مسألة إدراج الملاحظة التحريرية في معيار الويبو المقترح، وفق ما ورد في الفقرة </w:t>
      </w:r>
      <w:r>
        <w:rPr>
          <w:rFonts w:hint="cs"/>
          <w:rtl/>
          <w:lang w:val="fr-CH"/>
        </w:rPr>
        <w:t>22</w:t>
      </w:r>
      <w:r>
        <w:rPr>
          <w:rtl/>
          <w:lang w:val="fr-CH"/>
        </w:rPr>
        <w:t xml:space="preserve"> أعلاه، وا</w:t>
      </w:r>
      <w:r>
        <w:rPr>
          <w:rFonts w:hint="cs"/>
          <w:rtl/>
          <w:lang w:val="fr-CH"/>
        </w:rPr>
        <w:t>لموافقة</w:t>
      </w:r>
      <w:r>
        <w:rPr>
          <w:rtl/>
          <w:lang w:val="fr-CH"/>
        </w:rPr>
        <w:t xml:space="preserve"> </w:t>
      </w:r>
      <w:r>
        <w:rPr>
          <w:rFonts w:hint="cs"/>
          <w:rtl/>
          <w:lang w:val="fr-CH"/>
        </w:rPr>
        <w:t>عل</w:t>
      </w:r>
      <w:r w:rsidRPr="001C2AD5">
        <w:rPr>
          <w:rtl/>
          <w:lang w:val="fr-CH"/>
        </w:rPr>
        <w:t>يها؛</w:t>
      </w:r>
    </w:p>
    <w:p w:rsidR="001C2AD5" w:rsidRDefault="001C2AD5" w:rsidP="001C2AD5">
      <w:pPr>
        <w:pStyle w:val="Decision"/>
        <w:numPr>
          <w:ilvl w:val="0"/>
          <w:numId w:val="0"/>
        </w:numPr>
        <w:ind w:left="5534"/>
        <w:rPr>
          <w:rtl/>
          <w:lang w:val="fr-CH"/>
        </w:rPr>
      </w:pPr>
      <w:r w:rsidRPr="001C2AD5">
        <w:rPr>
          <w:rtl/>
          <w:lang w:val="fr-CH"/>
        </w:rPr>
        <w:t>(</w:t>
      </w:r>
      <w:r>
        <w:rPr>
          <w:rFonts w:hint="cs"/>
          <w:rtl/>
          <w:lang w:val="fr-CH"/>
        </w:rPr>
        <w:t>ز</w:t>
      </w:r>
      <w:r>
        <w:rPr>
          <w:rtl/>
          <w:lang w:val="fr-CH"/>
        </w:rPr>
        <w:t>)</w:t>
      </w:r>
      <w:r>
        <w:rPr>
          <w:rFonts w:hint="cs"/>
          <w:rtl/>
          <w:lang w:val="fr-CH"/>
        </w:rPr>
        <w:tab/>
      </w:r>
      <w:r w:rsidRPr="001C2AD5">
        <w:rPr>
          <w:rtl/>
          <w:lang w:val="fr-CH"/>
        </w:rPr>
        <w:t>الالتماس من فرقة العم</w:t>
      </w:r>
      <w:r>
        <w:rPr>
          <w:rtl/>
          <w:lang w:val="fr-CH"/>
        </w:rPr>
        <w:t xml:space="preserve">ل المعنية بالوضع القانوني </w:t>
      </w:r>
      <w:r>
        <w:rPr>
          <w:rFonts w:hint="cs"/>
          <w:rtl/>
          <w:lang w:val="fr-CH"/>
        </w:rPr>
        <w:t xml:space="preserve">وضع </w:t>
      </w:r>
      <w:r w:rsidRPr="001C2AD5">
        <w:rPr>
          <w:rtl/>
          <w:lang w:val="fr-CH"/>
        </w:rPr>
        <w:t>الصيغة النهائية من قائمة الأحداث المفصّلة و</w:t>
      </w:r>
      <w:r>
        <w:rPr>
          <w:rFonts w:hint="cs"/>
          <w:rtl/>
          <w:lang w:val="fr-CH"/>
        </w:rPr>
        <w:t xml:space="preserve">إعداد </w:t>
      </w:r>
      <w:r w:rsidRPr="001C2AD5">
        <w:rPr>
          <w:rtl/>
          <w:lang w:val="fr-CH"/>
        </w:rPr>
        <w:t>الوثيقة الإرشادية بشأ</w:t>
      </w:r>
      <w:r>
        <w:rPr>
          <w:rtl/>
          <w:lang w:val="fr-CH"/>
        </w:rPr>
        <w:t>ن بيانات الوضع القانوني لل</w:t>
      </w:r>
      <w:r>
        <w:rPr>
          <w:rFonts w:hint="cs"/>
          <w:rtl/>
          <w:lang w:val="fr-CH"/>
        </w:rPr>
        <w:t>تصاميم الصناعية</w:t>
      </w:r>
      <w:r w:rsidRPr="001C2AD5">
        <w:rPr>
          <w:rtl/>
          <w:lang w:val="fr-CH"/>
        </w:rPr>
        <w:t xml:space="preserve">، وفق ما ورد في الفقرات من </w:t>
      </w:r>
      <w:r>
        <w:rPr>
          <w:rFonts w:hint="cs"/>
          <w:rtl/>
          <w:lang w:val="fr-CH"/>
        </w:rPr>
        <w:t>21</w:t>
      </w:r>
      <w:r>
        <w:rPr>
          <w:rtl/>
          <w:lang w:val="fr-CH"/>
        </w:rPr>
        <w:t xml:space="preserve"> إلى </w:t>
      </w:r>
      <w:r>
        <w:rPr>
          <w:rFonts w:hint="cs"/>
          <w:rtl/>
          <w:lang w:val="fr-CH"/>
        </w:rPr>
        <w:t>24</w:t>
      </w:r>
      <w:r w:rsidRPr="001C2AD5">
        <w:rPr>
          <w:rtl/>
          <w:lang w:val="fr-CH"/>
        </w:rPr>
        <w:t xml:space="preserve"> أعلاه، وعرضهما عل</w:t>
      </w:r>
      <w:r>
        <w:rPr>
          <w:rtl/>
          <w:lang w:val="fr-CH"/>
        </w:rPr>
        <w:t>ى لجنة المعايير في دورتها الس</w:t>
      </w:r>
      <w:r>
        <w:rPr>
          <w:rFonts w:hint="cs"/>
          <w:rtl/>
          <w:lang w:val="fr-CH"/>
        </w:rPr>
        <w:t>ابع</w:t>
      </w:r>
      <w:r>
        <w:rPr>
          <w:rtl/>
          <w:lang w:val="fr-CH"/>
        </w:rPr>
        <w:t>ة لتنظر فيهما وتوافق</w:t>
      </w:r>
      <w:r>
        <w:rPr>
          <w:rFonts w:hint="cs"/>
          <w:rtl/>
          <w:lang w:val="fr-CH"/>
        </w:rPr>
        <w:t> </w:t>
      </w:r>
      <w:r w:rsidRPr="001C2AD5">
        <w:rPr>
          <w:rtl/>
          <w:lang w:val="fr-CH"/>
        </w:rPr>
        <w:t>عليهما؛</w:t>
      </w:r>
    </w:p>
    <w:p w:rsidR="001C2AD5" w:rsidRDefault="001C2AD5">
      <w:pPr>
        <w:bidi w:val="0"/>
        <w:rPr>
          <w:rFonts w:eastAsia="SimSun"/>
          <w:i/>
          <w:iCs/>
          <w:rtl/>
          <w:lang w:val="fr-CH" w:eastAsia="zh-CN"/>
        </w:rPr>
      </w:pPr>
      <w:r>
        <w:rPr>
          <w:rtl/>
          <w:lang w:val="fr-CH"/>
        </w:rPr>
        <w:br w:type="page"/>
      </w:r>
    </w:p>
    <w:p w:rsidR="001C2AD5" w:rsidRDefault="001C2AD5" w:rsidP="001C2AD5">
      <w:pPr>
        <w:pStyle w:val="Decision"/>
        <w:keepNext/>
        <w:numPr>
          <w:ilvl w:val="0"/>
          <w:numId w:val="0"/>
        </w:numPr>
        <w:ind w:left="5534"/>
        <w:rPr>
          <w:rtl/>
          <w:lang w:val="fr-CH"/>
        </w:rPr>
      </w:pPr>
      <w:r w:rsidRPr="001C2AD5">
        <w:rPr>
          <w:rtl/>
          <w:lang w:val="fr-CH"/>
        </w:rPr>
        <w:lastRenderedPageBreak/>
        <w:t>(</w:t>
      </w:r>
      <w:r>
        <w:rPr>
          <w:rFonts w:hint="cs"/>
          <w:rtl/>
          <w:lang w:val="fr-CH"/>
        </w:rPr>
        <w:t>ح</w:t>
      </w:r>
      <w:r>
        <w:rPr>
          <w:rtl/>
          <w:lang w:val="fr-CH"/>
        </w:rPr>
        <w:t>)</w:t>
      </w:r>
      <w:r>
        <w:rPr>
          <w:rFonts w:hint="cs"/>
          <w:rtl/>
          <w:lang w:val="fr-CH"/>
        </w:rPr>
        <w:tab/>
      </w:r>
      <w:r w:rsidRPr="001C2AD5">
        <w:rPr>
          <w:rtl/>
          <w:lang w:val="fr-CH"/>
        </w:rPr>
        <w:t xml:space="preserve">الالتماس من فرقة عمل </w:t>
      </w:r>
      <w:r w:rsidRPr="001C2AD5">
        <w:rPr>
          <w:lang w:val="fr-CH"/>
        </w:rPr>
        <w:t>XML4IP</w:t>
      </w:r>
      <w:r w:rsidRPr="001C2AD5">
        <w:rPr>
          <w:rtl/>
          <w:lang w:val="fr-CH"/>
        </w:rPr>
        <w:t xml:space="preserve"> تطوير مكونات مخطط بلغة (</w:t>
      </w:r>
      <w:r w:rsidRPr="001C2AD5">
        <w:rPr>
          <w:lang w:val="fr-CH"/>
        </w:rPr>
        <w:t>XML</w:t>
      </w:r>
      <w:r w:rsidRPr="001C2AD5">
        <w:rPr>
          <w:rtl/>
          <w:lang w:val="fr-CH"/>
        </w:rPr>
        <w:t xml:space="preserve">)، وفق ما ورد في الفقرتين </w:t>
      </w:r>
      <w:r>
        <w:rPr>
          <w:rFonts w:hint="cs"/>
          <w:rtl/>
          <w:lang w:val="fr-CH"/>
        </w:rPr>
        <w:t>25 و</w:t>
      </w:r>
      <w:r>
        <w:rPr>
          <w:rtl/>
          <w:lang w:val="fr-CH"/>
        </w:rPr>
        <w:t xml:space="preserve">26 </w:t>
      </w:r>
      <w:r w:rsidRPr="001C2AD5">
        <w:rPr>
          <w:rtl/>
          <w:lang w:val="fr-CH"/>
        </w:rPr>
        <w:t xml:space="preserve">أعلاه، وعرض نتيجة عمل الفرقة على لجنة المعايير في دورتها </w:t>
      </w:r>
      <w:r>
        <w:rPr>
          <w:rFonts w:hint="cs"/>
          <w:rtl/>
          <w:lang w:val="fr-CH"/>
        </w:rPr>
        <w:t>السابعة</w:t>
      </w:r>
      <w:r>
        <w:rPr>
          <w:rtl/>
          <w:lang w:val="fr-CH"/>
        </w:rPr>
        <w:t xml:space="preserve"> لتنظر فيها</w:t>
      </w:r>
      <w:r>
        <w:rPr>
          <w:rFonts w:hint="cs"/>
          <w:rtl/>
          <w:lang w:val="fr-CH"/>
        </w:rPr>
        <w:t>.</w:t>
      </w:r>
    </w:p>
    <w:p w:rsidR="001C2AD5" w:rsidRPr="001C2AD5" w:rsidRDefault="001C2AD5" w:rsidP="001C2AD5">
      <w:pPr>
        <w:pStyle w:val="Decision"/>
        <w:numPr>
          <w:ilvl w:val="0"/>
          <w:numId w:val="0"/>
        </w:numPr>
        <w:ind w:left="5534"/>
        <w:rPr>
          <w:rtl/>
          <w:lang w:val="fr-CH"/>
        </w:rPr>
      </w:pPr>
      <w:r>
        <w:rPr>
          <w:rFonts w:hint="cs"/>
          <w:rtl/>
          <w:lang w:val="fr-CH"/>
        </w:rPr>
        <w:t>[يلي ذلك المرفق]</w:t>
      </w:r>
    </w:p>
    <w:sectPr w:rsidR="001C2AD5" w:rsidRPr="001C2AD5" w:rsidSect="00EB7752">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D93" w:rsidRDefault="00D56D93">
      <w:r>
        <w:separator/>
      </w:r>
    </w:p>
  </w:endnote>
  <w:endnote w:type="continuationSeparator" w:id="0">
    <w:p w:rsidR="00D56D93" w:rsidRDefault="00D5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C3" w:rsidRDefault="000C6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C3" w:rsidRDefault="000C6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C3" w:rsidRDefault="000C6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D93" w:rsidRDefault="00D56D93" w:rsidP="009622BF">
      <w:bookmarkStart w:id="0" w:name="OLE_LINK1"/>
      <w:bookmarkStart w:id="1" w:name="OLE_LINK2"/>
      <w:r>
        <w:separator/>
      </w:r>
      <w:bookmarkEnd w:id="0"/>
      <w:bookmarkEnd w:id="1"/>
    </w:p>
  </w:footnote>
  <w:footnote w:type="continuationSeparator" w:id="0">
    <w:p w:rsidR="00D56D93" w:rsidRDefault="00D56D93"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C3" w:rsidRDefault="000C6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93" w:rsidRDefault="00D56D93" w:rsidP="0023693F">
    <w:pPr>
      <w:bidi w:val="0"/>
      <w:rPr>
        <w:rFonts w:ascii="Arial" w:hAnsi="Arial" w:cs="Arial"/>
        <w:sz w:val="22"/>
        <w:szCs w:val="22"/>
      </w:rPr>
    </w:pPr>
    <w:bookmarkStart w:id="4" w:name="Code3"/>
    <w:bookmarkEnd w:id="4"/>
    <w:r>
      <w:rPr>
        <w:rFonts w:ascii="Arial" w:hAnsi="Arial" w:cs="Arial"/>
        <w:sz w:val="22"/>
        <w:szCs w:val="22"/>
      </w:rPr>
      <w:t>CWS/6/14</w:t>
    </w:r>
    <w:r w:rsidR="000C68C3">
      <w:rPr>
        <w:rFonts w:ascii="Arial" w:hAnsi="Arial" w:cs="Arial"/>
        <w:sz w:val="22"/>
        <w:szCs w:val="22"/>
      </w:rPr>
      <w:t xml:space="preserve"> CORR.</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42AF1">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C3" w:rsidRDefault="000C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9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8C3"/>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D43"/>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2AD5"/>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252F"/>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7EA"/>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AF1"/>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6B6"/>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E8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00B"/>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5F"/>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3FB0"/>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1F1"/>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25F"/>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449D"/>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3EBA"/>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4DE8"/>
    <w:rsid w:val="00BC5C6D"/>
    <w:rsid w:val="00BC7120"/>
    <w:rsid w:val="00BC76A3"/>
    <w:rsid w:val="00BD00D1"/>
    <w:rsid w:val="00BD07A2"/>
    <w:rsid w:val="00BD2603"/>
    <w:rsid w:val="00BD417D"/>
    <w:rsid w:val="00BD4EEC"/>
    <w:rsid w:val="00BD4F34"/>
    <w:rsid w:val="00BD537C"/>
    <w:rsid w:val="00BD6F5B"/>
    <w:rsid w:val="00BD7662"/>
    <w:rsid w:val="00BE05ED"/>
    <w:rsid w:val="00BE1193"/>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0EFF"/>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48F"/>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D93"/>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2F13"/>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0BE"/>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819"/>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4C44C3D-534C-4938-9BD0-FB1BFC44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761F2-801F-46E7-81B1-6246359C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CWS/6/14 CORR. (in Arabic)</vt:lpstr>
    </vt:vector>
  </TitlesOfParts>
  <Company>World Intellectual Property Organization</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CWS/6/14 CORR. (in Arabic)</dc:title>
  <dc:subject> الملكية الصناعيةاقتراح لمعيار الويبو الجديد بشأن تبادل بيانات الوضع القانوني للتصاميم الصناعية بين مكاتب </dc:subject>
  <dc:creator>WIPO</dc:creator>
  <cp:keywords>CWS</cp:keywords>
  <cp:lastModifiedBy>DRAKE Sophie</cp:lastModifiedBy>
  <cp:revision>7</cp:revision>
  <cp:lastPrinted>2018-06-12T09:05:00Z</cp:lastPrinted>
  <dcterms:created xsi:type="dcterms:W3CDTF">2018-09-14T10:30:00Z</dcterms:created>
  <dcterms:modified xsi:type="dcterms:W3CDTF">2018-10-02T10:01:00Z</dcterms:modified>
  <cp:category>CWS (in Arabic)</cp:category>
</cp:coreProperties>
</file>