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s-CL" w:eastAsia="es-CL"/>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94FD5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622CC7" w:rsidP="00622CC7">
      <w:pPr>
        <w:bidi w:val="0"/>
        <w:rPr>
          <w:rFonts w:ascii="Arial Black" w:hAnsi="Arial Black"/>
          <w:caps/>
          <w:sz w:val="15"/>
          <w:szCs w:val="15"/>
        </w:rPr>
      </w:pPr>
      <w:r w:rsidRPr="00622CC7">
        <w:rPr>
          <w:rFonts w:ascii="Arial Black" w:hAnsi="Arial Black"/>
          <w:b/>
          <w:bCs/>
          <w:caps/>
          <w:sz w:val="15"/>
          <w:szCs w:val="15"/>
        </w:rPr>
        <w:t>CLIM/CE/</w:t>
      </w:r>
      <w:r>
        <w:rPr>
          <w:rFonts w:ascii="Arial Black" w:hAnsi="Arial Black"/>
          <w:b/>
          <w:bCs/>
          <w:caps/>
          <w:sz w:val="15"/>
          <w:szCs w:val="15"/>
        </w:rPr>
        <w:t>31/</w:t>
      </w:r>
      <w:r w:rsidR="00E03B41">
        <w:rPr>
          <w:rFonts w:ascii="Arial Black" w:hAnsi="Arial Black"/>
          <w:b/>
          <w:bCs/>
          <w:caps/>
          <w:sz w:val="15"/>
          <w:szCs w:val="15"/>
        </w:rPr>
        <w:t>2</w:t>
      </w:r>
    </w:p>
    <w:p w:rsidR="008B2CC1" w:rsidRPr="00E03B41" w:rsidRDefault="00CC3E2D" w:rsidP="00CC3E2D">
      <w:pPr>
        <w:jc w:val="right"/>
        <w:rPr>
          <w:rFonts w:asciiTheme="minorHAnsi" w:hAnsiTheme="minorHAnsi" w:cstheme="minorHAnsi"/>
          <w:b/>
          <w:bCs/>
          <w:caps/>
          <w:sz w:val="15"/>
          <w:szCs w:val="15"/>
          <w:rtl/>
          <w:lang w:val="fr-CH"/>
        </w:rPr>
      </w:pPr>
      <w:bookmarkStart w:id="1" w:name="Original"/>
      <w:r w:rsidRPr="00E03B41">
        <w:rPr>
          <w:rFonts w:asciiTheme="minorHAnsi" w:hAnsiTheme="minorHAnsi" w:cstheme="minorHAnsi" w:hint="cs"/>
          <w:b/>
          <w:bCs/>
          <w:caps/>
          <w:sz w:val="15"/>
          <w:szCs w:val="15"/>
          <w:rtl/>
        </w:rPr>
        <w:t xml:space="preserve">الأصل: </w:t>
      </w:r>
      <w:r w:rsidR="00E03B41" w:rsidRPr="00E03B41">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03B41">
        <w:rPr>
          <w:rFonts w:asciiTheme="minorHAnsi" w:hAnsiTheme="minorHAnsi" w:cstheme="minorHAnsi" w:hint="cs"/>
          <w:b/>
          <w:bCs/>
          <w:caps/>
          <w:sz w:val="15"/>
          <w:szCs w:val="15"/>
          <w:rtl/>
        </w:rPr>
        <w:t>20 مايو 2021</w:t>
      </w:r>
    </w:p>
    <w:bookmarkEnd w:id="2"/>
    <w:p w:rsidR="008B2CC1" w:rsidRPr="00D67EAE" w:rsidRDefault="00622CC7" w:rsidP="00622CC7">
      <w:pPr>
        <w:pStyle w:val="Heading1"/>
      </w:pPr>
      <w:r w:rsidRPr="00622CC7">
        <w:rPr>
          <w:rtl/>
        </w:rPr>
        <w:t>الاتحاد الخاص للتصنيف الدولي للسلع والخدمات لأغراض تسجيل العلامات (اتحاد</w:t>
      </w:r>
      <w:r>
        <w:rPr>
          <w:rFonts w:hint="cs"/>
          <w:rtl/>
        </w:rPr>
        <w:t> </w:t>
      </w:r>
      <w:r w:rsidRPr="00622CC7">
        <w:rPr>
          <w:rtl/>
        </w:rPr>
        <w:t>نيس)</w:t>
      </w:r>
    </w:p>
    <w:p w:rsidR="00622CC7" w:rsidRPr="00622CC7" w:rsidRDefault="00622CC7" w:rsidP="00622CC7">
      <w:pPr>
        <w:spacing w:after="480"/>
        <w:outlineLvl w:val="1"/>
        <w:rPr>
          <w:rFonts w:asciiTheme="minorHAnsi" w:hAnsiTheme="minorHAnsi" w:cstheme="minorHAnsi"/>
          <w:bCs/>
          <w:sz w:val="28"/>
          <w:szCs w:val="28"/>
          <w:rtl/>
        </w:rPr>
      </w:pPr>
      <w:r w:rsidRPr="00622CC7">
        <w:rPr>
          <w:rFonts w:asciiTheme="minorHAnsi" w:hAnsiTheme="minorHAnsi" w:cstheme="minorHAnsi" w:hint="cs"/>
          <w:bCs/>
          <w:sz w:val="28"/>
          <w:szCs w:val="28"/>
          <w:rtl/>
        </w:rPr>
        <w:t>لجنة الخبراء</w:t>
      </w:r>
    </w:p>
    <w:p w:rsidR="00A90F0A" w:rsidRPr="00D67EAE" w:rsidRDefault="00622CC7" w:rsidP="00A90F0A">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الحادية والثلاثون</w:t>
      </w:r>
    </w:p>
    <w:p w:rsidR="008B2CC1" w:rsidRPr="00D67EAE" w:rsidRDefault="00D67EAE" w:rsidP="00622CC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22CC7">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إلى </w:t>
      </w:r>
      <w:r w:rsidR="00622CC7">
        <w:rPr>
          <w:rFonts w:asciiTheme="minorHAnsi" w:hAnsiTheme="minorHAnsi" w:cstheme="minorHAnsi" w:hint="cs"/>
          <w:bCs/>
          <w:sz w:val="24"/>
          <w:szCs w:val="24"/>
          <w:rtl/>
        </w:rPr>
        <w:t>23</w:t>
      </w:r>
      <w:r w:rsidRPr="00D67EAE">
        <w:rPr>
          <w:rFonts w:asciiTheme="minorHAnsi" w:hAnsiTheme="minorHAnsi" w:cstheme="minorHAnsi" w:hint="cs"/>
          <w:bCs/>
          <w:sz w:val="24"/>
          <w:szCs w:val="24"/>
          <w:rtl/>
        </w:rPr>
        <w:t xml:space="preserve"> </w:t>
      </w:r>
      <w:r w:rsidR="00622CC7">
        <w:rPr>
          <w:rFonts w:asciiTheme="minorHAnsi" w:hAnsiTheme="minorHAnsi" w:cstheme="minorHAnsi" w:hint="cs"/>
          <w:bCs/>
          <w:sz w:val="24"/>
          <w:szCs w:val="24"/>
          <w:rtl/>
        </w:rPr>
        <w:t>أبريل</w:t>
      </w:r>
      <w:r w:rsidRPr="00D67EAE">
        <w:rPr>
          <w:rFonts w:asciiTheme="minorHAnsi" w:hAnsiTheme="minorHAnsi" w:cstheme="minorHAnsi" w:hint="cs"/>
          <w:bCs/>
          <w:sz w:val="24"/>
          <w:szCs w:val="24"/>
          <w:rtl/>
        </w:rPr>
        <w:t xml:space="preserve"> 2021</w:t>
      </w:r>
    </w:p>
    <w:p w:rsidR="008B2CC1" w:rsidRPr="00D67EAE" w:rsidRDefault="00695514"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تقرير</w:t>
      </w:r>
    </w:p>
    <w:p w:rsidR="002928D3" w:rsidRDefault="00B957D2"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اعتمدته لجنة الخبراء</w:t>
      </w:r>
    </w:p>
    <w:p w:rsidR="009B0855" w:rsidRPr="00082CD2" w:rsidRDefault="00F97E6F" w:rsidP="00996BED">
      <w:pPr>
        <w:pStyle w:val="Heading1"/>
        <w:spacing w:before="240" w:after="120"/>
        <w:rPr>
          <w:sz w:val="24"/>
          <w:szCs w:val="24"/>
          <w:lang w:bidi="ar-EG"/>
        </w:rPr>
      </w:pPr>
      <w:r w:rsidRPr="00082CD2">
        <w:rPr>
          <w:rFonts w:hint="cs"/>
          <w:sz w:val="24"/>
          <w:szCs w:val="24"/>
          <w:rtl/>
          <w:lang w:bidi="ar-EG"/>
        </w:rPr>
        <w:t>مقدمة</w:t>
      </w:r>
    </w:p>
    <w:p w:rsidR="0064595C" w:rsidRDefault="001B3B36" w:rsidP="00B960E0">
      <w:pPr>
        <w:pStyle w:val="ONUMA"/>
        <w:rPr>
          <w:lang w:bidi="ar-EG"/>
        </w:rPr>
      </w:pPr>
      <w:r w:rsidRPr="001B3B36">
        <w:rPr>
          <w:rtl/>
        </w:rPr>
        <w:t>عقدت لجنة خبراء اتحاد نيس (</w:t>
      </w:r>
      <w:r w:rsidR="002F5A75">
        <w:rPr>
          <w:rFonts w:hint="cs"/>
          <w:rtl/>
          <w:lang w:val="fr-CH"/>
        </w:rPr>
        <w:t>ويشار إليها فيما يلي باسم "</w:t>
      </w:r>
      <w:r w:rsidRPr="001B3B36">
        <w:rPr>
          <w:rtl/>
        </w:rPr>
        <w:t>اللجنة</w:t>
      </w:r>
      <w:r w:rsidR="002F5A75">
        <w:rPr>
          <w:rFonts w:hint="cs"/>
          <w:rtl/>
        </w:rPr>
        <w:t>"</w:t>
      </w:r>
      <w:r w:rsidRPr="001B3B36">
        <w:rPr>
          <w:rtl/>
        </w:rPr>
        <w:t>) دورتها</w:t>
      </w:r>
      <w:r w:rsidR="00996B63">
        <w:rPr>
          <w:rFonts w:hint="cs"/>
          <w:rtl/>
        </w:rPr>
        <w:t xml:space="preserve"> الحادية والثلاثين</w:t>
      </w:r>
      <w:r w:rsidR="005A3B94">
        <w:rPr>
          <w:rFonts w:hint="cs"/>
          <w:rtl/>
        </w:rPr>
        <w:t xml:space="preserve"> </w:t>
      </w:r>
      <w:r w:rsidR="005A3B94" w:rsidRPr="005A3B94">
        <w:rPr>
          <w:rtl/>
        </w:rPr>
        <w:t>في جنيف في الفترة</w:t>
      </w:r>
      <w:r w:rsidR="005A3B94">
        <w:rPr>
          <w:rFonts w:hint="cs"/>
          <w:rtl/>
        </w:rPr>
        <w:t xml:space="preserve"> من 19 إلى 23 </w:t>
      </w:r>
      <w:r w:rsidR="005A3B94" w:rsidRPr="005A3B94">
        <w:rPr>
          <w:rFonts w:hint="cs"/>
          <w:rtl/>
        </w:rPr>
        <w:t>أبريل</w:t>
      </w:r>
      <w:r w:rsidR="005A3B94">
        <w:rPr>
          <w:rFonts w:hint="cs"/>
          <w:rtl/>
        </w:rPr>
        <w:t xml:space="preserve"> 2021 بنسق مختلط.</w:t>
      </w:r>
      <w:r w:rsidR="00C7038E">
        <w:rPr>
          <w:rFonts w:hint="cs"/>
          <w:rtl/>
        </w:rPr>
        <w:t xml:space="preserve"> </w:t>
      </w:r>
      <w:r w:rsidR="00C7038E" w:rsidRPr="00C7038E">
        <w:rPr>
          <w:rtl/>
        </w:rPr>
        <w:t xml:space="preserve">وكان الأعضاء التالية أسماؤهم ممثلين في الدورة: </w:t>
      </w:r>
      <w:r w:rsidR="00C7038E" w:rsidRPr="00C7038E">
        <w:rPr>
          <w:rFonts w:hint="cs"/>
          <w:rtl/>
        </w:rPr>
        <w:t xml:space="preserve">الجزائر، </w:t>
      </w:r>
      <w:r w:rsidR="00C7038E" w:rsidRPr="00C7038E">
        <w:rPr>
          <w:rtl/>
        </w:rPr>
        <w:t>أستراليا،</w:t>
      </w:r>
      <w:r w:rsidR="00083A0A">
        <w:rPr>
          <w:rFonts w:hint="cs"/>
          <w:rtl/>
        </w:rPr>
        <w:t xml:space="preserve"> النمسا،</w:t>
      </w:r>
      <w:r w:rsidR="00C7038E" w:rsidRPr="00C7038E">
        <w:rPr>
          <w:rtl/>
        </w:rPr>
        <w:t xml:space="preserve"> </w:t>
      </w:r>
      <w:r w:rsidR="00AE3AC5">
        <w:rPr>
          <w:rFonts w:hint="cs"/>
          <w:rtl/>
        </w:rPr>
        <w:t xml:space="preserve">بنن، كندا، </w:t>
      </w:r>
      <w:r w:rsidR="00577FEC">
        <w:rPr>
          <w:rFonts w:hint="cs"/>
          <w:rtl/>
        </w:rPr>
        <w:t xml:space="preserve">الصين، الجمهورية التشيكية، </w:t>
      </w:r>
      <w:r w:rsidR="00C7038E" w:rsidRPr="00A03EB3">
        <w:rPr>
          <w:rtl/>
        </w:rPr>
        <w:t>الدانمرك</w:t>
      </w:r>
      <w:r w:rsidR="00C7038E" w:rsidRPr="00C7038E">
        <w:rPr>
          <w:rtl/>
        </w:rPr>
        <w:t>، إستونيا، فنلندا، فرنسا،</w:t>
      </w:r>
      <w:r w:rsidR="002908B2">
        <w:rPr>
          <w:rFonts w:hint="cs"/>
          <w:rtl/>
        </w:rPr>
        <w:t xml:space="preserve"> جورجيا،</w:t>
      </w:r>
      <w:r w:rsidR="00C7038E" w:rsidRPr="00C7038E">
        <w:rPr>
          <w:rtl/>
        </w:rPr>
        <w:t xml:space="preserve"> ألمانيا،</w:t>
      </w:r>
      <w:r w:rsidR="00C7038E" w:rsidRPr="00C7038E">
        <w:rPr>
          <w:rFonts w:hint="cs"/>
          <w:rtl/>
        </w:rPr>
        <w:t xml:space="preserve"> هنغاريا،</w:t>
      </w:r>
      <w:r w:rsidR="00C7038E" w:rsidRPr="00C7038E">
        <w:rPr>
          <w:rtl/>
        </w:rPr>
        <w:t xml:space="preserve"> </w:t>
      </w:r>
      <w:r w:rsidR="00FE653C">
        <w:rPr>
          <w:rFonts w:hint="cs"/>
          <w:rtl/>
        </w:rPr>
        <w:t xml:space="preserve">إيرلندا، </w:t>
      </w:r>
      <w:r w:rsidR="000A02B1" w:rsidRPr="000A02B1">
        <w:rPr>
          <w:rtl/>
        </w:rPr>
        <w:t xml:space="preserve">إسرائيل، إيطاليا، اليابان، الأردن، كازاخستان، قيرغيزستان، لاتفيا، </w:t>
      </w:r>
      <w:r w:rsidR="00C7038E" w:rsidRPr="00C7038E">
        <w:rPr>
          <w:rtl/>
        </w:rPr>
        <w:t xml:space="preserve">ليتوانيا، </w:t>
      </w:r>
      <w:r w:rsidR="0046120D" w:rsidRPr="0046120D">
        <w:rPr>
          <w:rFonts w:hint="cs"/>
          <w:rtl/>
        </w:rPr>
        <w:t xml:space="preserve">ماليزيا، </w:t>
      </w:r>
      <w:r w:rsidR="00C7038E" w:rsidRPr="00C7038E">
        <w:rPr>
          <w:rtl/>
        </w:rPr>
        <w:t xml:space="preserve">المكسيك، هولندا، نيوزيلندا، </w:t>
      </w:r>
      <w:r w:rsidR="00C7038E" w:rsidRPr="00C7038E">
        <w:rPr>
          <w:rFonts w:hint="cs"/>
          <w:rtl/>
        </w:rPr>
        <w:t xml:space="preserve">مقدونيا الشمالية، </w:t>
      </w:r>
      <w:r w:rsidR="00C7038E" w:rsidRPr="00C7038E">
        <w:rPr>
          <w:rtl/>
        </w:rPr>
        <w:t xml:space="preserve">النرويج، بولندا، </w:t>
      </w:r>
      <w:r w:rsidR="00FC7034">
        <w:rPr>
          <w:rFonts w:hint="cs"/>
          <w:rtl/>
        </w:rPr>
        <w:t xml:space="preserve">البرتغال، </w:t>
      </w:r>
      <w:r w:rsidR="00C7038E" w:rsidRPr="00C7038E">
        <w:rPr>
          <w:rtl/>
        </w:rPr>
        <w:t>جمهورية كوريا،</w:t>
      </w:r>
      <w:r w:rsidR="00C7038E" w:rsidRPr="00C7038E">
        <w:rPr>
          <w:rFonts w:hint="cs"/>
          <w:rtl/>
        </w:rPr>
        <w:t xml:space="preserve"> جمهورية مولدوفا،</w:t>
      </w:r>
      <w:r w:rsidR="00C7038E" w:rsidRPr="00C7038E">
        <w:rPr>
          <w:rtl/>
        </w:rPr>
        <w:t xml:space="preserve"> رومانيا، </w:t>
      </w:r>
      <w:r w:rsidR="005266F7">
        <w:rPr>
          <w:rFonts w:hint="cs"/>
          <w:rtl/>
        </w:rPr>
        <w:t xml:space="preserve">الاتحاد الروسي، </w:t>
      </w:r>
      <w:r w:rsidR="00FE718E">
        <w:rPr>
          <w:rFonts w:hint="cs"/>
          <w:rtl/>
        </w:rPr>
        <w:t xml:space="preserve">صربيا، </w:t>
      </w:r>
      <w:r w:rsidR="00C7038E" w:rsidRPr="00C7038E">
        <w:rPr>
          <w:rtl/>
        </w:rPr>
        <w:t xml:space="preserve">سنغافورة، سلوفاكيا، </w:t>
      </w:r>
      <w:r w:rsidR="007B4062">
        <w:rPr>
          <w:rFonts w:hint="cs"/>
          <w:rtl/>
        </w:rPr>
        <w:t xml:space="preserve">سلوفينيا، </w:t>
      </w:r>
      <w:r w:rsidR="00C7038E" w:rsidRPr="00C7038E">
        <w:rPr>
          <w:rtl/>
        </w:rPr>
        <w:t>إسبانيا، السويد، سويسرا</w:t>
      </w:r>
      <w:r w:rsidR="00C7038E" w:rsidRPr="00C7038E">
        <w:rPr>
          <w:rFonts w:hint="cs"/>
          <w:rtl/>
        </w:rPr>
        <w:t xml:space="preserve">، </w:t>
      </w:r>
      <w:r w:rsidR="00B14155" w:rsidRPr="00B14155">
        <w:rPr>
          <w:rtl/>
        </w:rPr>
        <w:t>ترينيداد وتوباغو، تركيا، أوكرانيا</w:t>
      </w:r>
      <w:r w:rsidR="00C7038E" w:rsidRPr="00C7038E">
        <w:rPr>
          <w:rtl/>
        </w:rPr>
        <w:t>، المملكة المتحدة، الولايات المتحدة الأمريكية (</w:t>
      </w:r>
      <w:r w:rsidR="00D6282C">
        <w:rPr>
          <w:rFonts w:hint="cs"/>
          <w:rtl/>
        </w:rPr>
        <w:t>47</w:t>
      </w:r>
      <w:r w:rsidR="00C7038E" w:rsidRPr="00C7038E">
        <w:rPr>
          <w:rtl/>
        </w:rPr>
        <w:t xml:space="preserve">). وكانت الدول التالية ممثلة بصفة مراقب: </w:t>
      </w:r>
      <w:r w:rsidR="00E2789C" w:rsidRPr="00E2789C">
        <w:rPr>
          <w:rtl/>
        </w:rPr>
        <w:t>البرازيل</w:t>
      </w:r>
      <w:r w:rsidR="00E2789C">
        <w:rPr>
          <w:rFonts w:hint="cs"/>
          <w:rtl/>
        </w:rPr>
        <w:t xml:space="preserve">، </w:t>
      </w:r>
      <w:r w:rsidR="00E2789C" w:rsidRPr="00E2789C">
        <w:rPr>
          <w:rtl/>
        </w:rPr>
        <w:t>بوروندي</w:t>
      </w:r>
      <w:r w:rsidR="00E2789C">
        <w:rPr>
          <w:rFonts w:hint="cs"/>
          <w:rtl/>
        </w:rPr>
        <w:t>،</w:t>
      </w:r>
      <w:r w:rsidR="00E2789C" w:rsidRPr="00E2789C">
        <w:rPr>
          <w:rtl/>
        </w:rPr>
        <w:t xml:space="preserve"> شيلي</w:t>
      </w:r>
      <w:r w:rsidR="00AD773B">
        <w:rPr>
          <w:rFonts w:hint="cs"/>
          <w:rtl/>
        </w:rPr>
        <w:t>،</w:t>
      </w:r>
      <w:r w:rsidR="00E2789C" w:rsidRPr="00E2789C">
        <w:rPr>
          <w:rtl/>
        </w:rPr>
        <w:t xml:space="preserve"> كولومبيا</w:t>
      </w:r>
      <w:r w:rsidR="003C49E0">
        <w:rPr>
          <w:rFonts w:hint="cs"/>
          <w:rtl/>
        </w:rPr>
        <w:t>،</w:t>
      </w:r>
      <w:r w:rsidR="00E2789C" w:rsidRPr="00E2789C">
        <w:rPr>
          <w:rtl/>
        </w:rPr>
        <w:t xml:space="preserve"> الجمهورية الدومينيكية</w:t>
      </w:r>
      <w:r w:rsidR="00512BEF">
        <w:rPr>
          <w:rFonts w:hint="cs"/>
          <w:rtl/>
        </w:rPr>
        <w:t>،</w:t>
      </w:r>
      <w:r w:rsidR="00E2789C" w:rsidRPr="00E2789C">
        <w:rPr>
          <w:rtl/>
        </w:rPr>
        <w:t xml:space="preserve"> إندونيسيا</w:t>
      </w:r>
      <w:r w:rsidR="00743426">
        <w:rPr>
          <w:rFonts w:hint="cs"/>
          <w:rtl/>
        </w:rPr>
        <w:t>،</w:t>
      </w:r>
      <w:r w:rsidR="00E2789C" w:rsidRPr="00E2789C">
        <w:rPr>
          <w:rtl/>
        </w:rPr>
        <w:t xml:space="preserve"> العراق</w:t>
      </w:r>
      <w:r w:rsidR="007A6385">
        <w:rPr>
          <w:rFonts w:hint="cs"/>
          <w:rtl/>
        </w:rPr>
        <w:t>،</w:t>
      </w:r>
      <w:r w:rsidR="00E2789C" w:rsidRPr="00E2789C">
        <w:rPr>
          <w:rtl/>
        </w:rPr>
        <w:t xml:space="preserve"> ليسوتو</w:t>
      </w:r>
      <w:r w:rsidR="00F43118">
        <w:rPr>
          <w:rFonts w:hint="cs"/>
          <w:rtl/>
        </w:rPr>
        <w:t>،</w:t>
      </w:r>
      <w:r w:rsidR="00E2789C" w:rsidRPr="00E2789C">
        <w:rPr>
          <w:rtl/>
        </w:rPr>
        <w:t xml:space="preserve"> مدغشقر</w:t>
      </w:r>
      <w:r w:rsidR="00B958EA">
        <w:rPr>
          <w:rFonts w:hint="cs"/>
          <w:rtl/>
        </w:rPr>
        <w:t>،</w:t>
      </w:r>
      <w:r w:rsidR="00E2789C" w:rsidRPr="00E2789C">
        <w:rPr>
          <w:rtl/>
        </w:rPr>
        <w:t xml:space="preserve"> ناميبيا</w:t>
      </w:r>
      <w:r w:rsidR="00AE4FA9">
        <w:rPr>
          <w:rFonts w:hint="cs"/>
          <w:rtl/>
        </w:rPr>
        <w:t>،</w:t>
      </w:r>
      <w:r w:rsidR="00E2789C" w:rsidRPr="00E2789C">
        <w:rPr>
          <w:rtl/>
        </w:rPr>
        <w:t xml:space="preserve"> نيكاراغوا</w:t>
      </w:r>
      <w:r w:rsidR="00C65142">
        <w:rPr>
          <w:rFonts w:hint="cs"/>
          <w:rtl/>
        </w:rPr>
        <w:t>،</w:t>
      </w:r>
      <w:r w:rsidR="00E2789C" w:rsidRPr="00E2789C">
        <w:rPr>
          <w:rtl/>
        </w:rPr>
        <w:t xml:space="preserve"> بيرو</w:t>
      </w:r>
      <w:r w:rsidR="00B81926">
        <w:rPr>
          <w:rFonts w:hint="cs"/>
          <w:rtl/>
        </w:rPr>
        <w:t>،</w:t>
      </w:r>
      <w:r w:rsidR="00E2789C" w:rsidRPr="00E2789C">
        <w:rPr>
          <w:rtl/>
        </w:rPr>
        <w:t xml:space="preserve"> المملكة العربية السعودية</w:t>
      </w:r>
      <w:r w:rsidR="00A03EB3">
        <w:rPr>
          <w:rFonts w:hint="cs"/>
          <w:rtl/>
        </w:rPr>
        <w:t xml:space="preserve">، </w:t>
      </w:r>
      <w:r w:rsidR="00A03EB3" w:rsidRPr="00A03EB3">
        <w:rPr>
          <w:rFonts w:hint="cs"/>
          <w:rtl/>
        </w:rPr>
        <w:t>تايلند</w:t>
      </w:r>
      <w:r w:rsidR="00A03EB3">
        <w:rPr>
          <w:rFonts w:hint="cs"/>
          <w:rtl/>
        </w:rPr>
        <w:t xml:space="preserve"> </w:t>
      </w:r>
      <w:r w:rsidR="00E53212">
        <w:rPr>
          <w:rFonts w:hint="cs"/>
          <w:rtl/>
        </w:rPr>
        <w:t>(</w:t>
      </w:r>
      <w:r w:rsidR="00210033">
        <w:rPr>
          <w:rFonts w:hint="cs"/>
          <w:rtl/>
        </w:rPr>
        <w:t>14</w:t>
      </w:r>
      <w:r w:rsidR="00E53212">
        <w:rPr>
          <w:rFonts w:hint="cs"/>
          <w:rtl/>
        </w:rPr>
        <w:t>)</w:t>
      </w:r>
      <w:r w:rsidR="00210033">
        <w:rPr>
          <w:rFonts w:hint="cs"/>
          <w:rtl/>
        </w:rPr>
        <w:t>.</w:t>
      </w:r>
      <w:r w:rsidR="0098728B">
        <w:rPr>
          <w:rFonts w:hint="cs"/>
          <w:rtl/>
        </w:rPr>
        <w:t xml:space="preserve"> </w:t>
      </w:r>
      <w:r w:rsidR="0098728B" w:rsidRPr="0098728B">
        <w:rPr>
          <w:rtl/>
        </w:rPr>
        <w:t>وشارك في الدورة ممثلو المنظم</w:t>
      </w:r>
      <w:r w:rsidR="0098728B" w:rsidRPr="0098728B">
        <w:rPr>
          <w:rFonts w:hint="cs"/>
          <w:rtl/>
        </w:rPr>
        <w:t>تين</w:t>
      </w:r>
      <w:r w:rsidR="0098728B" w:rsidRPr="0098728B">
        <w:rPr>
          <w:rtl/>
        </w:rPr>
        <w:t xml:space="preserve"> الحكومي</w:t>
      </w:r>
      <w:r w:rsidR="0098728B" w:rsidRPr="0098728B">
        <w:rPr>
          <w:rFonts w:hint="cs"/>
          <w:rtl/>
        </w:rPr>
        <w:t>تين</w:t>
      </w:r>
      <w:r w:rsidR="0098728B" w:rsidRPr="0098728B">
        <w:rPr>
          <w:rtl/>
        </w:rPr>
        <w:t xml:space="preserve"> الدولي</w:t>
      </w:r>
      <w:r w:rsidR="0098728B" w:rsidRPr="0098728B">
        <w:rPr>
          <w:rFonts w:hint="cs"/>
          <w:rtl/>
        </w:rPr>
        <w:t>تين</w:t>
      </w:r>
      <w:r w:rsidR="0098728B" w:rsidRPr="0098728B">
        <w:rPr>
          <w:rtl/>
        </w:rPr>
        <w:t xml:space="preserve"> التالي</w:t>
      </w:r>
      <w:r w:rsidR="0098728B" w:rsidRPr="0098728B">
        <w:rPr>
          <w:rFonts w:hint="cs"/>
          <w:rtl/>
        </w:rPr>
        <w:t>تين</w:t>
      </w:r>
      <w:r w:rsidR="0098728B" w:rsidRPr="0098728B">
        <w:rPr>
          <w:rtl/>
        </w:rPr>
        <w:t xml:space="preserve"> بصفة مراقب: مكتب بنيلوكس للملكية الفكرية (</w:t>
      </w:r>
      <w:r w:rsidR="0098728B" w:rsidRPr="0098728B">
        <w:t>BOIP</w:t>
      </w:r>
      <w:r w:rsidR="0098728B" w:rsidRPr="0098728B">
        <w:rPr>
          <w:rtl/>
        </w:rPr>
        <w:t>)، الاتحاد الأوروبي.</w:t>
      </w:r>
      <w:r w:rsidR="0016558B">
        <w:rPr>
          <w:rFonts w:hint="cs"/>
          <w:rtl/>
        </w:rPr>
        <w:t xml:space="preserve"> </w:t>
      </w:r>
      <w:r w:rsidR="0016558B" w:rsidRPr="0016558B">
        <w:rPr>
          <w:rtl/>
        </w:rPr>
        <w:t>وحضر الدورة ممثلو المنظم</w:t>
      </w:r>
      <w:r w:rsidR="0016558B" w:rsidRPr="0016558B">
        <w:rPr>
          <w:rFonts w:hint="cs"/>
          <w:rtl/>
        </w:rPr>
        <w:t>ات</w:t>
      </w:r>
      <w:r w:rsidR="0016558B" w:rsidRPr="0016558B">
        <w:rPr>
          <w:rtl/>
        </w:rPr>
        <w:t xml:space="preserve"> غير الحكومي</w:t>
      </w:r>
      <w:r w:rsidR="0016558B" w:rsidRPr="0016558B">
        <w:rPr>
          <w:rFonts w:hint="cs"/>
          <w:rtl/>
        </w:rPr>
        <w:t>ة</w:t>
      </w:r>
      <w:r w:rsidR="0016558B" w:rsidRPr="0016558B">
        <w:rPr>
          <w:rtl/>
        </w:rPr>
        <w:t xml:space="preserve"> التالي</w:t>
      </w:r>
      <w:r w:rsidR="0016558B" w:rsidRPr="0016558B">
        <w:rPr>
          <w:rFonts w:hint="cs"/>
          <w:rtl/>
        </w:rPr>
        <w:t>ة</w:t>
      </w:r>
      <w:r w:rsidR="0016558B" w:rsidRPr="0016558B">
        <w:rPr>
          <w:rtl/>
        </w:rPr>
        <w:t xml:space="preserve"> بصفة مراقب: الجمعية الدولية لحماية الملكية الصناعية (</w:t>
      </w:r>
      <w:r w:rsidR="0016558B" w:rsidRPr="0016558B">
        <w:t>AIPPI</w:t>
      </w:r>
      <w:r w:rsidR="0016558B" w:rsidRPr="0016558B">
        <w:rPr>
          <w:rtl/>
        </w:rPr>
        <w:t>)</w:t>
      </w:r>
      <w:r w:rsidR="0016558B">
        <w:rPr>
          <w:rFonts w:hint="cs"/>
          <w:rtl/>
        </w:rPr>
        <w:t xml:space="preserve">، </w:t>
      </w:r>
      <w:r w:rsidR="0016558B" w:rsidRPr="0016558B">
        <w:rPr>
          <w:rtl/>
          <w:lang w:bidi="ar-EG"/>
        </w:rPr>
        <w:t xml:space="preserve">معهد الملكية الفكرية في كندا </w:t>
      </w:r>
      <w:r w:rsidR="0016558B" w:rsidRPr="0016558B">
        <w:t>(IPIC)</w:t>
      </w:r>
      <w:r w:rsidR="0016558B" w:rsidRPr="0016558B">
        <w:rPr>
          <w:rFonts w:hint="cs"/>
          <w:rtl/>
          <w:lang w:bidi="ar-EG"/>
        </w:rPr>
        <w:t xml:space="preserve">، </w:t>
      </w:r>
      <w:r w:rsidR="0016558B" w:rsidRPr="0016558B">
        <w:rPr>
          <w:rtl/>
        </w:rPr>
        <w:t>الرابطة الدولية للعلامات التجارية (</w:t>
      </w:r>
      <w:r w:rsidR="0016558B" w:rsidRPr="0016558B">
        <w:t>INTA</w:t>
      </w:r>
      <w:r w:rsidR="0016558B" w:rsidRPr="0016558B">
        <w:rPr>
          <w:rtl/>
        </w:rPr>
        <w:t>)</w:t>
      </w:r>
      <w:r w:rsidR="00727378">
        <w:rPr>
          <w:rFonts w:hint="cs"/>
          <w:rtl/>
        </w:rPr>
        <w:t xml:space="preserve">. </w:t>
      </w:r>
      <w:r w:rsidR="00B960E0" w:rsidRPr="00B960E0">
        <w:rPr>
          <w:rtl/>
        </w:rPr>
        <w:t>وترد قائمة المشاركين في المرفق الأول من هذا التقرير.</w:t>
      </w:r>
    </w:p>
    <w:p w:rsidR="002A795F" w:rsidRDefault="00435F82" w:rsidP="00B960E0">
      <w:pPr>
        <w:pStyle w:val="ONUMA"/>
        <w:rPr>
          <w:lang w:bidi="ar-EG"/>
        </w:rPr>
      </w:pPr>
      <w:r>
        <w:rPr>
          <w:rFonts w:hint="cs"/>
          <w:rtl/>
          <w:lang w:bidi="ar-EG"/>
        </w:rPr>
        <w:t xml:space="preserve">وافتتح الدورة السيد </w:t>
      </w:r>
      <w:r w:rsidRPr="00435F82">
        <w:rPr>
          <w:rtl/>
          <w:lang w:bidi="ar-EG"/>
        </w:rPr>
        <w:t>كينيشيرو ناتسومي</w:t>
      </w:r>
      <w:r w:rsidR="004C5FF8">
        <w:rPr>
          <w:rFonts w:hint="cs"/>
          <w:rtl/>
          <w:lang w:bidi="ar-EG"/>
        </w:rPr>
        <w:t>، مساعد المدير العام للويبو، ورحب بالمشاركين.</w:t>
      </w:r>
    </w:p>
    <w:p w:rsidR="00EE6A01" w:rsidRPr="00082CD2" w:rsidRDefault="00BE2E1F" w:rsidP="00996BED">
      <w:pPr>
        <w:pStyle w:val="Heading1"/>
        <w:spacing w:before="240" w:after="120"/>
        <w:rPr>
          <w:sz w:val="24"/>
          <w:szCs w:val="24"/>
        </w:rPr>
      </w:pPr>
      <w:r w:rsidRPr="00082CD2">
        <w:rPr>
          <w:rFonts w:hint="cs"/>
          <w:sz w:val="24"/>
          <w:szCs w:val="24"/>
          <w:rtl/>
        </w:rPr>
        <w:t>أعضاء المكتب</w:t>
      </w:r>
    </w:p>
    <w:p w:rsidR="00EE6A01" w:rsidRDefault="006442D8" w:rsidP="00B960E0">
      <w:pPr>
        <w:pStyle w:val="ONUMA"/>
        <w:rPr>
          <w:lang w:bidi="ar-EG"/>
        </w:rPr>
      </w:pPr>
      <w:r>
        <w:rPr>
          <w:rFonts w:hint="cs"/>
          <w:rtl/>
          <w:lang w:bidi="ar-EG"/>
        </w:rPr>
        <w:t xml:space="preserve">انتخبت اللجنة بالإجماع السيد </w:t>
      </w:r>
      <w:r w:rsidR="006B581F">
        <w:rPr>
          <w:rFonts w:hint="cs"/>
          <w:rtl/>
          <w:lang w:bidi="ar-EG"/>
        </w:rPr>
        <w:t>توماس كلارك</w:t>
      </w:r>
      <w:r w:rsidR="00F24E32">
        <w:rPr>
          <w:rFonts w:hint="cs"/>
          <w:rtl/>
          <w:lang w:bidi="ar-EG"/>
        </w:rPr>
        <w:t xml:space="preserve"> </w:t>
      </w:r>
      <w:r w:rsidR="00473064">
        <w:rPr>
          <w:rFonts w:hint="cs"/>
          <w:rtl/>
          <w:lang w:bidi="ar-EG"/>
        </w:rPr>
        <w:t>(</w:t>
      </w:r>
      <w:r w:rsidR="00473064" w:rsidRPr="00473064">
        <w:rPr>
          <w:rtl/>
          <w:lang w:bidi="ar-EG"/>
        </w:rPr>
        <w:t>مكتب الاتحاد الأوروبي للملكية الفكرية</w:t>
      </w:r>
      <w:r w:rsidR="00473064">
        <w:rPr>
          <w:rFonts w:hint="cs"/>
          <w:rtl/>
          <w:lang w:bidi="ar-EG"/>
        </w:rPr>
        <w:t xml:space="preserve">) </w:t>
      </w:r>
      <w:r w:rsidR="00865BDE">
        <w:rPr>
          <w:rFonts w:hint="cs"/>
          <w:rtl/>
          <w:lang w:bidi="ar-EG"/>
        </w:rPr>
        <w:t>رئيساً.</w:t>
      </w:r>
    </w:p>
    <w:p w:rsidR="00473064" w:rsidRDefault="00F24E32" w:rsidP="00B960E0">
      <w:pPr>
        <w:pStyle w:val="ONUMA"/>
        <w:rPr>
          <w:lang w:bidi="ar-EG"/>
        </w:rPr>
      </w:pPr>
      <w:r w:rsidRPr="00F24E32">
        <w:rPr>
          <w:rtl/>
          <w:lang w:bidi="ar-EG"/>
        </w:rPr>
        <w:t>وتولت السيدة أليسون زوغير (الويبو) مهمة أمين الدورة.</w:t>
      </w:r>
    </w:p>
    <w:p w:rsidR="00720625" w:rsidRPr="00082CD2" w:rsidRDefault="00867AAB" w:rsidP="00996BED">
      <w:pPr>
        <w:pStyle w:val="Heading1"/>
        <w:spacing w:before="240" w:after="120"/>
        <w:rPr>
          <w:sz w:val="24"/>
          <w:szCs w:val="24"/>
          <w:lang w:bidi="ar-EG"/>
        </w:rPr>
      </w:pPr>
      <w:r w:rsidRPr="00082CD2">
        <w:rPr>
          <w:rFonts w:hint="cs"/>
          <w:sz w:val="24"/>
          <w:szCs w:val="24"/>
          <w:rtl/>
          <w:lang w:bidi="ar-EG"/>
        </w:rPr>
        <w:lastRenderedPageBreak/>
        <w:t>اعتماد جدول الأعمال</w:t>
      </w:r>
    </w:p>
    <w:p w:rsidR="00A30733" w:rsidRPr="00A30733" w:rsidRDefault="00A30733" w:rsidP="002F4845">
      <w:pPr>
        <w:pStyle w:val="ONUMA"/>
        <w:ind w:left="566"/>
        <w:rPr>
          <w:rtl/>
        </w:rPr>
      </w:pPr>
      <w:r w:rsidRPr="00A30733">
        <w:rPr>
          <w:rtl/>
        </w:rPr>
        <w:t>اعتمدت اللجنة بالإجماع جدول الأعمال الوارد في المرفق الثاني من هذا التقرير.</w:t>
      </w:r>
    </w:p>
    <w:p w:rsidR="00720625" w:rsidRPr="00082CD2" w:rsidRDefault="00C23940" w:rsidP="00996BED">
      <w:pPr>
        <w:pStyle w:val="Heading1"/>
        <w:spacing w:before="240" w:after="120"/>
        <w:rPr>
          <w:sz w:val="24"/>
          <w:szCs w:val="24"/>
          <w:lang w:bidi="ar-EG"/>
        </w:rPr>
      </w:pPr>
      <w:r w:rsidRPr="00082CD2">
        <w:rPr>
          <w:sz w:val="24"/>
          <w:szCs w:val="24"/>
          <w:rtl/>
          <w:lang w:bidi="ar-EG"/>
        </w:rPr>
        <w:t>المناقشات والاستنتاجات والقرارات</w:t>
      </w:r>
    </w:p>
    <w:p w:rsidR="0001613E" w:rsidRDefault="0001613E" w:rsidP="0001613E">
      <w:pPr>
        <w:pStyle w:val="ONUMA"/>
        <w:rPr>
          <w:rtl/>
        </w:rPr>
      </w:pPr>
      <w:r>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Pr>
          <w:cs/>
        </w:rPr>
        <w:t>‎</w:t>
      </w:r>
      <w:r>
        <w:t>AB/X/32</w:t>
      </w:r>
      <w:r>
        <w:rPr>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DC596C" w:rsidRPr="00082CD2" w:rsidRDefault="00DC596C" w:rsidP="00996BED">
      <w:pPr>
        <w:pStyle w:val="Heading1"/>
        <w:spacing w:before="240" w:after="120"/>
        <w:rPr>
          <w:sz w:val="24"/>
          <w:szCs w:val="24"/>
          <w:rtl/>
        </w:rPr>
      </w:pPr>
      <w:r w:rsidRPr="00082CD2">
        <w:rPr>
          <w:rFonts w:hint="cs"/>
          <w:sz w:val="24"/>
          <w:szCs w:val="24"/>
          <w:rtl/>
        </w:rPr>
        <w:t>قرارات اللجنة</w:t>
      </w:r>
    </w:p>
    <w:p w:rsidR="002D4E45" w:rsidRDefault="002D4E45" w:rsidP="002D4E45">
      <w:pPr>
        <w:pStyle w:val="ONUMA"/>
      </w:pPr>
      <w:r>
        <w:rPr>
          <w:rFonts w:hint="cs"/>
          <w:rtl/>
        </w:rPr>
        <w:t xml:space="preserve">وفقاً لأحكام المادة 3(7)(أ) و(ب) من اتفاق نيس، تُتخذ قرارات اللجنة </w:t>
      </w:r>
      <w:r w:rsidRPr="00841B1A">
        <w:rPr>
          <w:rtl/>
        </w:rPr>
        <w:t>ب</w:t>
      </w:r>
      <w:r>
        <w:rPr>
          <w:rFonts w:hint="cs"/>
          <w:rtl/>
        </w:rPr>
        <w:t xml:space="preserve">شأن </w:t>
      </w:r>
      <w:r w:rsidRPr="00841B1A">
        <w:rPr>
          <w:rtl/>
        </w:rPr>
        <w:t xml:space="preserve">اعتماد </w:t>
      </w:r>
      <w:r>
        <w:rPr>
          <w:rFonts w:hint="cs"/>
          <w:rtl/>
        </w:rPr>
        <w:t>تعديلات</w:t>
      </w:r>
      <w:r>
        <w:rPr>
          <w:rStyle w:val="FootnoteReference"/>
          <w:rtl/>
        </w:rPr>
        <w:footnoteReference w:id="2"/>
      </w:r>
      <w:r w:rsidRPr="00841B1A">
        <w:rPr>
          <w:rtl/>
        </w:rPr>
        <w:t xml:space="preserve"> </w:t>
      </w:r>
      <w:r>
        <w:rPr>
          <w:rFonts w:hint="cs"/>
          <w:rtl/>
        </w:rPr>
        <w:t>في تصنيف نيس (التصنيف) بأغلبية أربعة أخماس بلدان اتحاد نيس الممثلة والمصوِتة في الدورة. وتُتخذ قرارات اللجنة بشأن اعتماد تغييرات أخرى في التصنيف بالأغلبية البسيطة لبلدان اتحاد نيس الممثلة والمصوِتة في الدورة.</w:t>
      </w:r>
    </w:p>
    <w:p w:rsidR="0001613E" w:rsidRPr="00082CD2" w:rsidRDefault="003E5F44" w:rsidP="00996BED">
      <w:pPr>
        <w:pStyle w:val="Heading1"/>
        <w:spacing w:before="240" w:after="120"/>
        <w:rPr>
          <w:sz w:val="24"/>
          <w:szCs w:val="24"/>
          <w:lang w:bidi="ar-EG"/>
        </w:rPr>
      </w:pPr>
      <w:r w:rsidRPr="00082CD2">
        <w:rPr>
          <w:sz w:val="24"/>
          <w:szCs w:val="24"/>
          <w:rtl/>
          <w:lang w:bidi="ar-EG"/>
        </w:rPr>
        <w:t>النظر في الاقتراحات الموافق عليها بعد التصويت 1 في أداة إدارة مراجعة تصنيف نيس (</w:t>
      </w:r>
      <w:r w:rsidRPr="00082CD2">
        <w:rPr>
          <w:sz w:val="24"/>
          <w:szCs w:val="24"/>
          <w:lang w:bidi="ar-EG"/>
        </w:rPr>
        <w:t>NCLRMS</w:t>
      </w:r>
      <w:r w:rsidRPr="00082CD2">
        <w:rPr>
          <w:sz w:val="24"/>
          <w:szCs w:val="24"/>
          <w:rtl/>
          <w:lang w:bidi="ar-EG"/>
        </w:rPr>
        <w:t>)</w:t>
      </w:r>
    </w:p>
    <w:p w:rsidR="00DC596C" w:rsidRDefault="00B17A95" w:rsidP="00EC77A3">
      <w:pPr>
        <w:pStyle w:val="ONUMA"/>
        <w:rPr>
          <w:lang w:bidi="ar-EG"/>
        </w:rPr>
      </w:pPr>
      <w:r>
        <w:rPr>
          <w:rFonts w:hint="cs"/>
          <w:rtl/>
          <w:lang w:bidi="ar-EG"/>
        </w:rPr>
        <w:t xml:space="preserve">استندت المناقشات إلى </w:t>
      </w:r>
      <w:hyperlink r:id="rId12" w:history="1">
        <w:r w:rsidRPr="00EC77A3">
          <w:rPr>
            <w:rStyle w:val="Hyperlink"/>
            <w:rFonts w:hint="cs"/>
            <w:rtl/>
            <w:lang w:bidi="ar-EG"/>
          </w:rPr>
          <w:t>المرفق 11</w:t>
        </w:r>
      </w:hyperlink>
      <w:r>
        <w:rPr>
          <w:rFonts w:hint="cs"/>
          <w:rtl/>
          <w:lang w:bidi="ar-EG"/>
        </w:rPr>
        <w:t xml:space="preserve"> من المشروع</w:t>
      </w:r>
      <w:r w:rsidR="00D90434">
        <w:rPr>
          <w:rFonts w:hint="cs"/>
          <w:rtl/>
          <w:lang w:bidi="ar-EG"/>
        </w:rPr>
        <w:t xml:space="preserve"> </w:t>
      </w:r>
      <w:hyperlink r:id="rId13" w:history="1">
        <w:r w:rsidR="00EC77A3" w:rsidRPr="00EC77A3">
          <w:rPr>
            <w:rStyle w:val="Hyperlink"/>
            <w:lang w:bidi="ar-EG"/>
          </w:rPr>
          <w:t>CE312</w:t>
        </w:r>
      </w:hyperlink>
      <w:r>
        <w:rPr>
          <w:rFonts w:hint="cs"/>
          <w:rtl/>
          <w:lang w:bidi="ar-EG"/>
        </w:rPr>
        <w:t xml:space="preserve">، </w:t>
      </w:r>
      <w:r w:rsidRPr="00B17A95">
        <w:rPr>
          <w:rtl/>
          <w:lang w:bidi="ar-EG"/>
        </w:rPr>
        <w:t>الذي يحتوي على جدول</w:t>
      </w:r>
      <w:r w:rsidR="00B454F8">
        <w:rPr>
          <w:rFonts w:hint="cs"/>
          <w:rtl/>
          <w:lang w:bidi="ar-EG"/>
        </w:rPr>
        <w:t xml:space="preserve"> موجز</w:t>
      </w:r>
      <w:r w:rsidRPr="00B17A95">
        <w:rPr>
          <w:rtl/>
          <w:lang w:bidi="ar-EG"/>
        </w:rPr>
        <w:t xml:space="preserve"> </w:t>
      </w:r>
      <w:r w:rsidR="00EF2F38">
        <w:rPr>
          <w:rFonts w:hint="cs"/>
          <w:rtl/>
          <w:lang w:bidi="ar-EG"/>
        </w:rPr>
        <w:t>ل</w:t>
      </w:r>
      <w:r w:rsidR="007833FD">
        <w:rPr>
          <w:rFonts w:hint="cs"/>
          <w:rtl/>
          <w:lang w:bidi="ar-EG"/>
        </w:rPr>
        <w:t>اقتراحات التعديل</w:t>
      </w:r>
      <w:r w:rsidRPr="00B17A95">
        <w:rPr>
          <w:rtl/>
          <w:lang w:bidi="ar-EG"/>
        </w:rPr>
        <w:t xml:space="preserve"> والتغييرات الأخرى </w:t>
      </w:r>
      <w:r w:rsidR="001935D3">
        <w:rPr>
          <w:rFonts w:hint="cs"/>
          <w:rtl/>
          <w:lang w:bidi="ar-EG"/>
        </w:rPr>
        <w:t xml:space="preserve">المقترح إدخالها </w:t>
      </w:r>
      <w:r w:rsidR="00FA290D">
        <w:rPr>
          <w:rFonts w:hint="cs"/>
          <w:rtl/>
          <w:lang w:bidi="ar-EG"/>
        </w:rPr>
        <w:t xml:space="preserve">على </w:t>
      </w:r>
      <w:r w:rsidRPr="00B17A95">
        <w:rPr>
          <w:rtl/>
          <w:lang w:bidi="ar-EG"/>
        </w:rPr>
        <w:t>التصنيف</w:t>
      </w:r>
      <w:r w:rsidR="004051B4">
        <w:rPr>
          <w:rFonts w:hint="cs"/>
          <w:rtl/>
          <w:lang w:bidi="ar-EG"/>
        </w:rPr>
        <w:t xml:space="preserve">، </w:t>
      </w:r>
      <w:r w:rsidR="007B4229">
        <w:rPr>
          <w:rFonts w:hint="cs"/>
          <w:rtl/>
          <w:lang w:bidi="ar-EG"/>
        </w:rPr>
        <w:t xml:space="preserve">التي </w:t>
      </w:r>
      <w:r w:rsidR="00A93C5A">
        <w:rPr>
          <w:rFonts w:hint="cs"/>
          <w:rtl/>
          <w:lang w:bidi="ar-EG"/>
        </w:rPr>
        <w:t>لاق</w:t>
      </w:r>
      <w:r w:rsidR="007B4229">
        <w:rPr>
          <w:rFonts w:hint="cs"/>
          <w:rtl/>
          <w:lang w:bidi="ar-EG"/>
        </w:rPr>
        <w:t>ت</w:t>
      </w:r>
      <w:r w:rsidR="00A93C5A">
        <w:rPr>
          <w:rFonts w:hint="cs"/>
          <w:rtl/>
          <w:lang w:bidi="ar-EG"/>
        </w:rPr>
        <w:t xml:space="preserve"> تأييد الأغلبية في التصويت 1 في </w:t>
      </w:r>
      <w:hyperlink r:id="rId14" w:history="1">
        <w:r w:rsidR="00A93C5A" w:rsidRPr="008D295B">
          <w:rPr>
            <w:rStyle w:val="Hyperlink"/>
            <w:rFonts w:hint="cs"/>
            <w:rtl/>
            <w:lang w:bidi="ar-EG"/>
          </w:rPr>
          <w:t>أداة إدارة مراجعة تصنيف نيس</w:t>
        </w:r>
      </w:hyperlink>
      <w:r w:rsidR="00A93C5A">
        <w:rPr>
          <w:rFonts w:hint="cs"/>
          <w:rtl/>
          <w:lang w:bidi="ar-EG"/>
        </w:rPr>
        <w:t>.</w:t>
      </w:r>
    </w:p>
    <w:p w:rsidR="007A62C0" w:rsidRDefault="003B79B0" w:rsidP="00097725">
      <w:pPr>
        <w:pStyle w:val="ONUMA"/>
        <w:ind w:left="566"/>
        <w:rPr>
          <w:rtl/>
          <w:lang w:bidi="ar-EG"/>
        </w:rPr>
      </w:pPr>
      <w:r>
        <w:rPr>
          <w:rFonts w:hint="cs"/>
          <w:rtl/>
          <w:lang w:bidi="ar-EG"/>
        </w:rPr>
        <w:t xml:space="preserve">واعتمدت </w:t>
      </w:r>
      <w:r w:rsidR="005707AA">
        <w:rPr>
          <w:rFonts w:hint="cs"/>
          <w:rtl/>
          <w:lang w:bidi="ar-EG"/>
        </w:rPr>
        <w:t xml:space="preserve">اللجنة عدداً كبيراً من التعديلات والتغييرات الأخرى </w:t>
      </w:r>
      <w:r w:rsidR="005A5B66">
        <w:rPr>
          <w:rFonts w:hint="cs"/>
          <w:rtl/>
          <w:lang w:bidi="ar-EG"/>
        </w:rPr>
        <w:t>في</w:t>
      </w:r>
      <w:r w:rsidR="005707AA">
        <w:rPr>
          <w:rFonts w:hint="cs"/>
          <w:rtl/>
          <w:lang w:bidi="ar-EG"/>
        </w:rPr>
        <w:t xml:space="preserve"> التصنيف.</w:t>
      </w:r>
      <w:r w:rsidR="00AC2F23">
        <w:rPr>
          <w:rFonts w:hint="cs"/>
          <w:rtl/>
          <w:lang w:bidi="ar-EG"/>
        </w:rPr>
        <w:t xml:space="preserve"> وتتاح قرارات اللجنة على </w:t>
      </w:r>
      <w:hyperlink r:id="rId15" w:history="1">
        <w:r w:rsidR="00AC2F23" w:rsidRPr="00100C1E">
          <w:rPr>
            <w:rStyle w:val="Hyperlink"/>
            <w:rFonts w:hint="cs"/>
            <w:rtl/>
            <w:lang w:bidi="ar-EG"/>
          </w:rPr>
          <w:t>المنتدى الإلكتروني</w:t>
        </w:r>
      </w:hyperlink>
      <w:r w:rsidR="00B26EA0">
        <w:rPr>
          <w:rFonts w:hint="cs"/>
          <w:rtl/>
          <w:lang w:bidi="ar-EG"/>
        </w:rPr>
        <w:t xml:space="preserve">، وفي المشروع </w:t>
      </w:r>
      <w:hyperlink r:id="rId16" w:history="1">
        <w:r w:rsidR="00100C1E" w:rsidRPr="00100C1E">
          <w:rPr>
            <w:rStyle w:val="Hyperlink"/>
            <w:lang w:bidi="ar-EG"/>
          </w:rPr>
          <w:t>CE310</w:t>
        </w:r>
      </w:hyperlink>
      <w:r w:rsidR="00B26EA0">
        <w:rPr>
          <w:rFonts w:hint="cs"/>
          <w:rtl/>
          <w:lang w:bidi="ar-EG"/>
        </w:rPr>
        <w:t>،</w:t>
      </w:r>
      <w:r w:rsidR="006446FC">
        <w:rPr>
          <w:rFonts w:hint="cs"/>
          <w:rtl/>
          <w:lang w:bidi="ar-EG"/>
        </w:rPr>
        <w:t xml:space="preserve"> وفي </w:t>
      </w:r>
      <w:hyperlink r:id="rId17" w:history="1">
        <w:r w:rsidR="00097725" w:rsidRPr="00097725">
          <w:rPr>
            <w:rStyle w:val="Hyperlink"/>
            <w:rFonts w:hint="cs"/>
            <w:rtl/>
            <w:lang w:bidi="ar-EG"/>
          </w:rPr>
          <w:t>أداة إدارة مراجعة تصنيف نيس</w:t>
        </w:r>
      </w:hyperlink>
      <w:r w:rsidR="00097725" w:rsidRPr="00097725">
        <w:rPr>
          <w:rFonts w:hint="cs"/>
          <w:rtl/>
          <w:lang w:bidi="ar-EG"/>
        </w:rPr>
        <w:t xml:space="preserve"> </w:t>
      </w:r>
      <w:r w:rsidR="006446FC">
        <w:rPr>
          <w:rFonts w:hint="cs"/>
          <w:rtl/>
          <w:lang w:bidi="ar-EG"/>
        </w:rPr>
        <w:t>(</w:t>
      </w:r>
      <w:r w:rsidR="00C5553D">
        <w:rPr>
          <w:rFonts w:hint="cs"/>
          <w:rtl/>
          <w:lang w:bidi="ar-EG"/>
        </w:rPr>
        <w:t xml:space="preserve">انظر </w:t>
      </w:r>
      <w:r w:rsidR="005A5B66">
        <w:rPr>
          <w:rFonts w:hint="cs"/>
          <w:rtl/>
          <w:lang w:bidi="ar-EG"/>
        </w:rPr>
        <w:t xml:space="preserve">في </w:t>
      </w:r>
      <w:r w:rsidR="009800E8">
        <w:rPr>
          <w:rFonts w:hint="cs"/>
          <w:rtl/>
          <w:lang w:bidi="ar-EG"/>
        </w:rPr>
        <w:t xml:space="preserve">التبويب </w:t>
      </w:r>
      <w:r w:rsidR="00D15F44">
        <w:rPr>
          <w:rFonts w:hint="cs"/>
          <w:rtl/>
          <w:lang w:bidi="ar-EG"/>
        </w:rPr>
        <w:t xml:space="preserve">التالي </w:t>
      </w:r>
      <w:r w:rsidR="009800E8">
        <w:rPr>
          <w:rFonts w:hint="cs"/>
          <w:rtl/>
          <w:lang w:bidi="ar-EG"/>
        </w:rPr>
        <w:t>"</w:t>
      </w:r>
      <w:r w:rsidR="00A60A26">
        <w:rPr>
          <w:rFonts w:hint="cs"/>
          <w:rtl/>
          <w:lang w:bidi="ar-EG"/>
        </w:rPr>
        <w:t>الدورات</w:t>
      </w:r>
      <w:r w:rsidR="007B6679">
        <w:rPr>
          <w:rFonts w:hint="cs"/>
          <w:rtl/>
          <w:lang w:bidi="ar-EG"/>
        </w:rPr>
        <w:t>/</w:t>
      </w:r>
      <w:r w:rsidR="00042406">
        <w:rPr>
          <w:rFonts w:hint="cs"/>
          <w:rtl/>
          <w:lang w:bidi="ar-EG"/>
        </w:rPr>
        <w:t xml:space="preserve">الدورة </w:t>
      </w:r>
      <w:r w:rsidR="002E605F">
        <w:rPr>
          <w:rFonts w:hint="cs"/>
          <w:rtl/>
          <w:lang w:bidi="ar-EG"/>
        </w:rPr>
        <w:t>الـ</w:t>
      </w:r>
      <w:r w:rsidR="001278D0">
        <w:rPr>
          <w:rFonts w:hint="cs"/>
          <w:rtl/>
          <w:lang w:bidi="ar-EG"/>
        </w:rPr>
        <w:t xml:space="preserve"> </w:t>
      </w:r>
      <w:r w:rsidR="00042406">
        <w:rPr>
          <w:rFonts w:hint="cs"/>
          <w:rtl/>
          <w:lang w:bidi="ar-EG"/>
        </w:rPr>
        <w:t>31 للجنة الخبراء</w:t>
      </w:r>
      <w:r w:rsidR="007B6679">
        <w:rPr>
          <w:rFonts w:hint="cs"/>
          <w:rtl/>
          <w:lang w:val="fr-CH"/>
        </w:rPr>
        <w:t>/</w:t>
      </w:r>
      <w:r w:rsidR="00C1378E">
        <w:rPr>
          <w:rFonts w:hint="cs"/>
          <w:rtl/>
          <w:lang w:val="fr-CH"/>
        </w:rPr>
        <w:t>جميع الاقتراحات</w:t>
      </w:r>
      <w:r w:rsidR="009800E8">
        <w:rPr>
          <w:rFonts w:hint="cs"/>
          <w:rtl/>
          <w:lang w:bidi="ar-EG"/>
        </w:rPr>
        <w:t>"</w:t>
      </w:r>
      <w:r w:rsidR="006446FC">
        <w:rPr>
          <w:rFonts w:hint="cs"/>
          <w:rtl/>
          <w:lang w:bidi="ar-EG"/>
        </w:rPr>
        <w:t>).</w:t>
      </w:r>
    </w:p>
    <w:p w:rsidR="007A62C0" w:rsidRDefault="007A62C0">
      <w:pPr>
        <w:bidi w:val="0"/>
        <w:rPr>
          <w:rFonts w:eastAsia="Times New Roman"/>
          <w:rtl/>
          <w:lang w:eastAsia="en-US" w:bidi="ar-EG"/>
        </w:rPr>
      </w:pPr>
      <w:r>
        <w:rPr>
          <w:rtl/>
          <w:lang w:bidi="ar-EG"/>
        </w:rPr>
        <w:br w:type="page"/>
      </w:r>
    </w:p>
    <w:p w:rsidR="0082628E" w:rsidRPr="00082CD2" w:rsidRDefault="007A62C0" w:rsidP="00996BED">
      <w:pPr>
        <w:pStyle w:val="Heading1"/>
        <w:spacing w:before="240" w:after="120"/>
        <w:rPr>
          <w:sz w:val="24"/>
          <w:szCs w:val="24"/>
          <w:rtl/>
          <w:lang w:bidi="ar-EG"/>
        </w:rPr>
      </w:pPr>
      <w:r w:rsidRPr="00082CD2">
        <w:rPr>
          <w:sz w:val="24"/>
          <w:szCs w:val="24"/>
          <w:rtl/>
          <w:lang w:bidi="ar-EG"/>
        </w:rPr>
        <w:lastRenderedPageBreak/>
        <w:t>النظر في الاقتراحات العالقة بعد التصويت 1 في أداة إدارة مراجعة تصنيف نيس</w:t>
      </w:r>
      <w:r w:rsidR="006A7D58" w:rsidRPr="00082CD2">
        <w:rPr>
          <w:rFonts w:hint="cs"/>
          <w:sz w:val="24"/>
          <w:szCs w:val="24"/>
          <w:rtl/>
          <w:lang w:bidi="ar-EG"/>
        </w:rPr>
        <w:t xml:space="preserve"> </w:t>
      </w:r>
      <w:r w:rsidR="006A7D58" w:rsidRPr="00082CD2">
        <w:rPr>
          <w:sz w:val="24"/>
          <w:szCs w:val="24"/>
          <w:rtl/>
          <w:lang w:bidi="ar-EG"/>
        </w:rPr>
        <w:t>(</w:t>
      </w:r>
      <w:r w:rsidR="006A7D58" w:rsidRPr="00082CD2">
        <w:rPr>
          <w:sz w:val="24"/>
          <w:szCs w:val="24"/>
          <w:lang w:bidi="ar-EG"/>
        </w:rPr>
        <w:t>NCLRMS</w:t>
      </w:r>
      <w:r w:rsidR="006A7D58" w:rsidRPr="00082CD2">
        <w:rPr>
          <w:sz w:val="24"/>
          <w:szCs w:val="24"/>
          <w:rtl/>
          <w:lang w:bidi="ar-EG"/>
        </w:rPr>
        <w:t>)</w:t>
      </w:r>
    </w:p>
    <w:p w:rsidR="007A62C0" w:rsidRDefault="00B34E0D" w:rsidP="00574877">
      <w:pPr>
        <w:pStyle w:val="ONUMA"/>
        <w:rPr>
          <w:lang w:bidi="ar-EG"/>
        </w:rPr>
      </w:pPr>
      <w:r w:rsidRPr="00B34E0D">
        <w:rPr>
          <w:rFonts w:hint="cs"/>
          <w:rtl/>
          <w:lang w:bidi="ar-EG"/>
        </w:rPr>
        <w:t xml:space="preserve">استندت المناقشات إلى </w:t>
      </w:r>
      <w:r w:rsidR="00480772">
        <w:rPr>
          <w:rFonts w:hint="cs"/>
          <w:rtl/>
          <w:lang w:bidi="ar-EG"/>
        </w:rPr>
        <w:t xml:space="preserve">المرفقين </w:t>
      </w:r>
      <w:hyperlink r:id="rId18" w:history="1">
        <w:r w:rsidR="00480772" w:rsidRPr="00F957A5">
          <w:rPr>
            <w:rStyle w:val="Hyperlink"/>
            <w:rFonts w:hint="cs"/>
            <w:rtl/>
            <w:lang w:bidi="ar-EG"/>
          </w:rPr>
          <w:t>12</w:t>
        </w:r>
      </w:hyperlink>
      <w:r w:rsidR="00480772">
        <w:rPr>
          <w:rFonts w:hint="cs"/>
          <w:rtl/>
          <w:lang w:bidi="ar-EG"/>
        </w:rPr>
        <w:t xml:space="preserve"> و</w:t>
      </w:r>
      <w:hyperlink r:id="rId19" w:history="1">
        <w:r w:rsidR="00480772" w:rsidRPr="00F957A5">
          <w:rPr>
            <w:rStyle w:val="Hyperlink"/>
            <w:rFonts w:hint="cs"/>
            <w:rtl/>
            <w:lang w:bidi="ar-EG"/>
          </w:rPr>
          <w:t>13</w:t>
        </w:r>
      </w:hyperlink>
      <w:r w:rsidR="00480772">
        <w:rPr>
          <w:rFonts w:hint="cs"/>
          <w:rtl/>
          <w:lang w:bidi="ar-EG"/>
        </w:rPr>
        <w:t xml:space="preserve"> </w:t>
      </w:r>
      <w:r w:rsidRPr="00B34E0D">
        <w:rPr>
          <w:rFonts w:hint="cs"/>
          <w:rtl/>
          <w:lang w:bidi="ar-EG"/>
        </w:rPr>
        <w:t xml:space="preserve">من المشروع </w:t>
      </w:r>
      <w:hyperlink r:id="rId20" w:history="1">
        <w:r w:rsidRPr="00B34E0D">
          <w:rPr>
            <w:rStyle w:val="Hyperlink"/>
            <w:lang w:bidi="ar-EG"/>
          </w:rPr>
          <w:t>CE312</w:t>
        </w:r>
      </w:hyperlink>
      <w:r w:rsidRPr="00B34E0D">
        <w:rPr>
          <w:rFonts w:hint="cs"/>
          <w:rtl/>
          <w:lang w:bidi="ar-EG"/>
        </w:rPr>
        <w:t xml:space="preserve">، </w:t>
      </w:r>
      <w:r w:rsidRPr="00B34E0D">
        <w:rPr>
          <w:rtl/>
          <w:lang w:bidi="ar-EG"/>
        </w:rPr>
        <w:t>ال</w:t>
      </w:r>
      <w:r w:rsidR="00344AFB">
        <w:rPr>
          <w:rFonts w:hint="cs"/>
          <w:rtl/>
          <w:lang w:bidi="ar-EG"/>
        </w:rPr>
        <w:t>ل</w:t>
      </w:r>
      <w:r w:rsidRPr="00B34E0D">
        <w:rPr>
          <w:rtl/>
          <w:lang w:bidi="ar-EG"/>
        </w:rPr>
        <w:t>ذي</w:t>
      </w:r>
      <w:r w:rsidR="00344AFB">
        <w:rPr>
          <w:rFonts w:hint="cs"/>
          <w:rtl/>
          <w:lang w:bidi="ar-EG"/>
        </w:rPr>
        <w:t>ن</w:t>
      </w:r>
      <w:r w:rsidRPr="00B34E0D">
        <w:rPr>
          <w:rtl/>
          <w:lang w:bidi="ar-EG"/>
        </w:rPr>
        <w:t xml:space="preserve"> يحتوي</w:t>
      </w:r>
      <w:r w:rsidR="00344AFB">
        <w:rPr>
          <w:rFonts w:hint="cs"/>
          <w:rtl/>
          <w:lang w:bidi="ar-EG"/>
        </w:rPr>
        <w:t>ان</w:t>
      </w:r>
      <w:r w:rsidRPr="00B34E0D">
        <w:rPr>
          <w:rtl/>
          <w:lang w:bidi="ar-EG"/>
        </w:rPr>
        <w:t xml:space="preserve"> على جدول </w:t>
      </w:r>
      <w:r w:rsidR="002F3074">
        <w:rPr>
          <w:rFonts w:hint="cs"/>
          <w:rtl/>
          <w:lang w:bidi="ar-EG"/>
        </w:rPr>
        <w:t>موجز</w:t>
      </w:r>
      <w:r w:rsidRPr="00B34E0D">
        <w:rPr>
          <w:rtl/>
          <w:lang w:bidi="ar-EG"/>
        </w:rPr>
        <w:t xml:space="preserve"> </w:t>
      </w:r>
      <w:r w:rsidR="002F3074">
        <w:rPr>
          <w:rFonts w:hint="cs"/>
          <w:rtl/>
          <w:lang w:bidi="ar-EG"/>
        </w:rPr>
        <w:t>ل</w:t>
      </w:r>
      <w:r w:rsidRPr="00B34E0D">
        <w:rPr>
          <w:rFonts w:hint="cs"/>
          <w:rtl/>
          <w:lang w:bidi="ar-EG"/>
        </w:rPr>
        <w:t>اقتراحات التعديل</w:t>
      </w:r>
      <w:r w:rsidRPr="00B34E0D">
        <w:rPr>
          <w:rtl/>
          <w:lang w:bidi="ar-EG"/>
        </w:rPr>
        <w:t xml:space="preserve"> والتغييرات الأخرى المقترحة </w:t>
      </w:r>
      <w:r w:rsidR="002F3074">
        <w:rPr>
          <w:rFonts w:hint="cs"/>
          <w:rtl/>
          <w:lang w:bidi="ar-EG"/>
        </w:rPr>
        <w:t xml:space="preserve">إدخالها على </w:t>
      </w:r>
      <w:r w:rsidRPr="00B34E0D">
        <w:rPr>
          <w:rtl/>
          <w:lang w:bidi="ar-EG"/>
        </w:rPr>
        <w:t>التصنيف</w:t>
      </w:r>
      <w:r w:rsidR="00A47920">
        <w:rPr>
          <w:rFonts w:hint="cs"/>
          <w:rtl/>
          <w:lang w:bidi="ar-EG"/>
        </w:rPr>
        <w:t>،</w:t>
      </w:r>
      <w:r w:rsidR="00E059FC">
        <w:rPr>
          <w:rFonts w:hint="cs"/>
          <w:rtl/>
          <w:lang w:bidi="ar-EG"/>
        </w:rPr>
        <w:t xml:space="preserve"> التي </w:t>
      </w:r>
      <w:r w:rsidR="00267012">
        <w:rPr>
          <w:rFonts w:hint="cs"/>
          <w:rtl/>
          <w:lang w:bidi="ar-EG"/>
        </w:rPr>
        <w:t>لم</w:t>
      </w:r>
      <w:r w:rsidR="00E059FC">
        <w:rPr>
          <w:rFonts w:hint="cs"/>
          <w:rtl/>
          <w:lang w:bidi="ar-EG"/>
        </w:rPr>
        <w:t xml:space="preserve"> </w:t>
      </w:r>
      <w:r w:rsidR="00267012">
        <w:rPr>
          <w:rFonts w:hint="cs"/>
          <w:rtl/>
          <w:lang w:bidi="ar-EG"/>
        </w:rPr>
        <w:t>ي</w:t>
      </w:r>
      <w:r w:rsidR="007274A3">
        <w:rPr>
          <w:rFonts w:hint="cs"/>
          <w:rtl/>
          <w:lang w:bidi="ar-EG"/>
        </w:rPr>
        <w:t>ُ</w:t>
      </w:r>
      <w:r w:rsidR="00267012">
        <w:rPr>
          <w:rFonts w:hint="cs"/>
          <w:rtl/>
          <w:lang w:bidi="ar-EG"/>
        </w:rPr>
        <w:t xml:space="preserve">وافق عليها بعد </w:t>
      </w:r>
      <w:r w:rsidR="00E059FC">
        <w:rPr>
          <w:rFonts w:hint="cs"/>
          <w:rtl/>
          <w:lang w:bidi="ar-EG"/>
        </w:rPr>
        <w:t>أو ر</w:t>
      </w:r>
      <w:r w:rsidR="00267012">
        <w:rPr>
          <w:rFonts w:hint="cs"/>
          <w:rtl/>
          <w:lang w:bidi="ar-EG"/>
        </w:rPr>
        <w:t>ُ</w:t>
      </w:r>
      <w:r w:rsidR="00E059FC">
        <w:rPr>
          <w:rFonts w:hint="cs"/>
          <w:rtl/>
          <w:lang w:bidi="ar-EG"/>
        </w:rPr>
        <w:t xml:space="preserve">فضت بعد التصويت 1 في </w:t>
      </w:r>
      <w:hyperlink r:id="rId21" w:history="1">
        <w:r w:rsidR="00574877" w:rsidRPr="00574877">
          <w:rPr>
            <w:rStyle w:val="Hyperlink"/>
            <w:rFonts w:hint="cs"/>
            <w:rtl/>
            <w:lang w:bidi="ar-EG"/>
          </w:rPr>
          <w:t>أداة إدارة مراجعة تصنيف نيس</w:t>
        </w:r>
      </w:hyperlink>
      <w:r w:rsidR="00E059FC">
        <w:rPr>
          <w:rFonts w:hint="cs"/>
          <w:rtl/>
          <w:lang w:bidi="ar-EG"/>
        </w:rPr>
        <w:t>.</w:t>
      </w:r>
    </w:p>
    <w:p w:rsidR="00DE2292" w:rsidRDefault="00E81657" w:rsidP="00F05C4A">
      <w:pPr>
        <w:pStyle w:val="ONUMA"/>
        <w:rPr>
          <w:lang w:bidi="ar-EG"/>
        </w:rPr>
      </w:pPr>
      <w:r>
        <w:rPr>
          <w:rFonts w:hint="cs"/>
          <w:rtl/>
          <w:lang w:bidi="ar-EG"/>
        </w:rPr>
        <w:t>وأشارت اللجنة إلى أن</w:t>
      </w:r>
      <w:r w:rsidR="00F05C4A">
        <w:rPr>
          <w:rFonts w:hint="cs"/>
          <w:rtl/>
          <w:lang w:bidi="ar-EG"/>
        </w:rPr>
        <w:t>ه</w:t>
      </w:r>
      <w:r w:rsidR="0095711A">
        <w:rPr>
          <w:rFonts w:hint="cs"/>
          <w:rtl/>
          <w:lang w:bidi="ar-EG"/>
        </w:rPr>
        <w:t xml:space="preserve"> </w:t>
      </w:r>
      <w:r w:rsidR="00F05C4A" w:rsidRPr="00F05C4A">
        <w:rPr>
          <w:rFonts w:hint="cs"/>
          <w:rtl/>
          <w:lang w:bidi="ar-EG"/>
        </w:rPr>
        <w:t xml:space="preserve">ستحال </w:t>
      </w:r>
      <w:r w:rsidR="00F05C4A">
        <w:rPr>
          <w:rFonts w:hint="cs"/>
          <w:rtl/>
          <w:lang w:bidi="ar-EG"/>
        </w:rPr>
        <w:t xml:space="preserve">إلى </w:t>
      </w:r>
      <w:r w:rsidR="00F05C4A" w:rsidRPr="00F05C4A">
        <w:rPr>
          <w:rFonts w:hint="cs"/>
          <w:rtl/>
          <w:lang w:bidi="ar-EG"/>
        </w:rPr>
        <w:t xml:space="preserve">التصويت 2 بعد الدورة </w:t>
      </w:r>
      <w:r w:rsidR="0095711A">
        <w:rPr>
          <w:rFonts w:hint="cs"/>
          <w:rtl/>
          <w:lang w:bidi="ar-EG"/>
        </w:rPr>
        <w:t xml:space="preserve">أي </w:t>
      </w:r>
      <w:r w:rsidR="002007CC">
        <w:rPr>
          <w:rFonts w:hint="cs"/>
          <w:rtl/>
          <w:lang w:bidi="ar-EG"/>
        </w:rPr>
        <w:t>اقتراحات لم ي</w:t>
      </w:r>
      <w:r w:rsidR="007274A3">
        <w:rPr>
          <w:rFonts w:hint="cs"/>
          <w:rtl/>
          <w:lang w:bidi="ar-EG"/>
        </w:rPr>
        <w:t>ُ</w:t>
      </w:r>
      <w:r w:rsidR="002007CC">
        <w:rPr>
          <w:rFonts w:hint="cs"/>
          <w:rtl/>
          <w:lang w:bidi="ar-EG"/>
        </w:rPr>
        <w:t>وافق عليها بعد أو ر</w:t>
      </w:r>
      <w:r w:rsidR="007F65CA">
        <w:rPr>
          <w:rFonts w:hint="cs"/>
          <w:rtl/>
          <w:lang w:bidi="ar-EG"/>
        </w:rPr>
        <w:t>ُ</w:t>
      </w:r>
      <w:r w:rsidR="002007CC">
        <w:rPr>
          <w:rFonts w:hint="cs"/>
          <w:rtl/>
          <w:lang w:bidi="ar-EG"/>
        </w:rPr>
        <w:t>فضت في التصويت 1 ولم يتسن مناقشتها في هذه الدورة بسبب ضيق الوقت.</w:t>
      </w:r>
    </w:p>
    <w:p w:rsidR="00DE2292" w:rsidRDefault="00DE2292" w:rsidP="00F9656F">
      <w:pPr>
        <w:pStyle w:val="ONUMA"/>
        <w:ind w:left="566"/>
        <w:rPr>
          <w:lang w:bidi="ar-EG"/>
        </w:rPr>
      </w:pPr>
      <w:r>
        <w:rPr>
          <w:rFonts w:hint="cs"/>
          <w:rtl/>
          <w:lang w:bidi="ar-EG"/>
        </w:rPr>
        <w:t>و</w:t>
      </w:r>
      <w:r w:rsidR="001C37A4">
        <w:rPr>
          <w:rFonts w:hint="cs"/>
          <w:rtl/>
          <w:lang w:bidi="ar-EG"/>
        </w:rPr>
        <w:t xml:space="preserve">اعتمدت اللجنة عدداً من التعديلات والتغييرات الأخرى </w:t>
      </w:r>
      <w:r w:rsidR="007274A3">
        <w:rPr>
          <w:rFonts w:hint="cs"/>
          <w:rtl/>
          <w:lang w:bidi="ar-EG"/>
        </w:rPr>
        <w:t>في</w:t>
      </w:r>
      <w:r w:rsidR="001C37A4">
        <w:rPr>
          <w:rFonts w:hint="cs"/>
          <w:rtl/>
          <w:lang w:bidi="ar-EG"/>
        </w:rPr>
        <w:t xml:space="preserve"> التصنيف.</w:t>
      </w:r>
      <w:r w:rsidR="00734B36">
        <w:rPr>
          <w:rFonts w:hint="cs"/>
          <w:rtl/>
          <w:lang w:bidi="ar-EG"/>
        </w:rPr>
        <w:t xml:space="preserve"> </w:t>
      </w:r>
      <w:r w:rsidR="00734B36" w:rsidRPr="00734B36">
        <w:rPr>
          <w:rFonts w:hint="cs"/>
          <w:rtl/>
          <w:lang w:bidi="ar-EG"/>
        </w:rPr>
        <w:t xml:space="preserve">وتتاح قرارات اللجنة على </w:t>
      </w:r>
      <w:hyperlink r:id="rId22" w:history="1">
        <w:r w:rsidR="00734B36" w:rsidRPr="00734B36">
          <w:rPr>
            <w:rStyle w:val="Hyperlink"/>
            <w:rFonts w:hint="cs"/>
            <w:rtl/>
            <w:lang w:bidi="ar-EG"/>
          </w:rPr>
          <w:t>المنتدى الإلكتروني</w:t>
        </w:r>
      </w:hyperlink>
      <w:r w:rsidR="00734B36" w:rsidRPr="00734B36">
        <w:rPr>
          <w:rFonts w:hint="cs"/>
          <w:rtl/>
          <w:lang w:bidi="ar-EG"/>
        </w:rPr>
        <w:t xml:space="preserve">، وفي المشروع </w:t>
      </w:r>
      <w:hyperlink r:id="rId23" w:history="1">
        <w:r w:rsidR="00734B36" w:rsidRPr="00734B36">
          <w:rPr>
            <w:rStyle w:val="Hyperlink"/>
            <w:lang w:bidi="ar-EG"/>
          </w:rPr>
          <w:t>CE310</w:t>
        </w:r>
      </w:hyperlink>
      <w:r w:rsidR="00734B36" w:rsidRPr="00734B36">
        <w:rPr>
          <w:rFonts w:hint="cs"/>
          <w:rtl/>
          <w:lang w:bidi="ar-EG"/>
        </w:rPr>
        <w:t xml:space="preserve">، وفي </w:t>
      </w:r>
      <w:hyperlink r:id="rId24" w:history="1">
        <w:r w:rsidR="00734B36" w:rsidRPr="00734B36">
          <w:rPr>
            <w:rStyle w:val="Hyperlink"/>
            <w:rFonts w:hint="cs"/>
            <w:rtl/>
            <w:lang w:bidi="ar-EG"/>
          </w:rPr>
          <w:t>أداة إدارة مراجعة تصنيف نيس</w:t>
        </w:r>
      </w:hyperlink>
      <w:r w:rsidR="00734B36" w:rsidRPr="00734B36">
        <w:rPr>
          <w:rFonts w:hint="cs"/>
          <w:rtl/>
          <w:lang w:bidi="ar-EG"/>
        </w:rPr>
        <w:t xml:space="preserve"> (انظر</w:t>
      </w:r>
      <w:r w:rsidR="001D0435">
        <w:rPr>
          <w:rFonts w:hint="cs"/>
          <w:rtl/>
          <w:lang w:bidi="ar-EG"/>
        </w:rPr>
        <w:t xml:space="preserve"> في</w:t>
      </w:r>
      <w:r w:rsidR="00734B36" w:rsidRPr="00734B36">
        <w:rPr>
          <w:rFonts w:hint="cs"/>
          <w:rtl/>
          <w:lang w:bidi="ar-EG"/>
        </w:rPr>
        <w:t xml:space="preserve"> التبويب </w:t>
      </w:r>
      <w:r w:rsidR="001D0435">
        <w:rPr>
          <w:rFonts w:hint="cs"/>
          <w:rtl/>
          <w:lang w:bidi="ar-EG"/>
        </w:rPr>
        <w:t xml:space="preserve">التالي </w:t>
      </w:r>
      <w:r w:rsidR="00734B36" w:rsidRPr="00734B36">
        <w:rPr>
          <w:rFonts w:hint="cs"/>
          <w:rtl/>
          <w:lang w:bidi="ar-EG"/>
        </w:rPr>
        <w:t>"</w:t>
      </w:r>
      <w:r w:rsidR="001D0435">
        <w:rPr>
          <w:rFonts w:hint="cs"/>
          <w:rtl/>
          <w:lang w:bidi="ar-EG"/>
        </w:rPr>
        <w:t>الدورات</w:t>
      </w:r>
      <w:r w:rsidR="00734B36" w:rsidRPr="00734B36">
        <w:rPr>
          <w:rFonts w:hint="cs"/>
          <w:rtl/>
          <w:lang w:bidi="ar-EG"/>
        </w:rPr>
        <w:t>/</w:t>
      </w:r>
      <w:r w:rsidR="00F9656F" w:rsidRPr="00F9656F">
        <w:rPr>
          <w:rFonts w:hint="cs"/>
          <w:rtl/>
          <w:lang w:bidi="ar-EG"/>
        </w:rPr>
        <w:t>الدورة الـ</w:t>
      </w:r>
      <w:r w:rsidR="00F873C4">
        <w:rPr>
          <w:rFonts w:hint="cs"/>
          <w:rtl/>
          <w:lang w:bidi="ar-EG"/>
        </w:rPr>
        <w:t xml:space="preserve"> </w:t>
      </w:r>
      <w:r w:rsidR="00F9656F" w:rsidRPr="00F9656F">
        <w:rPr>
          <w:rFonts w:hint="cs"/>
          <w:rtl/>
          <w:lang w:bidi="ar-EG"/>
        </w:rPr>
        <w:t>31 للجنة الخبراء</w:t>
      </w:r>
      <w:r w:rsidR="00734B36" w:rsidRPr="00734B36">
        <w:rPr>
          <w:rFonts w:hint="cs"/>
          <w:rtl/>
        </w:rPr>
        <w:t>/جميع الاقتراحات</w:t>
      </w:r>
      <w:r w:rsidR="00734B36" w:rsidRPr="00734B36">
        <w:rPr>
          <w:rFonts w:hint="cs"/>
          <w:rtl/>
          <w:lang w:bidi="ar-EG"/>
        </w:rPr>
        <w:t>").</w:t>
      </w:r>
    </w:p>
    <w:p w:rsidR="000325CF" w:rsidRPr="00082CD2" w:rsidRDefault="005908C8" w:rsidP="00996BED">
      <w:pPr>
        <w:pStyle w:val="Heading1"/>
        <w:spacing w:before="240" w:after="120"/>
        <w:rPr>
          <w:sz w:val="24"/>
          <w:szCs w:val="24"/>
          <w:lang w:bidi="ar-EG"/>
        </w:rPr>
      </w:pPr>
      <w:r w:rsidRPr="00082CD2">
        <w:rPr>
          <w:sz w:val="24"/>
          <w:szCs w:val="24"/>
          <w:rtl/>
          <w:lang w:bidi="ar-EG"/>
        </w:rPr>
        <w:t>إجراء المراجعة الجديد القائم على أداة إدارة مراجعة تصنيف نيس</w:t>
      </w:r>
    </w:p>
    <w:p w:rsidR="00E84117" w:rsidRPr="00FA0B7E" w:rsidRDefault="005908C8" w:rsidP="005908C8">
      <w:pPr>
        <w:pStyle w:val="ONUMA"/>
        <w:numPr>
          <w:ilvl w:val="0"/>
          <w:numId w:val="0"/>
        </w:numPr>
        <w:rPr>
          <w:b/>
          <w:bCs/>
          <w:lang w:bidi="ar-EG"/>
        </w:rPr>
      </w:pPr>
      <w:r w:rsidRPr="00FA0B7E">
        <w:rPr>
          <w:rFonts w:hint="cs"/>
          <w:b/>
          <w:bCs/>
          <w:rtl/>
          <w:lang w:bidi="ar-EG"/>
        </w:rPr>
        <w:t xml:space="preserve">(أ) إدراج </w:t>
      </w:r>
      <w:r w:rsidR="00582613" w:rsidRPr="00FA0B7E">
        <w:rPr>
          <w:rFonts w:hint="cs"/>
          <w:b/>
          <w:bCs/>
          <w:rtl/>
          <w:lang w:bidi="ar-EG"/>
        </w:rPr>
        <w:t xml:space="preserve">التصويت </w:t>
      </w:r>
      <w:r w:rsidRPr="00FA0B7E">
        <w:rPr>
          <w:rFonts w:hint="cs"/>
          <w:b/>
          <w:bCs/>
          <w:rtl/>
          <w:lang w:bidi="ar-EG"/>
        </w:rPr>
        <w:t>2</w:t>
      </w:r>
    </w:p>
    <w:p w:rsidR="00C52A0B" w:rsidRDefault="00FA0B7E" w:rsidP="004A7477">
      <w:pPr>
        <w:pStyle w:val="ONUMA"/>
        <w:rPr>
          <w:lang w:bidi="ar-EG"/>
        </w:rPr>
      </w:pPr>
      <w:r>
        <w:rPr>
          <w:rFonts w:hint="cs"/>
          <w:rtl/>
          <w:lang w:bidi="ar-EG"/>
        </w:rPr>
        <w:t xml:space="preserve">استندت المناقشات إلى </w:t>
      </w:r>
      <w:hyperlink r:id="rId25" w:history="1">
        <w:r w:rsidRPr="004A7477">
          <w:rPr>
            <w:rStyle w:val="Hyperlink"/>
            <w:rFonts w:hint="cs"/>
            <w:rtl/>
            <w:lang w:bidi="ar-EG"/>
          </w:rPr>
          <w:t>المرفق 6</w:t>
        </w:r>
      </w:hyperlink>
      <w:r>
        <w:rPr>
          <w:rFonts w:hint="cs"/>
          <w:rtl/>
          <w:lang w:bidi="ar-EG"/>
        </w:rPr>
        <w:t xml:space="preserve"> من المشروع </w:t>
      </w:r>
      <w:hyperlink r:id="rId26" w:history="1">
        <w:r w:rsidR="004A7477" w:rsidRPr="004A7477">
          <w:rPr>
            <w:rStyle w:val="Hyperlink"/>
            <w:lang w:bidi="ar-EG"/>
          </w:rPr>
          <w:t>CE312</w:t>
        </w:r>
      </w:hyperlink>
      <w:r>
        <w:rPr>
          <w:rFonts w:hint="cs"/>
          <w:rtl/>
          <w:lang w:bidi="ar-EG"/>
        </w:rPr>
        <w:t xml:space="preserve">، </w:t>
      </w:r>
      <w:r w:rsidR="00080102">
        <w:rPr>
          <w:rFonts w:hint="cs"/>
          <w:rtl/>
          <w:lang w:bidi="ar-EG"/>
        </w:rPr>
        <w:t>المتعلق</w:t>
      </w:r>
      <w:r>
        <w:rPr>
          <w:rFonts w:hint="cs"/>
          <w:rtl/>
          <w:lang w:bidi="ar-EG"/>
        </w:rPr>
        <w:t xml:space="preserve"> </w:t>
      </w:r>
      <w:r w:rsidR="003E64F0">
        <w:rPr>
          <w:rFonts w:hint="cs"/>
          <w:rtl/>
          <w:lang w:bidi="ar-EG"/>
        </w:rPr>
        <w:t xml:space="preserve">بإجراء المراجعة الجديد </w:t>
      </w:r>
      <w:r w:rsidR="0058206C">
        <w:rPr>
          <w:rFonts w:hint="cs"/>
          <w:rtl/>
          <w:lang w:bidi="ar-EG"/>
        </w:rPr>
        <w:t xml:space="preserve">باستخدام </w:t>
      </w:r>
      <w:r w:rsidR="003E64F0">
        <w:rPr>
          <w:rFonts w:hint="cs"/>
          <w:rtl/>
          <w:lang w:bidi="ar-EG"/>
        </w:rPr>
        <w:t>أداة إدارة مراجعة تصنيف نيس، بما في ذلك إدراج التصويت 1 و2، الذي قدمه المكتب الدولي.</w:t>
      </w:r>
    </w:p>
    <w:p w:rsidR="00FA31C4" w:rsidRDefault="00FA31C4" w:rsidP="00101A2C">
      <w:pPr>
        <w:pStyle w:val="ONUMA"/>
        <w:ind w:left="566"/>
        <w:rPr>
          <w:lang w:bidi="ar-EG"/>
        </w:rPr>
      </w:pPr>
      <w:r>
        <w:rPr>
          <w:rFonts w:hint="cs"/>
          <w:rtl/>
          <w:lang w:bidi="ar-EG"/>
        </w:rPr>
        <w:t>و</w:t>
      </w:r>
      <w:r w:rsidR="009D7FEE" w:rsidRPr="009D7FEE">
        <w:rPr>
          <w:rtl/>
          <w:lang w:bidi="ar-EG"/>
        </w:rPr>
        <w:t>إجمالا</w:t>
      </w:r>
      <w:r w:rsidR="009D7FEE">
        <w:rPr>
          <w:rFonts w:hint="cs"/>
          <w:rtl/>
          <w:lang w:bidi="ar-EG"/>
        </w:rPr>
        <w:t>ً</w:t>
      </w:r>
      <w:r w:rsidR="009D7FEE" w:rsidRPr="009D7FEE">
        <w:rPr>
          <w:rtl/>
          <w:lang w:bidi="ar-EG"/>
        </w:rPr>
        <w:t xml:space="preserve">، </w:t>
      </w:r>
      <w:r w:rsidR="0019087B">
        <w:rPr>
          <w:rFonts w:hint="cs"/>
          <w:rtl/>
          <w:lang w:bidi="ar-EG"/>
        </w:rPr>
        <w:t>أعربت</w:t>
      </w:r>
      <w:r w:rsidR="009D7FEE" w:rsidRPr="009D7FEE">
        <w:rPr>
          <w:rtl/>
          <w:lang w:bidi="ar-EG"/>
        </w:rPr>
        <w:t xml:space="preserve"> اللجنة </w:t>
      </w:r>
      <w:r w:rsidR="0019087B">
        <w:rPr>
          <w:rFonts w:hint="cs"/>
          <w:rtl/>
          <w:lang w:bidi="ar-EG"/>
        </w:rPr>
        <w:t xml:space="preserve">عن </w:t>
      </w:r>
      <w:r w:rsidR="00080102">
        <w:rPr>
          <w:rFonts w:hint="cs"/>
          <w:rtl/>
          <w:lang w:bidi="ar-EG"/>
        </w:rPr>
        <w:t>تأييدها</w:t>
      </w:r>
      <w:r w:rsidR="0019087B">
        <w:rPr>
          <w:rFonts w:hint="cs"/>
          <w:rtl/>
          <w:lang w:bidi="ar-EG"/>
        </w:rPr>
        <w:t xml:space="preserve"> </w:t>
      </w:r>
      <w:r w:rsidR="009D7FEE" w:rsidRPr="009D7FEE">
        <w:rPr>
          <w:rtl/>
          <w:lang w:bidi="ar-EG"/>
        </w:rPr>
        <w:t>للطريقة التي يحافظ بها المكتب الدولي على دورة المراجعة أثناء جائحة كوفيد-19،</w:t>
      </w:r>
      <w:r w:rsidR="004D40B0">
        <w:rPr>
          <w:rFonts w:hint="cs"/>
          <w:rtl/>
          <w:lang w:bidi="ar-EG"/>
        </w:rPr>
        <w:t xml:space="preserve"> </w:t>
      </w:r>
      <w:r w:rsidR="00BE3A53">
        <w:rPr>
          <w:rFonts w:hint="cs"/>
          <w:rtl/>
          <w:lang w:bidi="ar-EG"/>
        </w:rPr>
        <w:t>مع القيام في الوقت ذاته</w:t>
      </w:r>
      <w:r w:rsidR="004D40B0">
        <w:rPr>
          <w:rFonts w:hint="cs"/>
          <w:rtl/>
          <w:lang w:bidi="ar-EG"/>
        </w:rPr>
        <w:t xml:space="preserve"> </w:t>
      </w:r>
      <w:r w:rsidR="00BE3A53">
        <w:rPr>
          <w:rFonts w:hint="cs"/>
          <w:rtl/>
          <w:lang w:bidi="ar-EG"/>
        </w:rPr>
        <w:t>ب</w:t>
      </w:r>
      <w:r w:rsidR="004D40B0">
        <w:rPr>
          <w:rFonts w:hint="cs"/>
          <w:rtl/>
          <w:lang w:bidi="ar-EG"/>
        </w:rPr>
        <w:t>إدخال</w:t>
      </w:r>
      <w:r w:rsidR="009D7FEE" w:rsidRPr="009D7FEE">
        <w:rPr>
          <w:rtl/>
          <w:lang w:bidi="ar-EG"/>
        </w:rPr>
        <w:t xml:space="preserve"> منصة المراجعة الجديدة </w:t>
      </w:r>
      <w:r w:rsidR="004D40B0">
        <w:rPr>
          <w:rFonts w:hint="cs"/>
          <w:rtl/>
          <w:lang w:bidi="ar-EG"/>
        </w:rPr>
        <w:t>(</w:t>
      </w:r>
      <w:r w:rsidR="00155E0E">
        <w:rPr>
          <w:rFonts w:hint="cs"/>
          <w:rtl/>
          <w:lang w:bidi="ar-EG"/>
        </w:rPr>
        <w:t>أدا</w:t>
      </w:r>
      <w:r w:rsidR="002A0726">
        <w:rPr>
          <w:rFonts w:hint="cs"/>
          <w:rtl/>
          <w:lang w:bidi="ar-EG"/>
        </w:rPr>
        <w:t>ة</w:t>
      </w:r>
      <w:r w:rsidR="003B7A85" w:rsidRPr="003B7A85">
        <w:rPr>
          <w:rtl/>
        </w:rPr>
        <w:t xml:space="preserve"> </w:t>
      </w:r>
      <w:r w:rsidR="003B7A85" w:rsidRPr="003B7A85">
        <w:rPr>
          <w:rtl/>
          <w:lang w:bidi="ar-EG"/>
        </w:rPr>
        <w:t>إدارة مراجعة تصنيف نيس</w:t>
      </w:r>
      <w:r w:rsidR="004D40B0">
        <w:rPr>
          <w:rFonts w:hint="cs"/>
          <w:rtl/>
          <w:lang w:bidi="ar-EG"/>
        </w:rPr>
        <w:t>)</w:t>
      </w:r>
      <w:r w:rsidR="009D7FEE" w:rsidRPr="009D7FEE">
        <w:rPr>
          <w:rtl/>
          <w:lang w:bidi="ar-EG"/>
        </w:rPr>
        <w:t>. وقد سه</w:t>
      </w:r>
      <w:r w:rsidR="008C4F05">
        <w:rPr>
          <w:rFonts w:hint="cs"/>
          <w:rtl/>
          <w:lang w:bidi="ar-EG"/>
        </w:rPr>
        <w:t>ّ</w:t>
      </w:r>
      <w:r w:rsidR="009D7FEE" w:rsidRPr="009D7FEE">
        <w:rPr>
          <w:rtl/>
          <w:lang w:bidi="ar-EG"/>
        </w:rPr>
        <w:t xml:space="preserve">لت </w:t>
      </w:r>
      <w:r w:rsidR="008C4F05">
        <w:rPr>
          <w:rFonts w:hint="cs"/>
          <w:rtl/>
          <w:lang w:bidi="ar-EG"/>
        </w:rPr>
        <w:t>الأداة</w:t>
      </w:r>
      <w:r w:rsidR="009D7FEE" w:rsidRPr="009D7FEE">
        <w:rPr>
          <w:rtl/>
          <w:lang w:bidi="ar-EG"/>
        </w:rPr>
        <w:t xml:space="preserve"> العملية </w:t>
      </w:r>
      <w:r w:rsidR="006D3AD2">
        <w:rPr>
          <w:rFonts w:hint="cs"/>
          <w:rtl/>
          <w:lang w:bidi="ar-EG"/>
        </w:rPr>
        <w:t xml:space="preserve">عن طريق </w:t>
      </w:r>
      <w:r w:rsidR="009D7FEE" w:rsidRPr="009D7FEE">
        <w:rPr>
          <w:rtl/>
          <w:lang w:bidi="ar-EG"/>
        </w:rPr>
        <w:t xml:space="preserve">توفير إمكانية التصويت الإلكتروني التي خفضت </w:t>
      </w:r>
      <w:r w:rsidR="006D2DA8" w:rsidRPr="006D2DA8">
        <w:rPr>
          <w:rtl/>
          <w:lang w:bidi="ar-EG"/>
        </w:rPr>
        <w:t xml:space="preserve">بدورها </w:t>
      </w:r>
      <w:r w:rsidR="006D2DA8">
        <w:rPr>
          <w:rFonts w:hint="cs"/>
          <w:rtl/>
          <w:lang w:bidi="ar-EG"/>
        </w:rPr>
        <w:t xml:space="preserve">تأخر الاقتراحات </w:t>
      </w:r>
      <w:r w:rsidR="005E0F01">
        <w:rPr>
          <w:rFonts w:hint="cs"/>
          <w:rtl/>
          <w:lang w:bidi="ar-EG"/>
        </w:rPr>
        <w:t>العالقة</w:t>
      </w:r>
      <w:r w:rsidR="00B341D9">
        <w:rPr>
          <w:rFonts w:hint="cs"/>
          <w:rtl/>
          <w:lang w:bidi="ar-EG"/>
        </w:rPr>
        <w:t xml:space="preserve"> </w:t>
      </w:r>
      <w:r w:rsidR="009D7FEE" w:rsidRPr="009D7FEE">
        <w:rPr>
          <w:rtl/>
          <w:lang w:bidi="ar-EG"/>
        </w:rPr>
        <w:t xml:space="preserve">من </w:t>
      </w:r>
      <w:r w:rsidR="00116559">
        <w:rPr>
          <w:rFonts w:hint="cs"/>
          <w:rtl/>
          <w:lang w:bidi="ar-EG"/>
        </w:rPr>
        <w:t>ال</w:t>
      </w:r>
      <w:r w:rsidR="005E0F01">
        <w:rPr>
          <w:rFonts w:hint="cs"/>
          <w:rtl/>
          <w:lang w:bidi="ar-EG"/>
        </w:rPr>
        <w:t>دورتي</w:t>
      </w:r>
      <w:r w:rsidR="00116559">
        <w:rPr>
          <w:rFonts w:hint="cs"/>
          <w:rtl/>
          <w:lang w:bidi="ar-EG"/>
        </w:rPr>
        <w:t>ن</w:t>
      </w:r>
      <w:r w:rsidR="005E0F01">
        <w:rPr>
          <w:rFonts w:hint="cs"/>
          <w:rtl/>
          <w:lang w:bidi="ar-EG"/>
        </w:rPr>
        <w:t xml:space="preserve"> </w:t>
      </w:r>
      <w:r w:rsidR="00116559">
        <w:rPr>
          <w:rFonts w:hint="cs"/>
          <w:rtl/>
          <w:lang w:bidi="ar-EG"/>
        </w:rPr>
        <w:t xml:space="preserve">الـ </w:t>
      </w:r>
      <w:r w:rsidR="007D219C">
        <w:rPr>
          <w:lang w:bidi="ar-EG"/>
        </w:rPr>
        <w:t>29</w:t>
      </w:r>
      <w:r w:rsidR="007D219C">
        <w:rPr>
          <w:rFonts w:hint="cs"/>
          <w:rtl/>
          <w:lang w:val="fr-CH"/>
        </w:rPr>
        <w:t xml:space="preserve"> </w:t>
      </w:r>
      <w:r w:rsidR="009D7FEE" w:rsidRPr="009D7FEE">
        <w:rPr>
          <w:rtl/>
          <w:lang w:bidi="ar-EG"/>
        </w:rPr>
        <w:t>و</w:t>
      </w:r>
      <w:r w:rsidR="00116559">
        <w:rPr>
          <w:rFonts w:hint="cs"/>
          <w:rtl/>
          <w:lang w:bidi="ar-EG"/>
        </w:rPr>
        <w:t xml:space="preserve">الـ </w:t>
      </w:r>
      <w:r w:rsidR="009D7FEE" w:rsidRPr="009D7FEE">
        <w:rPr>
          <w:lang w:bidi="ar-EG"/>
        </w:rPr>
        <w:t>30</w:t>
      </w:r>
      <w:r w:rsidR="00724DD9">
        <w:rPr>
          <w:rFonts w:hint="cs"/>
          <w:rtl/>
          <w:lang w:bidi="ar-EG"/>
        </w:rPr>
        <w:t xml:space="preserve"> للجنة الخبراء</w:t>
      </w:r>
      <w:r w:rsidR="009D7FEE" w:rsidRPr="009D7FEE">
        <w:rPr>
          <w:rtl/>
          <w:lang w:bidi="ar-EG"/>
        </w:rPr>
        <w:t xml:space="preserve">. </w:t>
      </w:r>
      <w:r w:rsidR="00603BD7">
        <w:rPr>
          <w:rFonts w:hint="cs"/>
          <w:rtl/>
          <w:lang w:bidi="ar-EG"/>
        </w:rPr>
        <w:t xml:space="preserve">ورغم </w:t>
      </w:r>
      <w:r w:rsidR="009D7FEE" w:rsidRPr="009D7FEE">
        <w:rPr>
          <w:rtl/>
          <w:lang w:bidi="ar-EG"/>
        </w:rPr>
        <w:t xml:space="preserve">أن إدخال </w:t>
      </w:r>
      <w:r w:rsidR="006351DD">
        <w:rPr>
          <w:rFonts w:hint="cs"/>
          <w:rtl/>
          <w:lang w:bidi="ar-EG"/>
        </w:rPr>
        <w:t xml:space="preserve">التصويتين </w:t>
      </w:r>
      <w:r w:rsidR="009D7FEE" w:rsidRPr="009D7FEE">
        <w:rPr>
          <w:rtl/>
          <w:lang w:bidi="ar-EG"/>
        </w:rPr>
        <w:t xml:space="preserve">1 و2 </w:t>
      </w:r>
      <w:r w:rsidR="00320859">
        <w:rPr>
          <w:rFonts w:hint="cs"/>
          <w:rtl/>
          <w:lang w:bidi="ar-EG"/>
        </w:rPr>
        <w:t xml:space="preserve">كان </w:t>
      </w:r>
      <w:r w:rsidR="009D7FEE" w:rsidRPr="009D7FEE">
        <w:rPr>
          <w:rtl/>
          <w:lang w:bidi="ar-EG"/>
        </w:rPr>
        <w:t xml:space="preserve">موضع تقدير بالنسبة </w:t>
      </w:r>
      <w:r w:rsidR="00422E98">
        <w:rPr>
          <w:rFonts w:hint="cs"/>
          <w:rtl/>
          <w:lang w:bidi="ar-EG"/>
        </w:rPr>
        <w:t>إلى ا</w:t>
      </w:r>
      <w:r w:rsidR="009D7FEE" w:rsidRPr="009D7FEE">
        <w:rPr>
          <w:rtl/>
          <w:lang w:bidi="ar-EG"/>
        </w:rPr>
        <w:t>لدورة الحالية، فقد أثيرت بعض الشواغل بشأن استخدامه</w:t>
      </w:r>
      <w:r w:rsidR="00B60E23">
        <w:rPr>
          <w:rFonts w:hint="cs"/>
          <w:rtl/>
          <w:lang w:bidi="ar-EG"/>
        </w:rPr>
        <w:t>م</w:t>
      </w:r>
      <w:r w:rsidR="009D7FEE" w:rsidRPr="009D7FEE">
        <w:rPr>
          <w:rtl/>
          <w:lang w:bidi="ar-EG"/>
        </w:rPr>
        <w:t>ا في الدورات المقبلة. وعلى وجه الخصوص،</w:t>
      </w:r>
      <w:r w:rsidR="00D53A24">
        <w:rPr>
          <w:rFonts w:hint="cs"/>
          <w:rtl/>
          <w:lang w:bidi="ar-EG"/>
        </w:rPr>
        <w:t xml:space="preserve"> تم الإعراب عن شواغل </w:t>
      </w:r>
      <w:r w:rsidR="009D7FEE" w:rsidRPr="009D7FEE">
        <w:rPr>
          <w:rtl/>
          <w:lang w:bidi="ar-EG"/>
        </w:rPr>
        <w:t xml:space="preserve">بشأن إمكانية </w:t>
      </w:r>
      <w:r w:rsidR="00D53A24">
        <w:rPr>
          <w:rFonts w:hint="cs"/>
          <w:rtl/>
          <w:lang w:bidi="ar-EG"/>
        </w:rPr>
        <w:t xml:space="preserve">الاستعاضة عن </w:t>
      </w:r>
      <w:r w:rsidR="00493D25">
        <w:rPr>
          <w:rFonts w:hint="cs"/>
          <w:rtl/>
          <w:lang w:bidi="ar-EG"/>
        </w:rPr>
        <w:t>الدورات</w:t>
      </w:r>
      <w:r w:rsidR="0046143A">
        <w:rPr>
          <w:rFonts w:hint="cs"/>
          <w:rtl/>
          <w:lang w:bidi="ar-EG"/>
        </w:rPr>
        <w:t xml:space="preserve"> </w:t>
      </w:r>
      <w:r w:rsidR="00931C93">
        <w:rPr>
          <w:rFonts w:hint="cs"/>
          <w:rtl/>
          <w:lang w:bidi="ar-EG"/>
        </w:rPr>
        <w:t xml:space="preserve">الحضورية </w:t>
      </w:r>
      <w:r w:rsidR="009D7FEE" w:rsidRPr="009D7FEE">
        <w:rPr>
          <w:rtl/>
          <w:lang w:bidi="ar-EG"/>
        </w:rPr>
        <w:t>بالوسائل الإلكترونية</w:t>
      </w:r>
      <w:r w:rsidR="00807F12">
        <w:rPr>
          <w:rFonts w:hint="cs"/>
          <w:rtl/>
          <w:lang w:bidi="ar-EG"/>
        </w:rPr>
        <w:t>؛</w:t>
      </w:r>
      <w:r w:rsidR="009D7FEE" w:rsidRPr="009D7FEE">
        <w:rPr>
          <w:rtl/>
          <w:lang w:bidi="ar-EG"/>
        </w:rPr>
        <w:t xml:space="preserve"> </w:t>
      </w:r>
      <w:r w:rsidR="00D95108">
        <w:rPr>
          <w:rFonts w:hint="cs"/>
          <w:rtl/>
          <w:lang w:bidi="ar-EG"/>
        </w:rPr>
        <w:t>ولهذا</w:t>
      </w:r>
      <w:r w:rsidR="0021074A">
        <w:rPr>
          <w:rFonts w:hint="cs"/>
          <w:rtl/>
          <w:lang w:bidi="ar-EG"/>
        </w:rPr>
        <w:t>،</w:t>
      </w:r>
      <w:r w:rsidR="009D7FEE" w:rsidRPr="009D7FEE">
        <w:rPr>
          <w:rtl/>
          <w:lang w:bidi="ar-EG"/>
        </w:rPr>
        <w:t xml:space="preserve"> أكد المكتب الدولي أن ذلك </w:t>
      </w:r>
      <w:r w:rsidR="00C12D28">
        <w:rPr>
          <w:rFonts w:hint="cs"/>
          <w:rtl/>
          <w:lang w:bidi="ar-EG"/>
        </w:rPr>
        <w:t xml:space="preserve">ليس </w:t>
      </w:r>
      <w:r w:rsidR="009D7FEE" w:rsidRPr="009D7FEE">
        <w:rPr>
          <w:rtl/>
          <w:lang w:bidi="ar-EG"/>
        </w:rPr>
        <w:t xml:space="preserve">هو القصد من الإجراء المقترح وأن الدورات </w:t>
      </w:r>
      <w:r w:rsidR="0066751F">
        <w:rPr>
          <w:rFonts w:hint="cs"/>
          <w:rtl/>
          <w:lang w:bidi="ar-EG"/>
        </w:rPr>
        <w:t xml:space="preserve">الحضورية </w:t>
      </w:r>
      <w:r w:rsidR="009D7FEE" w:rsidRPr="009D7FEE">
        <w:rPr>
          <w:rtl/>
          <w:lang w:bidi="ar-EG"/>
        </w:rPr>
        <w:t xml:space="preserve">والوسائل الإلكترونية ينبغي أن تكمل بعضها البعض. </w:t>
      </w:r>
      <w:r w:rsidR="00D95108">
        <w:rPr>
          <w:rFonts w:hint="cs"/>
          <w:rtl/>
          <w:lang w:bidi="ar-EG"/>
        </w:rPr>
        <w:t>وبالتالي</w:t>
      </w:r>
      <w:r w:rsidR="009D7FEE" w:rsidRPr="009D7FEE">
        <w:rPr>
          <w:rtl/>
          <w:lang w:bidi="ar-EG"/>
        </w:rPr>
        <w:t xml:space="preserve">، لم </w:t>
      </w:r>
      <w:r w:rsidR="00E5230B">
        <w:rPr>
          <w:rFonts w:hint="cs"/>
          <w:rtl/>
          <w:lang w:bidi="ar-EG"/>
        </w:rPr>
        <w:t xml:space="preserve">يكن هناك </w:t>
      </w:r>
      <w:r w:rsidR="009D7FEE" w:rsidRPr="009D7FEE">
        <w:rPr>
          <w:rtl/>
          <w:lang w:bidi="ar-EG"/>
        </w:rPr>
        <w:t>توافق في الآراء</w:t>
      </w:r>
      <w:r w:rsidR="00101A2C" w:rsidRPr="00101A2C">
        <w:rPr>
          <w:rFonts w:eastAsia="SimSun"/>
          <w:rtl/>
          <w:lang w:eastAsia="zh-CN" w:bidi="ar-EG"/>
        </w:rPr>
        <w:t xml:space="preserve"> </w:t>
      </w:r>
      <w:r w:rsidR="00216131">
        <w:rPr>
          <w:rFonts w:eastAsia="SimSun" w:hint="cs"/>
          <w:rtl/>
          <w:lang w:eastAsia="zh-CN" w:bidi="ar-EG"/>
        </w:rPr>
        <w:t xml:space="preserve">بشأن </w:t>
      </w:r>
      <w:r w:rsidR="00101A2C" w:rsidRPr="00101A2C">
        <w:rPr>
          <w:rtl/>
          <w:lang w:bidi="ar-EG"/>
        </w:rPr>
        <w:t>بعض جوانب المشروع</w:t>
      </w:r>
      <w:r w:rsidR="009D7FEE" w:rsidRPr="009D7FEE">
        <w:rPr>
          <w:rtl/>
          <w:lang w:bidi="ar-EG"/>
        </w:rPr>
        <w:t xml:space="preserve">. </w:t>
      </w:r>
      <w:r w:rsidR="00F2466E">
        <w:rPr>
          <w:rFonts w:hint="cs"/>
          <w:rtl/>
          <w:lang w:bidi="ar-EG"/>
        </w:rPr>
        <w:t>و</w:t>
      </w:r>
      <w:r w:rsidR="009D7FEE" w:rsidRPr="009D7FEE">
        <w:rPr>
          <w:rtl/>
          <w:lang w:bidi="ar-EG"/>
        </w:rPr>
        <w:t>عقب المناقشات، ونظرا</w:t>
      </w:r>
      <w:r w:rsidR="009228BD">
        <w:rPr>
          <w:rFonts w:hint="cs"/>
          <w:rtl/>
          <w:lang w:bidi="ar-EG"/>
        </w:rPr>
        <w:t>ً</w:t>
      </w:r>
      <w:r w:rsidR="009D7FEE" w:rsidRPr="009D7FEE">
        <w:rPr>
          <w:rtl/>
          <w:lang w:bidi="ar-EG"/>
        </w:rPr>
        <w:t xml:space="preserve"> </w:t>
      </w:r>
      <w:r w:rsidR="009228BD">
        <w:rPr>
          <w:rFonts w:hint="cs"/>
          <w:rtl/>
          <w:lang w:bidi="ar-EG"/>
        </w:rPr>
        <w:t xml:space="preserve">إلى </w:t>
      </w:r>
      <w:r w:rsidR="009D7FEE" w:rsidRPr="009D7FEE">
        <w:rPr>
          <w:rtl/>
          <w:lang w:bidi="ar-EG"/>
        </w:rPr>
        <w:t xml:space="preserve">ضيق الوقت في الدورة </w:t>
      </w:r>
      <w:r w:rsidR="00FA2A6C">
        <w:rPr>
          <w:rFonts w:hint="cs"/>
          <w:rtl/>
          <w:lang w:bidi="ar-EG"/>
        </w:rPr>
        <w:t>المختلطة</w:t>
      </w:r>
      <w:r w:rsidR="009D7FEE" w:rsidRPr="009D7FEE">
        <w:rPr>
          <w:rtl/>
          <w:lang w:bidi="ar-EG"/>
        </w:rPr>
        <w:t>، قر</w:t>
      </w:r>
      <w:r w:rsidR="00AC2931">
        <w:rPr>
          <w:rFonts w:hint="cs"/>
          <w:rtl/>
          <w:lang w:bidi="ar-EG"/>
        </w:rPr>
        <w:t>ّ</w:t>
      </w:r>
      <w:r w:rsidR="009D7FEE" w:rsidRPr="009D7FEE">
        <w:rPr>
          <w:rtl/>
          <w:lang w:bidi="ar-EG"/>
        </w:rPr>
        <w:t xml:space="preserve">ر المكتب الدولي فتح مشروع </w:t>
      </w:r>
      <w:r w:rsidR="007F3218">
        <w:rPr>
          <w:rFonts w:hint="cs"/>
          <w:rtl/>
          <w:lang w:bidi="ar-EG"/>
        </w:rPr>
        <w:t xml:space="preserve">على </w:t>
      </w:r>
      <w:hyperlink r:id="rId27" w:history="1">
        <w:r w:rsidR="009D7FEE" w:rsidRPr="007F3218">
          <w:rPr>
            <w:rStyle w:val="Hyperlink"/>
            <w:rtl/>
            <w:lang w:bidi="ar-EG"/>
          </w:rPr>
          <w:t>المنتدى الإلكتروني</w:t>
        </w:r>
      </w:hyperlink>
      <w:r w:rsidR="009D7FEE" w:rsidRPr="009D7FEE">
        <w:rPr>
          <w:rtl/>
          <w:lang w:bidi="ar-EG"/>
        </w:rPr>
        <w:t xml:space="preserve"> (</w:t>
      </w:r>
      <w:r w:rsidR="007F3218">
        <w:rPr>
          <w:rFonts w:hint="cs"/>
          <w:rtl/>
          <w:lang w:bidi="ar-EG"/>
        </w:rPr>
        <w:t>المرفق 1 من المشروع</w:t>
      </w:r>
      <w:r w:rsidR="009D7FEE" w:rsidRPr="009D7FEE">
        <w:rPr>
          <w:rtl/>
          <w:lang w:bidi="ar-EG"/>
        </w:rPr>
        <w:t xml:space="preserve"> </w:t>
      </w:r>
      <w:hyperlink r:id="rId28" w:history="1">
        <w:r w:rsidR="009D7FEE" w:rsidRPr="005A4D6C">
          <w:rPr>
            <w:rStyle w:val="Hyperlink"/>
            <w:lang w:bidi="ar-EG"/>
          </w:rPr>
          <w:t>SP002</w:t>
        </w:r>
      </w:hyperlink>
      <w:r w:rsidR="009D7FEE" w:rsidRPr="009D7FEE">
        <w:rPr>
          <w:rtl/>
          <w:lang w:bidi="ar-EG"/>
        </w:rPr>
        <w:t xml:space="preserve">) </w:t>
      </w:r>
      <w:r w:rsidR="0059763E">
        <w:rPr>
          <w:rFonts w:hint="cs"/>
          <w:rtl/>
          <w:lang w:bidi="ar-EG"/>
        </w:rPr>
        <w:t>ل</w:t>
      </w:r>
      <w:r w:rsidR="009D7FEE" w:rsidRPr="009D7FEE">
        <w:rPr>
          <w:rtl/>
          <w:lang w:bidi="ar-EG"/>
        </w:rPr>
        <w:t xml:space="preserve">جمع </w:t>
      </w:r>
      <w:r w:rsidR="00C07E76">
        <w:rPr>
          <w:rFonts w:hint="cs"/>
          <w:rtl/>
          <w:lang w:bidi="ar-EG"/>
        </w:rPr>
        <w:t xml:space="preserve">تعليقات </w:t>
      </w:r>
      <w:r w:rsidR="009D7FEE" w:rsidRPr="009D7FEE">
        <w:rPr>
          <w:rtl/>
          <w:lang w:bidi="ar-EG"/>
        </w:rPr>
        <w:t>الدول الأعضاء من أجل تقديم إجراء معد</w:t>
      </w:r>
      <w:r w:rsidR="00591B4F">
        <w:rPr>
          <w:rFonts w:hint="cs"/>
          <w:rtl/>
          <w:lang w:bidi="ar-EG"/>
        </w:rPr>
        <w:t>ّ</w:t>
      </w:r>
      <w:r w:rsidR="009D7FEE" w:rsidRPr="009D7FEE">
        <w:rPr>
          <w:rtl/>
          <w:lang w:bidi="ar-EG"/>
        </w:rPr>
        <w:t>ل في الدورة المقبلة.</w:t>
      </w:r>
    </w:p>
    <w:p w:rsidR="00FA31C4" w:rsidRPr="000368F1" w:rsidRDefault="00FA31C4" w:rsidP="00FA31C4">
      <w:pPr>
        <w:pStyle w:val="ONUMA"/>
        <w:numPr>
          <w:ilvl w:val="0"/>
          <w:numId w:val="0"/>
        </w:numPr>
        <w:rPr>
          <w:b/>
          <w:bCs/>
          <w:lang w:bidi="ar-EG"/>
        </w:rPr>
      </w:pPr>
      <w:r w:rsidRPr="000368F1">
        <w:rPr>
          <w:rFonts w:hint="cs"/>
          <w:b/>
          <w:bCs/>
          <w:rtl/>
          <w:lang w:bidi="ar-EG"/>
        </w:rPr>
        <w:t>(ب)</w:t>
      </w:r>
      <w:r w:rsidR="00BE74EB" w:rsidRPr="000368F1">
        <w:rPr>
          <w:rFonts w:hint="cs"/>
          <w:b/>
          <w:bCs/>
          <w:rtl/>
          <w:lang w:bidi="ar-EG"/>
        </w:rPr>
        <w:t xml:space="preserve"> </w:t>
      </w:r>
      <w:r w:rsidR="00BE74EB" w:rsidRPr="000368F1">
        <w:rPr>
          <w:b/>
          <w:bCs/>
          <w:rtl/>
          <w:lang w:bidi="ar-EG"/>
        </w:rPr>
        <w:t>النظر في اقتراح إدخال تعديلات على النظام الداخلي للجنة الخبراء</w:t>
      </w:r>
    </w:p>
    <w:p w:rsidR="00FA31C4" w:rsidRDefault="009D7FEE" w:rsidP="009D7FEE">
      <w:pPr>
        <w:pStyle w:val="ONUMA"/>
        <w:rPr>
          <w:lang w:bidi="ar-EG"/>
        </w:rPr>
      </w:pPr>
      <w:r w:rsidRPr="009D7FEE">
        <w:rPr>
          <w:rFonts w:hint="cs"/>
          <w:rtl/>
          <w:lang w:bidi="ar-EG"/>
        </w:rPr>
        <w:t xml:space="preserve">استندت المناقشات إلى </w:t>
      </w:r>
      <w:hyperlink r:id="rId29" w:history="1">
        <w:r w:rsidRPr="009D7FEE">
          <w:rPr>
            <w:rStyle w:val="Hyperlink"/>
            <w:rFonts w:hint="cs"/>
            <w:rtl/>
            <w:lang w:bidi="ar-EG"/>
          </w:rPr>
          <w:t xml:space="preserve">المرفق </w:t>
        </w:r>
        <w:r>
          <w:rPr>
            <w:rStyle w:val="Hyperlink"/>
            <w:rFonts w:hint="cs"/>
            <w:rtl/>
            <w:lang w:bidi="ar-EG"/>
          </w:rPr>
          <w:t>7</w:t>
        </w:r>
      </w:hyperlink>
      <w:r w:rsidRPr="009D7FEE">
        <w:rPr>
          <w:rFonts w:hint="cs"/>
          <w:rtl/>
          <w:lang w:bidi="ar-EG"/>
        </w:rPr>
        <w:t xml:space="preserve"> من المشروع </w:t>
      </w:r>
      <w:hyperlink r:id="rId30" w:history="1">
        <w:r w:rsidRPr="009D7FEE">
          <w:rPr>
            <w:rStyle w:val="Hyperlink"/>
            <w:lang w:bidi="ar-EG"/>
          </w:rPr>
          <w:t>CE312</w:t>
        </w:r>
      </w:hyperlink>
      <w:r w:rsidRPr="009D7FEE">
        <w:rPr>
          <w:rFonts w:hint="cs"/>
          <w:rtl/>
          <w:lang w:bidi="ar-EG"/>
        </w:rPr>
        <w:t>، الذي يتعلق</w:t>
      </w:r>
      <w:r w:rsidR="00147A11">
        <w:rPr>
          <w:rFonts w:hint="cs"/>
          <w:rtl/>
          <w:lang w:bidi="ar-EG"/>
        </w:rPr>
        <w:t xml:space="preserve"> بالتعديلات</w:t>
      </w:r>
      <w:r w:rsidR="007A5B47">
        <w:rPr>
          <w:rFonts w:hint="cs"/>
          <w:rtl/>
          <w:lang w:bidi="ar-EG"/>
        </w:rPr>
        <w:t xml:space="preserve"> على النظام الداخلي للجنة </w:t>
      </w:r>
      <w:r w:rsidR="000342CF">
        <w:rPr>
          <w:rFonts w:hint="cs"/>
          <w:rtl/>
          <w:lang w:bidi="ar-EG"/>
        </w:rPr>
        <w:t>خ</w:t>
      </w:r>
      <w:r w:rsidR="007A5B47">
        <w:rPr>
          <w:rFonts w:hint="cs"/>
          <w:rtl/>
          <w:lang w:bidi="ar-EG"/>
        </w:rPr>
        <w:t>براء</w:t>
      </w:r>
      <w:r w:rsidR="00BE546D">
        <w:rPr>
          <w:rFonts w:hint="cs"/>
          <w:rtl/>
          <w:lang w:bidi="ar-EG"/>
        </w:rPr>
        <w:t xml:space="preserve"> اتحاد نيس</w:t>
      </w:r>
      <w:r w:rsidR="00DB6383">
        <w:rPr>
          <w:rFonts w:hint="cs"/>
          <w:rtl/>
          <w:lang w:bidi="ar-EG"/>
        </w:rPr>
        <w:t>.</w:t>
      </w:r>
    </w:p>
    <w:p w:rsidR="00F775EB" w:rsidRDefault="00534A2E" w:rsidP="009D7FEE">
      <w:pPr>
        <w:pStyle w:val="ONUMA"/>
        <w:ind w:left="566"/>
        <w:rPr>
          <w:rtl/>
          <w:lang w:bidi="ar-EG"/>
        </w:rPr>
      </w:pPr>
      <w:r>
        <w:rPr>
          <w:rFonts w:hint="cs"/>
          <w:rtl/>
          <w:lang w:bidi="ar-EG"/>
        </w:rPr>
        <w:t>واعتمدت اللجنة</w:t>
      </w:r>
      <w:r w:rsidR="00AF29F7">
        <w:rPr>
          <w:rFonts w:hint="cs"/>
          <w:rtl/>
          <w:lang w:bidi="ar-EG"/>
        </w:rPr>
        <w:t xml:space="preserve"> التعديلات على </w:t>
      </w:r>
      <w:r w:rsidR="007101D2">
        <w:rPr>
          <w:rFonts w:hint="cs"/>
          <w:rtl/>
          <w:lang w:bidi="ar-EG"/>
        </w:rPr>
        <w:t>المادة</w:t>
      </w:r>
      <w:r w:rsidR="00AF29F7">
        <w:rPr>
          <w:rFonts w:hint="cs"/>
          <w:rtl/>
          <w:lang w:bidi="ar-EG"/>
        </w:rPr>
        <w:t xml:space="preserve"> 7</w:t>
      </w:r>
      <w:r w:rsidR="00E67D8C">
        <w:rPr>
          <w:rFonts w:hint="cs"/>
          <w:rtl/>
          <w:lang w:bidi="ar-EG"/>
        </w:rPr>
        <w:t>(2)</w:t>
      </w:r>
      <w:r w:rsidR="00283964">
        <w:rPr>
          <w:rFonts w:hint="cs"/>
          <w:rtl/>
          <w:lang w:bidi="ar-EG"/>
        </w:rPr>
        <w:t xml:space="preserve"> </w:t>
      </w:r>
      <w:r w:rsidR="007101D2">
        <w:rPr>
          <w:rFonts w:hint="cs"/>
          <w:rtl/>
          <w:lang w:bidi="ar-EG"/>
        </w:rPr>
        <w:t>من</w:t>
      </w:r>
      <w:r w:rsidR="00283964">
        <w:rPr>
          <w:rFonts w:hint="cs"/>
          <w:rtl/>
          <w:lang w:bidi="ar-EG"/>
        </w:rPr>
        <w:t xml:space="preserve"> النظام الداخلي</w:t>
      </w:r>
      <w:r w:rsidR="00FE05D1">
        <w:rPr>
          <w:rFonts w:hint="cs"/>
          <w:rtl/>
          <w:lang w:bidi="ar-EG"/>
        </w:rPr>
        <w:t xml:space="preserve"> </w:t>
      </w:r>
      <w:r w:rsidR="00283964">
        <w:rPr>
          <w:rFonts w:hint="cs"/>
          <w:rtl/>
          <w:lang w:bidi="ar-EG"/>
        </w:rPr>
        <w:t>كما هو مبين في المرفق 3 من هذا التقرير.</w:t>
      </w:r>
    </w:p>
    <w:p w:rsidR="00F775EB" w:rsidRDefault="00F775EB">
      <w:pPr>
        <w:bidi w:val="0"/>
        <w:rPr>
          <w:rFonts w:eastAsia="Times New Roman"/>
          <w:rtl/>
          <w:lang w:eastAsia="en-US" w:bidi="ar-EG"/>
        </w:rPr>
      </w:pPr>
      <w:r>
        <w:rPr>
          <w:rtl/>
          <w:lang w:bidi="ar-EG"/>
        </w:rPr>
        <w:br w:type="page"/>
      </w:r>
    </w:p>
    <w:p w:rsidR="0012333A" w:rsidRDefault="00D00FE7" w:rsidP="0012333A">
      <w:pPr>
        <w:pStyle w:val="ONUMA"/>
        <w:numPr>
          <w:ilvl w:val="0"/>
          <w:numId w:val="0"/>
        </w:numPr>
        <w:spacing w:after="0"/>
        <w:rPr>
          <w:b/>
          <w:bCs/>
          <w:rtl/>
          <w:lang w:bidi="ar-EG"/>
        </w:rPr>
      </w:pPr>
      <w:r w:rsidRPr="00577F42">
        <w:rPr>
          <w:b/>
          <w:bCs/>
          <w:rtl/>
          <w:lang w:bidi="ar-EG"/>
        </w:rPr>
        <w:lastRenderedPageBreak/>
        <w:t>تقرير عن الأنظمة المعلوماتية المرتبطة بتصنيف نيس</w:t>
      </w:r>
    </w:p>
    <w:p w:rsidR="008B5682" w:rsidRPr="00577F42" w:rsidRDefault="008B5682" w:rsidP="008B5682">
      <w:pPr>
        <w:pStyle w:val="ONUMA"/>
        <w:numPr>
          <w:ilvl w:val="0"/>
          <w:numId w:val="0"/>
        </w:numPr>
        <w:rPr>
          <w:b/>
          <w:bCs/>
          <w:lang w:bidi="ar-EG"/>
        </w:rPr>
      </w:pPr>
      <w:r w:rsidRPr="00577F42">
        <w:rPr>
          <w:rFonts w:hint="cs"/>
          <w:b/>
          <w:bCs/>
          <w:rtl/>
          <w:lang w:bidi="ar-EG"/>
        </w:rPr>
        <w:t>(أ)</w:t>
      </w:r>
      <w:r w:rsidR="000307BD" w:rsidRPr="00577F42">
        <w:rPr>
          <w:rFonts w:hint="cs"/>
          <w:b/>
          <w:bCs/>
          <w:rtl/>
          <w:lang w:bidi="ar-EG"/>
        </w:rPr>
        <w:t xml:space="preserve"> القائمة الأبجدية </w:t>
      </w:r>
      <w:r w:rsidR="009755BB" w:rsidRPr="00577F42">
        <w:rPr>
          <w:b/>
          <w:bCs/>
          <w:rtl/>
          <w:lang w:bidi="ar-EG"/>
        </w:rPr>
        <w:t>لمنصة تصنيف نيس (</w:t>
      </w:r>
      <w:r w:rsidR="009755BB" w:rsidRPr="00577F42">
        <w:rPr>
          <w:b/>
          <w:bCs/>
          <w:lang w:bidi="ar-EG"/>
        </w:rPr>
        <w:t>NCLPUB</w:t>
      </w:r>
      <w:r w:rsidR="009755BB" w:rsidRPr="00577F42">
        <w:rPr>
          <w:b/>
          <w:bCs/>
          <w:rtl/>
          <w:lang w:bidi="ar-EG"/>
        </w:rPr>
        <w:t>)</w:t>
      </w:r>
    </w:p>
    <w:p w:rsidR="00F775EB" w:rsidRDefault="00A33139" w:rsidP="00A33139">
      <w:pPr>
        <w:pStyle w:val="ONUMA"/>
        <w:ind w:left="-1"/>
        <w:rPr>
          <w:lang w:bidi="ar-EG"/>
        </w:rPr>
      </w:pPr>
      <w:r w:rsidRPr="00A33139">
        <w:rPr>
          <w:rFonts w:hint="cs"/>
          <w:rtl/>
          <w:lang w:bidi="ar-EG"/>
        </w:rPr>
        <w:t xml:space="preserve">استندت المناقشات إلى </w:t>
      </w:r>
      <w:hyperlink r:id="rId31" w:history="1">
        <w:r w:rsidRPr="00A33139">
          <w:rPr>
            <w:rStyle w:val="Hyperlink"/>
            <w:rFonts w:hint="cs"/>
            <w:rtl/>
            <w:lang w:bidi="ar-EG"/>
          </w:rPr>
          <w:t xml:space="preserve">المرفق </w:t>
        </w:r>
        <w:r w:rsidR="00E73455">
          <w:rPr>
            <w:rStyle w:val="Hyperlink"/>
            <w:rFonts w:hint="cs"/>
            <w:rtl/>
            <w:lang w:bidi="ar-EG"/>
          </w:rPr>
          <w:t>8</w:t>
        </w:r>
      </w:hyperlink>
      <w:r w:rsidRPr="00A33139">
        <w:rPr>
          <w:rFonts w:hint="cs"/>
          <w:rtl/>
          <w:lang w:bidi="ar-EG"/>
        </w:rPr>
        <w:t xml:space="preserve"> من المشروع </w:t>
      </w:r>
      <w:hyperlink r:id="rId32" w:history="1">
        <w:r w:rsidRPr="00A33139">
          <w:rPr>
            <w:rStyle w:val="Hyperlink"/>
            <w:lang w:bidi="ar-EG"/>
          </w:rPr>
          <w:t>CE312</w:t>
        </w:r>
      </w:hyperlink>
      <w:r w:rsidRPr="00A33139">
        <w:rPr>
          <w:rFonts w:hint="cs"/>
          <w:rtl/>
          <w:lang w:bidi="ar-EG"/>
        </w:rPr>
        <w:t>، الذي يتعلق</w:t>
      </w:r>
      <w:r w:rsidR="00E73455">
        <w:rPr>
          <w:rFonts w:hint="cs"/>
          <w:rtl/>
          <w:lang w:bidi="ar-EG"/>
        </w:rPr>
        <w:t xml:space="preserve"> بعرض قائمة السلع والخدمات </w:t>
      </w:r>
      <w:r w:rsidR="00721DCE">
        <w:rPr>
          <w:rFonts w:hint="cs"/>
          <w:rtl/>
          <w:lang w:bidi="ar-EG"/>
        </w:rPr>
        <w:t>بالترتيب الأبجد</w:t>
      </w:r>
      <w:r w:rsidR="00013EB0">
        <w:rPr>
          <w:rFonts w:hint="cs"/>
          <w:rtl/>
          <w:lang w:bidi="ar-EG"/>
        </w:rPr>
        <w:t>ي في التبويب الأبجدي.</w:t>
      </w:r>
    </w:p>
    <w:p w:rsidR="00013EB0" w:rsidRDefault="00FD1F19" w:rsidP="00427B03">
      <w:pPr>
        <w:pStyle w:val="ONUMA"/>
        <w:ind w:left="566"/>
        <w:rPr>
          <w:lang w:bidi="ar-EG"/>
        </w:rPr>
      </w:pPr>
      <w:r>
        <w:rPr>
          <w:rFonts w:hint="cs"/>
          <w:rtl/>
          <w:lang w:bidi="ar-EG"/>
        </w:rPr>
        <w:t xml:space="preserve">ووافقت اللجنة على أن </w:t>
      </w:r>
      <w:r w:rsidR="00427B03">
        <w:rPr>
          <w:rFonts w:hint="cs"/>
          <w:rtl/>
          <w:lang w:bidi="ar-EG"/>
        </w:rPr>
        <w:t xml:space="preserve">يعرض </w:t>
      </w:r>
      <w:r>
        <w:rPr>
          <w:rFonts w:hint="cs"/>
          <w:rtl/>
          <w:lang w:bidi="ar-EG"/>
        </w:rPr>
        <w:t>النشر الإلكتروني</w:t>
      </w:r>
      <w:r w:rsidR="00790062">
        <w:rPr>
          <w:rFonts w:hint="cs"/>
          <w:rtl/>
          <w:lang w:bidi="ar-EG"/>
        </w:rPr>
        <w:t xml:space="preserve"> لتصنيف نيس </w:t>
      </w:r>
      <w:r w:rsidR="00766B94">
        <w:rPr>
          <w:rFonts w:hint="cs"/>
          <w:rtl/>
          <w:lang w:bidi="ar-EG"/>
        </w:rPr>
        <w:t xml:space="preserve">ترتيباً أبجدياً خالصاً </w:t>
      </w:r>
      <w:r w:rsidR="00F91346">
        <w:rPr>
          <w:rFonts w:hint="cs"/>
          <w:rtl/>
          <w:lang w:bidi="ar-EG"/>
        </w:rPr>
        <w:t>تحت كل حرف من التبويب الأبجدي</w:t>
      </w:r>
      <w:r w:rsidR="003876A1">
        <w:rPr>
          <w:rFonts w:hint="cs"/>
          <w:rtl/>
          <w:lang w:bidi="ar-EG"/>
        </w:rPr>
        <w:t xml:space="preserve"> </w:t>
      </w:r>
      <w:r w:rsidR="00790D5F">
        <w:rPr>
          <w:rFonts w:hint="cs"/>
          <w:rtl/>
          <w:lang w:bidi="ar-EG"/>
        </w:rPr>
        <w:t>و</w:t>
      </w:r>
      <w:r w:rsidR="003876A1">
        <w:rPr>
          <w:rFonts w:hint="cs"/>
          <w:rtl/>
          <w:lang w:bidi="ar-EG"/>
        </w:rPr>
        <w:t xml:space="preserve">دون </w:t>
      </w:r>
      <w:r w:rsidR="004E218F">
        <w:rPr>
          <w:rFonts w:hint="cs"/>
          <w:rtl/>
          <w:lang w:bidi="ar-EG"/>
        </w:rPr>
        <w:t>كلمات للفرز</w:t>
      </w:r>
      <w:r w:rsidR="00B45EA4">
        <w:rPr>
          <w:rFonts w:hint="cs"/>
          <w:rtl/>
          <w:lang w:bidi="ar-EG"/>
        </w:rPr>
        <w:t>.</w:t>
      </w:r>
    </w:p>
    <w:p w:rsidR="0000645B" w:rsidRPr="00082CD2" w:rsidRDefault="00EC2FC4" w:rsidP="00996BED">
      <w:pPr>
        <w:pStyle w:val="Heading1"/>
        <w:spacing w:before="240" w:after="120"/>
        <w:rPr>
          <w:sz w:val="24"/>
          <w:szCs w:val="24"/>
          <w:lang w:bidi="ar-EG"/>
        </w:rPr>
      </w:pPr>
      <w:r w:rsidRPr="00082CD2">
        <w:rPr>
          <w:sz w:val="24"/>
          <w:szCs w:val="24"/>
          <w:rtl/>
          <w:lang w:bidi="ar-EG"/>
        </w:rPr>
        <w:t xml:space="preserve">بدء نفاذ الإصدار </w:t>
      </w:r>
      <w:r w:rsidRPr="00082CD2">
        <w:rPr>
          <w:sz w:val="24"/>
          <w:szCs w:val="24"/>
          <w:lang w:bidi="ar-EG"/>
        </w:rPr>
        <w:t>NCL12</w:t>
      </w:r>
    </w:p>
    <w:p w:rsidR="00013EB0" w:rsidRDefault="0024726F" w:rsidP="00BE7616">
      <w:pPr>
        <w:pStyle w:val="ONUMA"/>
        <w:ind w:left="566"/>
        <w:rPr>
          <w:lang w:bidi="ar-EG"/>
        </w:rPr>
      </w:pPr>
      <w:r w:rsidRPr="0024726F">
        <w:rPr>
          <w:rtl/>
          <w:lang w:bidi="ar-EG"/>
        </w:rPr>
        <w:t xml:space="preserve">وافقت اللجنة على </w:t>
      </w:r>
      <w:r w:rsidR="00971876">
        <w:rPr>
          <w:rFonts w:hint="cs"/>
          <w:rtl/>
          <w:lang w:bidi="ar-EG"/>
        </w:rPr>
        <w:t xml:space="preserve">أن يتم </w:t>
      </w:r>
      <w:r w:rsidR="00894F19">
        <w:rPr>
          <w:rFonts w:hint="cs"/>
          <w:rtl/>
          <w:lang w:bidi="ar-EG"/>
        </w:rPr>
        <w:t>تعليق</w:t>
      </w:r>
      <w:r w:rsidRPr="0024726F">
        <w:rPr>
          <w:rtl/>
          <w:lang w:bidi="ar-EG"/>
        </w:rPr>
        <w:t xml:space="preserve"> </w:t>
      </w:r>
      <w:r w:rsidR="00894F19">
        <w:rPr>
          <w:rFonts w:hint="cs"/>
          <w:rtl/>
          <w:lang w:bidi="ar-EG"/>
        </w:rPr>
        <w:t xml:space="preserve">بدء نفاذ </w:t>
      </w:r>
      <w:r w:rsidR="00B528D4">
        <w:rPr>
          <w:rFonts w:hint="cs"/>
          <w:rtl/>
          <w:lang w:bidi="ar-EG"/>
        </w:rPr>
        <w:t xml:space="preserve">النسخة </w:t>
      </w:r>
      <w:r w:rsidRPr="0024726F">
        <w:rPr>
          <w:rtl/>
          <w:lang w:bidi="ar-EG"/>
        </w:rPr>
        <w:t xml:space="preserve">الثانية عشرة لتصنيف نيس </w:t>
      </w:r>
      <w:r w:rsidR="008B52CC">
        <w:rPr>
          <w:rFonts w:hint="cs"/>
          <w:rtl/>
          <w:lang w:bidi="ar-EG"/>
        </w:rPr>
        <w:t xml:space="preserve">حتى </w:t>
      </w:r>
      <w:r w:rsidR="002E1717">
        <w:rPr>
          <w:rFonts w:hint="cs"/>
          <w:rtl/>
          <w:lang w:bidi="ar-EG"/>
        </w:rPr>
        <w:t xml:space="preserve">عام </w:t>
      </w:r>
      <w:r w:rsidRPr="0024726F">
        <w:rPr>
          <w:rtl/>
          <w:lang w:bidi="ar-EG"/>
        </w:rPr>
        <w:t xml:space="preserve">2023، وأن التعديلات </w:t>
      </w:r>
      <w:r w:rsidR="00971876" w:rsidRPr="00971876">
        <w:rPr>
          <w:rFonts w:hint="cs"/>
          <w:rtl/>
        </w:rPr>
        <w:t xml:space="preserve">بالمعنى المقصود في المادة 3(7)(ب) </w:t>
      </w:r>
      <w:r w:rsidR="00971876">
        <w:rPr>
          <w:rFonts w:hint="cs"/>
          <w:rtl/>
        </w:rPr>
        <w:t>من اتفاق</w:t>
      </w:r>
      <w:r w:rsidR="00971876" w:rsidRPr="00971876">
        <w:rPr>
          <w:rtl/>
          <w:lang w:bidi="ar-EG"/>
        </w:rPr>
        <w:t xml:space="preserve"> </w:t>
      </w:r>
      <w:r w:rsidRPr="0024726F">
        <w:rPr>
          <w:rtl/>
          <w:lang w:bidi="ar-EG"/>
        </w:rPr>
        <w:t>نيس</w:t>
      </w:r>
      <w:r w:rsidR="002F4845">
        <w:rPr>
          <w:rStyle w:val="FootnoteReference"/>
          <w:rtl/>
          <w:lang w:bidi="ar-EG"/>
        </w:rPr>
        <w:footnoteReference w:id="3"/>
      </w:r>
      <w:r w:rsidRPr="0024726F">
        <w:rPr>
          <w:rtl/>
          <w:lang w:bidi="ar-EG"/>
        </w:rPr>
        <w:t xml:space="preserve"> المعتمد</w:t>
      </w:r>
      <w:r w:rsidR="002464A9">
        <w:rPr>
          <w:rFonts w:hint="cs"/>
          <w:rtl/>
          <w:lang w:bidi="ar-EG"/>
        </w:rPr>
        <w:t>ة</w:t>
      </w:r>
      <w:r w:rsidRPr="0024726F">
        <w:rPr>
          <w:rtl/>
          <w:lang w:bidi="ar-EG"/>
        </w:rPr>
        <w:t xml:space="preserve"> خلال فترة المراجعة </w:t>
      </w:r>
      <w:r w:rsidR="003815E2">
        <w:rPr>
          <w:rFonts w:hint="cs"/>
          <w:rtl/>
          <w:lang w:bidi="ar-EG"/>
        </w:rPr>
        <w:t>البالغة خمس سنوات</w:t>
      </w:r>
      <w:r w:rsidRPr="0024726F">
        <w:rPr>
          <w:rtl/>
          <w:lang w:bidi="ar-EG"/>
        </w:rPr>
        <w:t xml:space="preserve"> حتى الآن، إضافة إلى تلك التي </w:t>
      </w:r>
      <w:r w:rsidR="003815E2">
        <w:rPr>
          <w:rFonts w:hint="cs"/>
          <w:rtl/>
          <w:lang w:bidi="ar-EG"/>
        </w:rPr>
        <w:t xml:space="preserve">ستعتمد في </w:t>
      </w:r>
      <w:r w:rsidR="00897291">
        <w:rPr>
          <w:rFonts w:hint="cs"/>
          <w:rtl/>
          <w:lang w:bidi="ar-EG"/>
        </w:rPr>
        <w:t xml:space="preserve">الدورة الـ 32 للجنة الخبراء </w:t>
      </w:r>
      <w:r w:rsidRPr="0024726F">
        <w:rPr>
          <w:rtl/>
          <w:lang w:bidi="ar-EG"/>
        </w:rPr>
        <w:t xml:space="preserve">في عام 2022، سوف </w:t>
      </w:r>
      <w:r w:rsidR="00AA0F08">
        <w:rPr>
          <w:rFonts w:hint="cs"/>
          <w:rtl/>
          <w:lang w:val="fr-CH"/>
        </w:rPr>
        <w:t xml:space="preserve">يتم دمجها </w:t>
      </w:r>
      <w:r w:rsidR="00565020">
        <w:rPr>
          <w:rFonts w:hint="cs"/>
          <w:rtl/>
          <w:lang w:bidi="ar-EG"/>
        </w:rPr>
        <w:t xml:space="preserve">ونشرها </w:t>
      </w:r>
      <w:r w:rsidRPr="0024726F">
        <w:rPr>
          <w:rtl/>
          <w:lang w:bidi="ar-EG"/>
        </w:rPr>
        <w:t xml:space="preserve">على </w:t>
      </w:r>
      <w:r w:rsidR="006345D6">
        <w:rPr>
          <w:rFonts w:hint="cs"/>
          <w:rtl/>
          <w:lang w:bidi="ar-EG"/>
        </w:rPr>
        <w:t xml:space="preserve">الإنترنت </w:t>
      </w:r>
      <w:r w:rsidRPr="0024726F">
        <w:rPr>
          <w:rtl/>
          <w:lang w:bidi="ar-EG"/>
        </w:rPr>
        <w:t xml:space="preserve">في </w:t>
      </w:r>
      <w:r w:rsidR="00D40EB8">
        <w:rPr>
          <w:rFonts w:hint="cs"/>
          <w:rtl/>
          <w:lang w:bidi="ar-EG"/>
        </w:rPr>
        <w:t>النسخة</w:t>
      </w:r>
      <w:r w:rsidR="00EE2F12">
        <w:rPr>
          <w:rFonts w:hint="cs"/>
          <w:rtl/>
          <w:lang w:bidi="ar-EG"/>
        </w:rPr>
        <w:t xml:space="preserve"> </w:t>
      </w:r>
      <w:r w:rsidR="00626EA1">
        <w:rPr>
          <w:rFonts w:hint="cs"/>
          <w:rtl/>
          <w:lang w:bidi="ar-EG"/>
        </w:rPr>
        <w:t>ال</w:t>
      </w:r>
      <w:r w:rsidRPr="0024726F">
        <w:rPr>
          <w:rtl/>
          <w:lang w:bidi="ar-EG"/>
        </w:rPr>
        <w:t>جديد</w:t>
      </w:r>
      <w:r w:rsidR="00D40EB8">
        <w:rPr>
          <w:rFonts w:hint="cs"/>
          <w:rtl/>
          <w:lang w:bidi="ar-EG"/>
        </w:rPr>
        <w:t>ة</w:t>
      </w:r>
      <w:r w:rsidRPr="0024726F">
        <w:rPr>
          <w:rtl/>
          <w:lang w:bidi="ar-EG"/>
        </w:rPr>
        <w:t xml:space="preserve"> </w:t>
      </w:r>
      <w:r w:rsidR="00953F11">
        <w:rPr>
          <w:rtl/>
          <w:lang w:bidi="ar-EG"/>
        </w:rPr>
        <w:br/>
      </w:r>
      <w:r w:rsidRPr="0024726F">
        <w:rPr>
          <w:rtl/>
          <w:lang w:bidi="ar-EG"/>
        </w:rPr>
        <w:t>(</w:t>
      </w:r>
      <w:r w:rsidRPr="0024726F">
        <w:rPr>
          <w:lang w:bidi="ar-EG"/>
        </w:rPr>
        <w:t>NCL (12</w:t>
      </w:r>
      <w:r w:rsidR="00CC5D2C">
        <w:rPr>
          <w:lang w:bidi="ar-EG"/>
        </w:rPr>
        <w:t>-</w:t>
      </w:r>
      <w:r w:rsidRPr="0024726F">
        <w:rPr>
          <w:lang w:bidi="ar-EG"/>
        </w:rPr>
        <w:t>2023</w:t>
      </w:r>
      <w:r w:rsidRPr="0024726F">
        <w:rPr>
          <w:rtl/>
          <w:lang w:bidi="ar-EG"/>
        </w:rPr>
        <w:t xml:space="preserve">) </w:t>
      </w:r>
      <w:r w:rsidR="002B2434">
        <w:rPr>
          <w:rFonts w:hint="cs"/>
          <w:rtl/>
          <w:lang w:bidi="ar-EG"/>
        </w:rPr>
        <w:t>التي</w:t>
      </w:r>
      <w:r w:rsidR="00936181">
        <w:rPr>
          <w:rFonts w:hint="cs"/>
          <w:rtl/>
          <w:lang w:bidi="ar-EG"/>
        </w:rPr>
        <w:t xml:space="preserve"> س</w:t>
      </w:r>
      <w:r w:rsidR="00B077CD">
        <w:rPr>
          <w:rFonts w:hint="cs"/>
          <w:rtl/>
          <w:lang w:bidi="ar-EG"/>
        </w:rPr>
        <w:t>ت</w:t>
      </w:r>
      <w:r w:rsidR="00936181">
        <w:rPr>
          <w:rFonts w:hint="cs"/>
          <w:rtl/>
          <w:lang w:bidi="ar-EG"/>
        </w:rPr>
        <w:t>دخل</w:t>
      </w:r>
      <w:r w:rsidRPr="0024726F">
        <w:rPr>
          <w:rtl/>
          <w:lang w:bidi="ar-EG"/>
        </w:rPr>
        <w:t xml:space="preserve"> حيز </w:t>
      </w:r>
      <w:r w:rsidR="00936181">
        <w:rPr>
          <w:rFonts w:hint="cs"/>
          <w:rtl/>
          <w:lang w:bidi="ar-EG"/>
        </w:rPr>
        <w:t xml:space="preserve">النفاذ </w:t>
      </w:r>
      <w:r w:rsidRPr="0024726F">
        <w:rPr>
          <w:rtl/>
          <w:lang w:bidi="ar-EG"/>
        </w:rPr>
        <w:t>في 1 يناير 2023.</w:t>
      </w:r>
    </w:p>
    <w:p w:rsidR="0098132E" w:rsidRDefault="0098132E" w:rsidP="00BE7616">
      <w:pPr>
        <w:pStyle w:val="ONUMA"/>
        <w:ind w:left="566"/>
      </w:pPr>
      <w:r>
        <w:rPr>
          <w:rtl/>
        </w:rPr>
        <w:t>وفقاً للمادة 7 من النظام الداخلي، وافقت اللجنة على أن</w:t>
      </w:r>
      <w:r>
        <w:rPr>
          <w:rFonts w:hint="cs"/>
          <w:rtl/>
        </w:rPr>
        <w:t xml:space="preserve"> التغييرات التي أُدخلت في التصنيف دون أن تستتبع تعديلاً بالمعنى المقصود في المادة 3(7)(ب) من اتفاق نيس ستدخل حيز النفاذ في 1 يناير 2020 وتُدرَج في نسخة جديدة من التصنيف</w:t>
      </w:r>
      <w:r w:rsidR="00CC5D2C">
        <w:rPr>
          <w:rFonts w:hint="cs"/>
          <w:rtl/>
        </w:rPr>
        <w:t xml:space="preserve"> (</w:t>
      </w:r>
      <w:r w:rsidR="00CC5D2C" w:rsidRPr="00CC5D2C">
        <w:t>NCL (1</w:t>
      </w:r>
      <w:r w:rsidR="00CC5D2C">
        <w:t>1-</w:t>
      </w:r>
      <w:r w:rsidR="00CC5D2C" w:rsidRPr="00CC5D2C">
        <w:t>202</w:t>
      </w:r>
      <w:r w:rsidR="002E7402">
        <w:t>2</w:t>
      </w:r>
      <w:r w:rsidR="00CC5D2C">
        <w:rPr>
          <w:rFonts w:hint="cs"/>
          <w:rtl/>
        </w:rPr>
        <w:t>)</w:t>
      </w:r>
      <w:r w:rsidR="00BE7616">
        <w:rPr>
          <w:rFonts w:hint="cs"/>
          <w:rtl/>
        </w:rPr>
        <w:t>.</w:t>
      </w:r>
    </w:p>
    <w:p w:rsidR="00BE7616" w:rsidRDefault="00BE7616" w:rsidP="00BE7616">
      <w:pPr>
        <w:pStyle w:val="ONUMA"/>
      </w:pPr>
      <w:r>
        <w:rPr>
          <w:rFonts w:hint="cs"/>
          <w:rtl/>
        </w:rPr>
        <w:t>وأشارت اللجنة إلى أن المكتب الدولي سيعدّ نسخة جديدة من التصنيف (</w:t>
      </w:r>
      <w:r>
        <w:t>NCL (11-202</w:t>
      </w:r>
      <w:r w:rsidR="002E7402">
        <w:t>2</w:t>
      </w:r>
      <w:r>
        <w:t>)</w:t>
      </w:r>
      <w:r>
        <w:rPr>
          <w:rFonts w:hint="cs"/>
          <w:rtl/>
          <w:lang w:bidi="ar-EG"/>
        </w:rPr>
        <w:t>)</w:t>
      </w:r>
      <w:r>
        <w:rPr>
          <w:rFonts w:hint="cs"/>
          <w:rtl/>
        </w:rPr>
        <w:t xml:space="preserve"> باللغتين الإنكليزية والفرنسية وينشرها على الإنترنت بحلول نهاية عام </w:t>
      </w:r>
      <w:r w:rsidR="00953F11">
        <w:rPr>
          <w:rFonts w:hint="cs"/>
          <w:rtl/>
        </w:rPr>
        <w:t>2021</w:t>
      </w:r>
      <w:r>
        <w:rPr>
          <w:rFonts w:hint="cs"/>
          <w:rtl/>
        </w:rPr>
        <w:t xml:space="preserve">. وستُتاح نسخة مسبقة على موقع منصة تصنيف نيس </w:t>
      </w:r>
      <w:r>
        <w:t>(NCLPub)</w:t>
      </w:r>
      <w:r>
        <w:rPr>
          <w:rFonts w:hint="cs"/>
          <w:rtl/>
        </w:rPr>
        <w:t xml:space="preserve">، </w:t>
      </w:r>
      <w:r w:rsidR="002E7402">
        <w:rPr>
          <w:rFonts w:hint="cs"/>
          <w:rtl/>
        </w:rPr>
        <w:t>و</w:t>
      </w:r>
      <w:r>
        <w:rPr>
          <w:rFonts w:hint="cs"/>
          <w:rtl/>
        </w:rPr>
        <w:t xml:space="preserve">ستُتاح </w:t>
      </w:r>
      <w:r w:rsidR="002E7402">
        <w:rPr>
          <w:rFonts w:hint="cs"/>
          <w:rtl/>
        </w:rPr>
        <w:t xml:space="preserve">أيضاً </w:t>
      </w:r>
      <w:r>
        <w:rPr>
          <w:rFonts w:hint="cs"/>
          <w:rtl/>
        </w:rPr>
        <w:t xml:space="preserve">قائمة السلع والخدمات باللغتين الإنكليزية والفرنسية في ملف بنسق إكسِل على </w:t>
      </w:r>
      <w:hyperlink r:id="rId33" w:history="1">
        <w:r w:rsidRPr="00953F11">
          <w:rPr>
            <w:rStyle w:val="Hyperlink"/>
            <w:rFonts w:hint="cs"/>
            <w:rtl/>
          </w:rPr>
          <w:t>المنتدى الإلكتروني</w:t>
        </w:r>
      </w:hyperlink>
      <w:r>
        <w:rPr>
          <w:rFonts w:hint="cs"/>
          <w:rtl/>
        </w:rPr>
        <w:t xml:space="preserve"> بحلول نهاية شهر يونيو </w:t>
      </w:r>
      <w:r w:rsidR="00953F11">
        <w:rPr>
          <w:rFonts w:hint="cs"/>
          <w:rtl/>
        </w:rPr>
        <w:t>2021</w:t>
      </w:r>
      <w:r>
        <w:rPr>
          <w:rFonts w:hint="cs"/>
          <w:rtl/>
        </w:rPr>
        <w:t>.</w:t>
      </w:r>
    </w:p>
    <w:p w:rsidR="00953F11" w:rsidRDefault="00953F11" w:rsidP="00953F11">
      <w:pPr>
        <w:pStyle w:val="ONUMA"/>
      </w:pPr>
      <w:r>
        <w:rPr>
          <w:rFonts w:hint="cs"/>
          <w:rtl/>
        </w:rPr>
        <w:t>ودعت اللجنة المكتب الدولي إلى اغتنام هذه الفرصة لتدارك أي أخطاء إملائية أو نحوية واضحة يجدها في نص التصنيف وتوحيد استخدام علامات الترقيم قدر الإمكان.</w:t>
      </w:r>
    </w:p>
    <w:p w:rsidR="002E761C" w:rsidRPr="00082CD2" w:rsidRDefault="002E761C" w:rsidP="00996BED">
      <w:pPr>
        <w:pStyle w:val="Heading1"/>
        <w:spacing w:before="240" w:after="120"/>
        <w:rPr>
          <w:sz w:val="24"/>
          <w:szCs w:val="24"/>
        </w:rPr>
      </w:pPr>
      <w:r w:rsidRPr="00082CD2">
        <w:rPr>
          <w:sz w:val="24"/>
          <w:szCs w:val="24"/>
          <w:rtl/>
        </w:rPr>
        <w:t>المدة التي تستغرقها مراجعة تصنيف نيس</w:t>
      </w:r>
    </w:p>
    <w:p w:rsidR="00953F11" w:rsidRDefault="004F3407" w:rsidP="004F3407">
      <w:pPr>
        <w:pStyle w:val="ONUMA"/>
      </w:pPr>
      <w:r w:rsidRPr="004F3407">
        <w:rPr>
          <w:rFonts w:hint="cs"/>
          <w:rtl/>
          <w:lang w:bidi="ar-EG"/>
        </w:rPr>
        <w:t xml:space="preserve">استندت المناقشات إلى </w:t>
      </w:r>
      <w:hyperlink r:id="rId34" w:history="1">
        <w:r w:rsidRPr="004F3407">
          <w:rPr>
            <w:rStyle w:val="Hyperlink"/>
            <w:rFonts w:hint="cs"/>
            <w:rtl/>
            <w:lang w:bidi="ar-EG"/>
          </w:rPr>
          <w:t xml:space="preserve">المرفق </w:t>
        </w:r>
        <w:r>
          <w:rPr>
            <w:rStyle w:val="Hyperlink"/>
            <w:rFonts w:hint="cs"/>
            <w:rtl/>
            <w:lang w:bidi="ar-EG"/>
          </w:rPr>
          <w:t>9</w:t>
        </w:r>
      </w:hyperlink>
      <w:r w:rsidRPr="004F3407">
        <w:rPr>
          <w:rFonts w:hint="cs"/>
          <w:rtl/>
          <w:lang w:bidi="ar-EG"/>
        </w:rPr>
        <w:t xml:space="preserve"> من المشروع </w:t>
      </w:r>
      <w:hyperlink r:id="rId35" w:history="1">
        <w:r w:rsidRPr="004F3407">
          <w:rPr>
            <w:rStyle w:val="Hyperlink"/>
          </w:rPr>
          <w:t>CE312</w:t>
        </w:r>
      </w:hyperlink>
      <w:r w:rsidRPr="004F3407">
        <w:rPr>
          <w:rFonts w:hint="cs"/>
          <w:rtl/>
          <w:lang w:bidi="ar-EG"/>
        </w:rPr>
        <w:t>، الذي يتعلق</w:t>
      </w:r>
      <w:r>
        <w:rPr>
          <w:rFonts w:hint="cs"/>
          <w:rtl/>
          <w:lang w:bidi="ar-EG"/>
        </w:rPr>
        <w:t xml:space="preserve"> بالمدة التي تستغرقها </w:t>
      </w:r>
      <w:r w:rsidR="005F7621">
        <w:rPr>
          <w:rFonts w:hint="cs"/>
          <w:rtl/>
          <w:lang w:bidi="ar-EG"/>
        </w:rPr>
        <w:t>مراجعة تصنيف نيس.</w:t>
      </w:r>
    </w:p>
    <w:p w:rsidR="00082143" w:rsidRPr="00644E8E" w:rsidRDefault="001356A5" w:rsidP="004F3407">
      <w:pPr>
        <w:pStyle w:val="ONUMA"/>
      </w:pPr>
      <w:r>
        <w:rPr>
          <w:rFonts w:hint="cs"/>
          <w:rtl/>
          <w:lang w:val="fr-CH"/>
        </w:rPr>
        <w:t xml:space="preserve">ووفقاً </w:t>
      </w:r>
      <w:r w:rsidR="006A7D58">
        <w:rPr>
          <w:rFonts w:hint="cs"/>
          <w:rtl/>
          <w:lang w:val="fr-CH"/>
        </w:rPr>
        <w:t>للمادة</w:t>
      </w:r>
      <w:r>
        <w:rPr>
          <w:rFonts w:hint="cs"/>
          <w:rtl/>
          <w:lang w:val="fr-CH"/>
        </w:rPr>
        <w:t xml:space="preserve"> 7 من النظام الداخلي للجنة خبراء اتحاد نيس</w:t>
      </w:r>
      <w:r w:rsidR="00A0758C">
        <w:rPr>
          <w:rFonts w:hint="cs"/>
          <w:rtl/>
          <w:lang w:val="fr-CH"/>
        </w:rPr>
        <w:t>، "</w:t>
      </w:r>
      <w:r w:rsidR="004204E6">
        <w:rPr>
          <w:rFonts w:hint="cs"/>
          <w:rtl/>
          <w:lang w:val="fr-CH"/>
        </w:rPr>
        <w:t xml:space="preserve"> تدخل التعديلات حيز النفاذ في نهاية فترات المراجعة المحددة</w:t>
      </w:r>
      <w:r w:rsidR="00A0758C">
        <w:rPr>
          <w:rFonts w:hint="cs"/>
          <w:rtl/>
          <w:lang w:val="fr-CH"/>
        </w:rPr>
        <w:t>"، و"</w:t>
      </w:r>
      <w:r w:rsidR="00AD4037">
        <w:rPr>
          <w:rFonts w:hint="cs"/>
          <w:rtl/>
          <w:lang w:val="fr-CH"/>
        </w:rPr>
        <w:t xml:space="preserve">تحدد لجنة الخبراء </w:t>
      </w:r>
      <w:r w:rsidR="00780ED2">
        <w:rPr>
          <w:rFonts w:hint="cs"/>
          <w:rtl/>
          <w:lang w:val="fr-CH"/>
        </w:rPr>
        <w:t xml:space="preserve">مدة </w:t>
      </w:r>
      <w:r w:rsidR="00A40C43">
        <w:rPr>
          <w:rFonts w:hint="cs"/>
          <w:rtl/>
          <w:lang w:val="fr-CH"/>
        </w:rPr>
        <w:t>تلك الفترة</w:t>
      </w:r>
      <w:r w:rsidR="00A0758C">
        <w:rPr>
          <w:rFonts w:hint="cs"/>
          <w:rtl/>
          <w:lang w:val="fr-CH"/>
        </w:rPr>
        <w:t>".</w:t>
      </w:r>
    </w:p>
    <w:p w:rsidR="00644E8E" w:rsidRDefault="00644E8E" w:rsidP="000B2084">
      <w:pPr>
        <w:pStyle w:val="ONUMA"/>
        <w:ind w:left="566"/>
      </w:pPr>
      <w:r>
        <w:rPr>
          <w:rFonts w:hint="cs"/>
          <w:rtl/>
        </w:rPr>
        <w:t xml:space="preserve">ووافقت اللجنة على أن </w:t>
      </w:r>
      <w:r w:rsidR="000A30A7">
        <w:rPr>
          <w:rFonts w:hint="cs"/>
          <w:rtl/>
        </w:rPr>
        <w:t>تدوم</w:t>
      </w:r>
      <w:r>
        <w:rPr>
          <w:rFonts w:hint="cs"/>
          <w:rtl/>
        </w:rPr>
        <w:t xml:space="preserve"> فترة المراجعة المقبلة </w:t>
      </w:r>
      <w:r w:rsidR="004C1A51">
        <w:rPr>
          <w:rFonts w:hint="cs"/>
          <w:rtl/>
        </w:rPr>
        <w:t>لإدخال تعديلات على التصنيف ثلاث</w:t>
      </w:r>
      <w:r w:rsidR="000D5CDC">
        <w:rPr>
          <w:rFonts w:hint="cs"/>
          <w:rtl/>
        </w:rPr>
        <w:t xml:space="preserve"> سنوات، عوضاً عن الفترة الحالية </w:t>
      </w:r>
      <w:r w:rsidR="0055272F">
        <w:rPr>
          <w:rFonts w:hint="cs"/>
          <w:rtl/>
        </w:rPr>
        <w:t>البالغة خمس سنوات</w:t>
      </w:r>
      <w:r w:rsidR="0005485D">
        <w:rPr>
          <w:rFonts w:hint="cs"/>
          <w:rtl/>
        </w:rPr>
        <w:t xml:space="preserve">، </w:t>
      </w:r>
      <w:r w:rsidR="00E10652">
        <w:rPr>
          <w:rFonts w:hint="cs"/>
          <w:rtl/>
        </w:rPr>
        <w:t xml:space="preserve">مع الإبقاء على إمكانية </w:t>
      </w:r>
      <w:r w:rsidR="004C3C1F">
        <w:rPr>
          <w:rFonts w:hint="cs"/>
          <w:rtl/>
        </w:rPr>
        <w:t xml:space="preserve">تعديل </w:t>
      </w:r>
      <w:r w:rsidR="00E10652">
        <w:rPr>
          <w:rFonts w:hint="cs"/>
          <w:rtl/>
        </w:rPr>
        <w:t xml:space="preserve">دورة </w:t>
      </w:r>
      <w:r w:rsidR="00340237">
        <w:rPr>
          <w:rFonts w:hint="cs"/>
          <w:rtl/>
        </w:rPr>
        <w:t xml:space="preserve">المراجعة </w:t>
      </w:r>
      <w:r w:rsidR="000B2084" w:rsidRPr="000B2084">
        <w:rPr>
          <w:rFonts w:hint="cs"/>
          <w:rtl/>
        </w:rPr>
        <w:t xml:space="preserve">مجدداً </w:t>
      </w:r>
      <w:r w:rsidR="00E10652">
        <w:rPr>
          <w:rFonts w:hint="cs"/>
          <w:rtl/>
        </w:rPr>
        <w:t>إذا احتاج الأمر.</w:t>
      </w:r>
      <w:r w:rsidR="00893E41">
        <w:rPr>
          <w:rFonts w:hint="cs"/>
          <w:rtl/>
        </w:rPr>
        <w:t xml:space="preserve"> </w:t>
      </w:r>
      <w:r w:rsidR="00A40C43">
        <w:rPr>
          <w:rFonts w:hint="cs"/>
          <w:rtl/>
        </w:rPr>
        <w:t>وبالتالي</w:t>
      </w:r>
      <w:r w:rsidR="00893E41">
        <w:rPr>
          <w:rFonts w:hint="cs"/>
          <w:rtl/>
        </w:rPr>
        <w:t xml:space="preserve">، </w:t>
      </w:r>
      <w:r w:rsidR="00FA30EC">
        <w:rPr>
          <w:rFonts w:hint="cs"/>
          <w:rtl/>
        </w:rPr>
        <w:t xml:space="preserve">ستدخل </w:t>
      </w:r>
      <w:r w:rsidR="00916EBC">
        <w:rPr>
          <w:rFonts w:hint="cs"/>
          <w:rtl/>
        </w:rPr>
        <w:t xml:space="preserve">النسخة الثالثة عشرة لتصنيف نيس حيز النفاذ في 1 يناير 2026 </w:t>
      </w:r>
      <w:r w:rsidR="001B28C6">
        <w:rPr>
          <w:rFonts w:hint="cs"/>
          <w:rtl/>
        </w:rPr>
        <w:t>((</w:t>
      </w:r>
      <w:r w:rsidR="001B28C6" w:rsidRPr="001B28C6">
        <w:t>13-2026</w:t>
      </w:r>
      <w:r w:rsidR="001B28C6">
        <w:rPr>
          <w:rFonts w:hint="cs"/>
          <w:rtl/>
        </w:rPr>
        <w:t xml:space="preserve">) </w:t>
      </w:r>
      <w:r w:rsidR="001B28C6">
        <w:t>NCL</w:t>
      </w:r>
      <w:r w:rsidR="001B28C6">
        <w:rPr>
          <w:rFonts w:hint="cs"/>
          <w:rtl/>
        </w:rPr>
        <w:t>)</w:t>
      </w:r>
      <w:r w:rsidR="00916EBC">
        <w:rPr>
          <w:rFonts w:hint="cs"/>
          <w:rtl/>
        </w:rPr>
        <w:t>.</w:t>
      </w:r>
    </w:p>
    <w:p w:rsidR="009B445C" w:rsidRPr="00082CD2" w:rsidRDefault="009B445C" w:rsidP="00996BED">
      <w:pPr>
        <w:pStyle w:val="Heading1"/>
        <w:spacing w:before="240" w:after="120"/>
        <w:rPr>
          <w:sz w:val="24"/>
          <w:szCs w:val="24"/>
        </w:rPr>
      </w:pPr>
      <w:r w:rsidRPr="00082CD2">
        <w:rPr>
          <w:sz w:val="24"/>
          <w:szCs w:val="24"/>
          <w:rtl/>
        </w:rPr>
        <w:t>الدورة المقبلة للجنة الخبراء</w:t>
      </w:r>
    </w:p>
    <w:p w:rsidR="00F47EDA" w:rsidRDefault="009B445C" w:rsidP="00D41450">
      <w:pPr>
        <w:pStyle w:val="ONUMA"/>
        <w:rPr>
          <w:lang w:bidi="ar-SY"/>
        </w:rPr>
      </w:pPr>
      <w:r w:rsidRPr="00515F03">
        <w:rPr>
          <w:rtl/>
        </w:rPr>
        <w:t xml:space="preserve">أشارت اللجنة إلى أن دورتها </w:t>
      </w:r>
      <w:r w:rsidR="0087611B">
        <w:rPr>
          <w:rFonts w:hint="cs"/>
          <w:rtl/>
        </w:rPr>
        <w:t>الثانية و</w:t>
      </w:r>
      <w:r>
        <w:rPr>
          <w:rFonts w:hint="cs"/>
          <w:rtl/>
        </w:rPr>
        <w:t>الثلاثين</w:t>
      </w:r>
      <w:r w:rsidRPr="00515F03">
        <w:rPr>
          <w:rtl/>
        </w:rPr>
        <w:t xml:space="preserve"> ستُعقد في جنيف في </w:t>
      </w:r>
      <w:r w:rsidR="00214918">
        <w:rPr>
          <w:rFonts w:hint="cs"/>
          <w:rtl/>
        </w:rPr>
        <w:t xml:space="preserve">نهاية </w:t>
      </w:r>
      <w:r w:rsidRPr="00515F03">
        <w:rPr>
          <w:rtl/>
        </w:rPr>
        <w:t xml:space="preserve">أبريل أو </w:t>
      </w:r>
      <w:r w:rsidR="00AA568F">
        <w:rPr>
          <w:rFonts w:hint="cs"/>
          <w:rtl/>
        </w:rPr>
        <w:t xml:space="preserve">بداية </w:t>
      </w:r>
      <w:r w:rsidRPr="00515F03">
        <w:rPr>
          <w:rtl/>
        </w:rPr>
        <w:t xml:space="preserve">مايو </w:t>
      </w:r>
      <w:r>
        <w:rPr>
          <w:rFonts w:hint="cs"/>
          <w:rtl/>
        </w:rPr>
        <w:t>202</w:t>
      </w:r>
      <w:r w:rsidR="00852C86">
        <w:rPr>
          <w:rFonts w:hint="cs"/>
          <w:rtl/>
        </w:rPr>
        <w:t>2</w:t>
      </w:r>
      <w:r w:rsidRPr="00515F03">
        <w:rPr>
          <w:rtl/>
        </w:rPr>
        <w:t>.</w:t>
      </w:r>
    </w:p>
    <w:p w:rsidR="00F47EDA" w:rsidRPr="00082CD2" w:rsidRDefault="00BE3645" w:rsidP="00996BED">
      <w:pPr>
        <w:pStyle w:val="Heading1"/>
        <w:spacing w:before="240" w:after="120"/>
        <w:rPr>
          <w:sz w:val="24"/>
          <w:szCs w:val="24"/>
        </w:rPr>
      </w:pPr>
      <w:r w:rsidRPr="00082CD2">
        <w:rPr>
          <w:rFonts w:hint="cs"/>
          <w:sz w:val="24"/>
          <w:szCs w:val="24"/>
          <w:rtl/>
        </w:rPr>
        <w:t>اختتام الدورة</w:t>
      </w:r>
    </w:p>
    <w:p w:rsidR="00F47EDA" w:rsidRDefault="007F5A50" w:rsidP="004F3407">
      <w:pPr>
        <w:pStyle w:val="ONUMA"/>
      </w:pPr>
      <w:r>
        <w:rPr>
          <w:rFonts w:hint="cs"/>
          <w:rtl/>
        </w:rPr>
        <w:t>اختتم الرئيس الدورة</w:t>
      </w:r>
      <w:r w:rsidR="00F31C50">
        <w:rPr>
          <w:rFonts w:hint="cs"/>
          <w:rtl/>
        </w:rPr>
        <w:t>.</w:t>
      </w:r>
    </w:p>
    <w:p w:rsidR="00D06A58" w:rsidRPr="004F5E9C" w:rsidRDefault="00082143" w:rsidP="00EE1E5C">
      <w:pPr>
        <w:pStyle w:val="ONUMA"/>
        <w:ind w:left="5527"/>
        <w:rPr>
          <w:i/>
          <w:iCs/>
          <w:lang w:bidi="ar-EG"/>
        </w:rPr>
      </w:pPr>
      <w:r w:rsidRPr="004F5E9C">
        <w:rPr>
          <w:i/>
          <w:iCs/>
          <w:rtl/>
          <w:lang w:bidi="ar-SY"/>
        </w:rPr>
        <w:t>اعتمدت لجنة الخبراء بالإجماع هذا التقرير بطريقة إلكترونية في</w:t>
      </w:r>
      <w:r w:rsidR="00EE1E5C" w:rsidRPr="004F5E9C">
        <w:rPr>
          <w:rFonts w:hint="cs"/>
          <w:i/>
          <w:iCs/>
          <w:rtl/>
          <w:lang w:bidi="ar-SY"/>
        </w:rPr>
        <w:t xml:space="preserve"> 20 مايو 2021</w:t>
      </w:r>
      <w:r w:rsidR="004F5E9C" w:rsidRPr="004F5E9C">
        <w:rPr>
          <w:rFonts w:hint="cs"/>
          <w:i/>
          <w:iCs/>
          <w:rtl/>
          <w:lang w:bidi="ar-SY"/>
        </w:rPr>
        <w:t>.</w:t>
      </w:r>
    </w:p>
    <w:p w:rsidR="00A33139" w:rsidRDefault="00323768" w:rsidP="00DB1CB4">
      <w:pPr>
        <w:pStyle w:val="Endofdocument-Annex"/>
        <w:rPr>
          <w:lang w:bidi="ar-EG"/>
        </w:rPr>
      </w:pPr>
      <w:r>
        <w:rPr>
          <w:rFonts w:hint="cs"/>
          <w:rtl/>
        </w:rPr>
        <w:t>[يلي ذلك المرفقات</w:t>
      </w:r>
      <w:r w:rsidR="00996BED">
        <w:rPr>
          <w:rFonts w:hint="cs"/>
          <w:rtl/>
        </w:rPr>
        <w:t>]</w:t>
      </w:r>
    </w:p>
    <w:sectPr w:rsidR="00A33139" w:rsidSect="00CC3E2D">
      <w:headerReference w:type="default" r:id="rId3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5A" w:rsidRDefault="00744B5A">
      <w:r>
        <w:separator/>
      </w:r>
    </w:p>
  </w:endnote>
  <w:endnote w:type="continuationSeparator" w:id="0">
    <w:p w:rsidR="00744B5A" w:rsidRDefault="00744B5A" w:rsidP="003B38C1">
      <w:r>
        <w:separator/>
      </w:r>
    </w:p>
    <w:p w:rsidR="00744B5A" w:rsidRPr="003B38C1" w:rsidRDefault="00744B5A" w:rsidP="003B38C1">
      <w:pPr>
        <w:spacing w:after="60"/>
        <w:rPr>
          <w:sz w:val="17"/>
        </w:rPr>
      </w:pPr>
      <w:r>
        <w:rPr>
          <w:sz w:val="17"/>
        </w:rPr>
        <w:t>[Endnote continued from previous page]</w:t>
      </w:r>
    </w:p>
  </w:endnote>
  <w:endnote w:type="continuationNotice" w:id="1">
    <w:p w:rsidR="00744B5A" w:rsidRPr="003B38C1" w:rsidRDefault="00744B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00000000"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5A" w:rsidRDefault="00744B5A">
      <w:r>
        <w:separator/>
      </w:r>
    </w:p>
  </w:footnote>
  <w:footnote w:type="continuationSeparator" w:id="0">
    <w:p w:rsidR="00744B5A" w:rsidRDefault="00744B5A" w:rsidP="008B60B2">
      <w:r>
        <w:separator/>
      </w:r>
    </w:p>
    <w:p w:rsidR="00744B5A" w:rsidRPr="00ED77FB" w:rsidRDefault="00744B5A" w:rsidP="008B60B2">
      <w:pPr>
        <w:spacing w:after="60"/>
        <w:rPr>
          <w:sz w:val="17"/>
          <w:szCs w:val="17"/>
        </w:rPr>
      </w:pPr>
      <w:r w:rsidRPr="00ED77FB">
        <w:rPr>
          <w:sz w:val="17"/>
          <w:szCs w:val="17"/>
        </w:rPr>
        <w:t>[Footnote continued from previous page]</w:t>
      </w:r>
    </w:p>
  </w:footnote>
  <w:footnote w:type="continuationNotice" w:id="1">
    <w:p w:rsidR="00744B5A" w:rsidRPr="00ED77FB" w:rsidRDefault="00744B5A" w:rsidP="008B60B2">
      <w:pPr>
        <w:spacing w:before="60"/>
        <w:jc w:val="right"/>
        <w:rPr>
          <w:sz w:val="17"/>
          <w:szCs w:val="17"/>
        </w:rPr>
      </w:pPr>
      <w:r w:rsidRPr="00ED77FB">
        <w:rPr>
          <w:sz w:val="17"/>
          <w:szCs w:val="17"/>
        </w:rPr>
        <w:t>[Footnote continued on next page]</w:t>
      </w:r>
    </w:p>
  </w:footnote>
  <w:footnote w:id="2">
    <w:p w:rsidR="002D4E45" w:rsidRDefault="002D4E45" w:rsidP="002D4E45">
      <w:pPr>
        <w:pStyle w:val="FootnoteText"/>
      </w:pPr>
      <w:r>
        <w:rPr>
          <w:rStyle w:val="FootnoteReference"/>
        </w:rPr>
        <w:footnoteRef/>
      </w:r>
      <w:r>
        <w:rPr>
          <w:rtl/>
        </w:rPr>
        <w:t xml:space="preserve"> </w:t>
      </w:r>
      <w:r>
        <w:rPr>
          <w:rFonts w:hint="cs"/>
          <w:rtl/>
        </w:rPr>
        <w:t>تنص المادة 3(7)(ب) من اتفاق نيس على ما يلي: "...</w:t>
      </w:r>
      <w:r w:rsidRPr="00841B1A">
        <w:rPr>
          <w:rtl/>
        </w:rPr>
        <w:t>ويقصد بالتعديل أي نقل للسلع أو الخدمات من صنف إلى آخر، أو إنشاء أي صنف جديد.</w:t>
      </w:r>
      <w:r>
        <w:rPr>
          <w:rFonts w:hint="cs"/>
          <w:rtl/>
        </w:rPr>
        <w:t>"</w:t>
      </w:r>
    </w:p>
  </w:footnote>
  <w:footnote w:id="3">
    <w:p w:rsidR="002F4845" w:rsidRDefault="002F4845" w:rsidP="004C2DB6">
      <w:pPr>
        <w:pStyle w:val="FootnoteText"/>
      </w:pPr>
      <w:r>
        <w:rPr>
          <w:rStyle w:val="FootnoteReference"/>
        </w:rPr>
        <w:footnoteRef/>
      </w:r>
      <w:r w:rsidR="00A03871">
        <w:rPr>
          <w:rFonts w:hint="cs"/>
          <w:rtl/>
        </w:rPr>
        <w:t xml:space="preserve"> </w:t>
      </w:r>
      <w:r w:rsidR="004C2DB6" w:rsidRPr="004C2DB6">
        <w:rPr>
          <w:rtl/>
        </w:rPr>
        <w:t>تنص المادة 3(7)(ب) من اتفاق نيس على ما يلي</w:t>
      </w:r>
      <w:r w:rsidR="00F30C79">
        <w:rPr>
          <w:rFonts w:hint="cs"/>
          <w:rtl/>
        </w:rPr>
        <w:t xml:space="preserve">: </w:t>
      </w:r>
      <w:r w:rsidR="00790D5F">
        <w:rPr>
          <w:rFonts w:hint="cs"/>
          <w:rtl/>
        </w:rPr>
        <w:t>"</w:t>
      </w:r>
      <w:r w:rsidR="00790D5F" w:rsidRPr="00790D5F">
        <w:rPr>
          <w:rtl/>
        </w:rPr>
        <w:t>المقررات المتعلقة باعتماد التعديلات الواجب إدخالها على التصنيف، ينبغي أن تتخذ بأغلبية أربعة أخماس بلدان الاتحاد الخاص الممثلة والمصوتة</w:t>
      </w:r>
      <w:r w:rsidR="00790D5F" w:rsidRPr="00790D5F">
        <w:t>.</w:t>
      </w:r>
      <w:r w:rsidR="004E296B">
        <w:rPr>
          <w:rFonts w:hint="cs"/>
          <w:rtl/>
        </w:rPr>
        <w:t xml:space="preserve"> </w:t>
      </w:r>
      <w:r w:rsidR="004E296B" w:rsidRPr="004E296B">
        <w:rPr>
          <w:rtl/>
        </w:rPr>
        <w:t>ويقصد بالتعديل أي نقل للسلع أو الخدمات من صنف إلى آخر، أو إنشاء أي صنف جديد</w:t>
      </w:r>
      <w:r w:rsidR="004E296B" w:rsidRPr="004E296B">
        <w:t>.</w:t>
      </w:r>
      <w:r w:rsidR="008C0B86">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64595C" w:rsidRDefault="00622CC7" w:rsidP="00622CC7">
    <w:pPr>
      <w:bidi w:val="0"/>
      <w:rPr>
        <w:caps/>
      </w:rPr>
    </w:pPr>
    <w:r w:rsidRPr="0064595C">
      <w:rPr>
        <w:caps/>
      </w:rPr>
      <w:t>CLIM/CE/31/</w:t>
    </w:r>
    <w:r w:rsidR="002F5A75">
      <w:rPr>
        <w:caps/>
      </w:rPr>
      <w:t>2</w:t>
    </w:r>
  </w:p>
  <w:p w:rsidR="00D07C78" w:rsidRDefault="00D07C78" w:rsidP="00210D5F">
    <w:pPr>
      <w:bidi w:val="0"/>
    </w:pPr>
    <w:r>
      <w:fldChar w:fldCharType="begin"/>
    </w:r>
    <w:r>
      <w:instrText xml:space="preserve"> PAGE  \* MERGEFORMAT </w:instrText>
    </w:r>
    <w:r>
      <w:fldChar w:fldCharType="separate"/>
    </w:r>
    <w:r w:rsidR="00403D61">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96"/>
    <w:rsid w:val="0000645B"/>
    <w:rsid w:val="00013EB0"/>
    <w:rsid w:val="0001613E"/>
    <w:rsid w:val="000307BD"/>
    <w:rsid w:val="000325CF"/>
    <w:rsid w:val="000342CF"/>
    <w:rsid w:val="000368F1"/>
    <w:rsid w:val="00042406"/>
    <w:rsid w:val="00043CAA"/>
    <w:rsid w:val="0005485D"/>
    <w:rsid w:val="00056816"/>
    <w:rsid w:val="00075432"/>
    <w:rsid w:val="00080102"/>
    <w:rsid w:val="00082143"/>
    <w:rsid w:val="00082CD2"/>
    <w:rsid w:val="00083A0A"/>
    <w:rsid w:val="000968ED"/>
    <w:rsid w:val="00097725"/>
    <w:rsid w:val="000A02B1"/>
    <w:rsid w:val="000A30A7"/>
    <w:rsid w:val="000A3D97"/>
    <w:rsid w:val="000B2084"/>
    <w:rsid w:val="000B253B"/>
    <w:rsid w:val="000D5CDC"/>
    <w:rsid w:val="000F5E56"/>
    <w:rsid w:val="00100C1E"/>
    <w:rsid w:val="00101A2C"/>
    <w:rsid w:val="00102EBA"/>
    <w:rsid w:val="00116559"/>
    <w:rsid w:val="0012333A"/>
    <w:rsid w:val="001278D0"/>
    <w:rsid w:val="001356A5"/>
    <w:rsid w:val="001362EE"/>
    <w:rsid w:val="001406E1"/>
    <w:rsid w:val="00147A11"/>
    <w:rsid w:val="00155D8A"/>
    <w:rsid w:val="00155E0E"/>
    <w:rsid w:val="00157A63"/>
    <w:rsid w:val="001647D5"/>
    <w:rsid w:val="0016558B"/>
    <w:rsid w:val="001711B9"/>
    <w:rsid w:val="001832A6"/>
    <w:rsid w:val="0019087B"/>
    <w:rsid w:val="001935D3"/>
    <w:rsid w:val="0019592A"/>
    <w:rsid w:val="001B28C6"/>
    <w:rsid w:val="001B3B36"/>
    <w:rsid w:val="001B70CC"/>
    <w:rsid w:val="001C37A4"/>
    <w:rsid w:val="001C7DDA"/>
    <w:rsid w:val="001D0435"/>
    <w:rsid w:val="001D4107"/>
    <w:rsid w:val="002007CC"/>
    <w:rsid w:val="00203D24"/>
    <w:rsid w:val="00210033"/>
    <w:rsid w:val="0021074A"/>
    <w:rsid w:val="00210D5F"/>
    <w:rsid w:val="0021217E"/>
    <w:rsid w:val="00214918"/>
    <w:rsid w:val="00216131"/>
    <w:rsid w:val="002326AB"/>
    <w:rsid w:val="00243430"/>
    <w:rsid w:val="002464A9"/>
    <w:rsid w:val="0024726F"/>
    <w:rsid w:val="002634C4"/>
    <w:rsid w:val="00267012"/>
    <w:rsid w:val="00283964"/>
    <w:rsid w:val="002908B2"/>
    <w:rsid w:val="002928D3"/>
    <w:rsid w:val="002A0726"/>
    <w:rsid w:val="002A795F"/>
    <w:rsid w:val="002B2434"/>
    <w:rsid w:val="002D4E45"/>
    <w:rsid w:val="002E1717"/>
    <w:rsid w:val="002E605F"/>
    <w:rsid w:val="002E7402"/>
    <w:rsid w:val="002E761C"/>
    <w:rsid w:val="002F1FE6"/>
    <w:rsid w:val="002F3074"/>
    <w:rsid w:val="002F4845"/>
    <w:rsid w:val="002F4E68"/>
    <w:rsid w:val="002F5A75"/>
    <w:rsid w:val="002F7806"/>
    <w:rsid w:val="00312F7F"/>
    <w:rsid w:val="00320859"/>
    <w:rsid w:val="00323768"/>
    <w:rsid w:val="00340237"/>
    <w:rsid w:val="00344AFB"/>
    <w:rsid w:val="00361450"/>
    <w:rsid w:val="003673CF"/>
    <w:rsid w:val="003815E2"/>
    <w:rsid w:val="003845C1"/>
    <w:rsid w:val="003876A1"/>
    <w:rsid w:val="00397BA1"/>
    <w:rsid w:val="003A6F89"/>
    <w:rsid w:val="003B355C"/>
    <w:rsid w:val="003B38C1"/>
    <w:rsid w:val="003B79B0"/>
    <w:rsid w:val="003B7A85"/>
    <w:rsid w:val="003C34E9"/>
    <w:rsid w:val="003C49E0"/>
    <w:rsid w:val="003E5F44"/>
    <w:rsid w:val="003E64F0"/>
    <w:rsid w:val="00403D61"/>
    <w:rsid w:val="004051B4"/>
    <w:rsid w:val="004204E6"/>
    <w:rsid w:val="00422E98"/>
    <w:rsid w:val="00422F0D"/>
    <w:rsid w:val="00423E3E"/>
    <w:rsid w:val="00427AF4"/>
    <w:rsid w:val="00427B03"/>
    <w:rsid w:val="00435F82"/>
    <w:rsid w:val="00436304"/>
    <w:rsid w:val="0046120D"/>
    <w:rsid w:val="0046143A"/>
    <w:rsid w:val="004647DA"/>
    <w:rsid w:val="00473064"/>
    <w:rsid w:val="00474062"/>
    <w:rsid w:val="00477D6B"/>
    <w:rsid w:val="00480772"/>
    <w:rsid w:val="00493D25"/>
    <w:rsid w:val="004A7477"/>
    <w:rsid w:val="004C14D9"/>
    <w:rsid w:val="004C1A51"/>
    <w:rsid w:val="004C2DB6"/>
    <w:rsid w:val="004C3C1F"/>
    <w:rsid w:val="004C5FF8"/>
    <w:rsid w:val="004D40B0"/>
    <w:rsid w:val="004E218F"/>
    <w:rsid w:val="004E296B"/>
    <w:rsid w:val="004F3407"/>
    <w:rsid w:val="004F5E9C"/>
    <w:rsid w:val="004F7895"/>
    <w:rsid w:val="005019FF"/>
    <w:rsid w:val="00512BEF"/>
    <w:rsid w:val="005266F7"/>
    <w:rsid w:val="0053057A"/>
    <w:rsid w:val="00534A2E"/>
    <w:rsid w:val="0054235A"/>
    <w:rsid w:val="00544A03"/>
    <w:rsid w:val="0055272F"/>
    <w:rsid w:val="00556076"/>
    <w:rsid w:val="00560A29"/>
    <w:rsid w:val="00565020"/>
    <w:rsid w:val="005707AA"/>
    <w:rsid w:val="00574877"/>
    <w:rsid w:val="00577F42"/>
    <w:rsid w:val="00577FEC"/>
    <w:rsid w:val="0058206C"/>
    <w:rsid w:val="00582613"/>
    <w:rsid w:val="005827C5"/>
    <w:rsid w:val="005908C8"/>
    <w:rsid w:val="00591B4F"/>
    <w:rsid w:val="0059763E"/>
    <w:rsid w:val="005A3B94"/>
    <w:rsid w:val="005A4D6C"/>
    <w:rsid w:val="005A5B66"/>
    <w:rsid w:val="005C6649"/>
    <w:rsid w:val="005D3CB6"/>
    <w:rsid w:val="005E0F01"/>
    <w:rsid w:val="005E7B89"/>
    <w:rsid w:val="005F7621"/>
    <w:rsid w:val="00601296"/>
    <w:rsid w:val="00603BD7"/>
    <w:rsid w:val="00605827"/>
    <w:rsid w:val="00615D0B"/>
    <w:rsid w:val="00617D18"/>
    <w:rsid w:val="00622CC7"/>
    <w:rsid w:val="00626EA1"/>
    <w:rsid w:val="00630868"/>
    <w:rsid w:val="006345D6"/>
    <w:rsid w:val="006351DD"/>
    <w:rsid w:val="006442D8"/>
    <w:rsid w:val="006446FC"/>
    <w:rsid w:val="00644E8E"/>
    <w:rsid w:val="0064595C"/>
    <w:rsid w:val="00646050"/>
    <w:rsid w:val="00650537"/>
    <w:rsid w:val="006624CA"/>
    <w:rsid w:val="0066751F"/>
    <w:rsid w:val="006713CA"/>
    <w:rsid w:val="00671592"/>
    <w:rsid w:val="00676C5C"/>
    <w:rsid w:val="00694D22"/>
    <w:rsid w:val="00695514"/>
    <w:rsid w:val="006957DD"/>
    <w:rsid w:val="006A7D58"/>
    <w:rsid w:val="006B581F"/>
    <w:rsid w:val="006B5C12"/>
    <w:rsid w:val="006D2DA8"/>
    <w:rsid w:val="006D3AD2"/>
    <w:rsid w:val="006E27C7"/>
    <w:rsid w:val="006F7807"/>
    <w:rsid w:val="007101D2"/>
    <w:rsid w:val="00720625"/>
    <w:rsid w:val="00720EFD"/>
    <w:rsid w:val="00721DCE"/>
    <w:rsid w:val="00724DD9"/>
    <w:rsid w:val="00727378"/>
    <w:rsid w:val="007274A3"/>
    <w:rsid w:val="00732BA7"/>
    <w:rsid w:val="00734B36"/>
    <w:rsid w:val="00743426"/>
    <w:rsid w:val="00744B5A"/>
    <w:rsid w:val="00766B94"/>
    <w:rsid w:val="00780ED2"/>
    <w:rsid w:val="007833FD"/>
    <w:rsid w:val="007854AF"/>
    <w:rsid w:val="00790062"/>
    <w:rsid w:val="00790D5F"/>
    <w:rsid w:val="00793A7C"/>
    <w:rsid w:val="007A398A"/>
    <w:rsid w:val="007A3EE6"/>
    <w:rsid w:val="007A5B47"/>
    <w:rsid w:val="007A62C0"/>
    <w:rsid w:val="007A6385"/>
    <w:rsid w:val="007B4062"/>
    <w:rsid w:val="007B4229"/>
    <w:rsid w:val="007B6679"/>
    <w:rsid w:val="007C4902"/>
    <w:rsid w:val="007D1613"/>
    <w:rsid w:val="007D219C"/>
    <w:rsid w:val="007E4C0E"/>
    <w:rsid w:val="007F3218"/>
    <w:rsid w:val="007F5A50"/>
    <w:rsid w:val="007F65CA"/>
    <w:rsid w:val="00807F12"/>
    <w:rsid w:val="0082628E"/>
    <w:rsid w:val="00852C86"/>
    <w:rsid w:val="00863BB8"/>
    <w:rsid w:val="00865BDE"/>
    <w:rsid w:val="00867AAB"/>
    <w:rsid w:val="00871FA7"/>
    <w:rsid w:val="0087611B"/>
    <w:rsid w:val="00893E41"/>
    <w:rsid w:val="00894F19"/>
    <w:rsid w:val="00897291"/>
    <w:rsid w:val="008A10C5"/>
    <w:rsid w:val="008A134B"/>
    <w:rsid w:val="008B2CC1"/>
    <w:rsid w:val="008B52CC"/>
    <w:rsid w:val="008B5682"/>
    <w:rsid w:val="008B60B2"/>
    <w:rsid w:val="008C0B86"/>
    <w:rsid w:val="008C4F05"/>
    <w:rsid w:val="008D295B"/>
    <w:rsid w:val="008F450B"/>
    <w:rsid w:val="0090731E"/>
    <w:rsid w:val="00916EBC"/>
    <w:rsid w:val="00916EE2"/>
    <w:rsid w:val="009228BD"/>
    <w:rsid w:val="00931C93"/>
    <w:rsid w:val="00936181"/>
    <w:rsid w:val="009433D6"/>
    <w:rsid w:val="00953F11"/>
    <w:rsid w:val="0095711A"/>
    <w:rsid w:val="00966A22"/>
    <w:rsid w:val="0096722F"/>
    <w:rsid w:val="00971876"/>
    <w:rsid w:val="009755BB"/>
    <w:rsid w:val="009800E8"/>
    <w:rsid w:val="00980843"/>
    <w:rsid w:val="00980B1A"/>
    <w:rsid w:val="0098132E"/>
    <w:rsid w:val="0098728B"/>
    <w:rsid w:val="009872CE"/>
    <w:rsid w:val="009928C0"/>
    <w:rsid w:val="00996B63"/>
    <w:rsid w:val="00996BED"/>
    <w:rsid w:val="009B0855"/>
    <w:rsid w:val="009B445C"/>
    <w:rsid w:val="009C38EA"/>
    <w:rsid w:val="009D7FEE"/>
    <w:rsid w:val="009E2791"/>
    <w:rsid w:val="009E3F6F"/>
    <w:rsid w:val="009E74F1"/>
    <w:rsid w:val="009F4928"/>
    <w:rsid w:val="009F499F"/>
    <w:rsid w:val="00A03871"/>
    <w:rsid w:val="00A03EB3"/>
    <w:rsid w:val="00A0758C"/>
    <w:rsid w:val="00A22F76"/>
    <w:rsid w:val="00A30733"/>
    <w:rsid w:val="00A33139"/>
    <w:rsid w:val="00A37342"/>
    <w:rsid w:val="00A40C43"/>
    <w:rsid w:val="00A42DAF"/>
    <w:rsid w:val="00A45BD8"/>
    <w:rsid w:val="00A47920"/>
    <w:rsid w:val="00A60A26"/>
    <w:rsid w:val="00A869B7"/>
    <w:rsid w:val="00A90F0A"/>
    <w:rsid w:val="00A93C5A"/>
    <w:rsid w:val="00A95C93"/>
    <w:rsid w:val="00AA0F08"/>
    <w:rsid w:val="00AA568F"/>
    <w:rsid w:val="00AC205C"/>
    <w:rsid w:val="00AC2931"/>
    <w:rsid w:val="00AC2F23"/>
    <w:rsid w:val="00AC386A"/>
    <w:rsid w:val="00AD4037"/>
    <w:rsid w:val="00AD773B"/>
    <w:rsid w:val="00AE3AC5"/>
    <w:rsid w:val="00AE4FA9"/>
    <w:rsid w:val="00AF0A6B"/>
    <w:rsid w:val="00AF29F7"/>
    <w:rsid w:val="00AF39D6"/>
    <w:rsid w:val="00B02AAA"/>
    <w:rsid w:val="00B05A69"/>
    <w:rsid w:val="00B077CD"/>
    <w:rsid w:val="00B14155"/>
    <w:rsid w:val="00B17A95"/>
    <w:rsid w:val="00B26EA0"/>
    <w:rsid w:val="00B341D9"/>
    <w:rsid w:val="00B34E0D"/>
    <w:rsid w:val="00B42CA9"/>
    <w:rsid w:val="00B454F8"/>
    <w:rsid w:val="00B45EA4"/>
    <w:rsid w:val="00B51FF7"/>
    <w:rsid w:val="00B528D4"/>
    <w:rsid w:val="00B60E23"/>
    <w:rsid w:val="00B736DB"/>
    <w:rsid w:val="00B75281"/>
    <w:rsid w:val="00B81926"/>
    <w:rsid w:val="00B92F1F"/>
    <w:rsid w:val="00B957D2"/>
    <w:rsid w:val="00B958EA"/>
    <w:rsid w:val="00B960E0"/>
    <w:rsid w:val="00B9734B"/>
    <w:rsid w:val="00BA30E2"/>
    <w:rsid w:val="00BE2E1F"/>
    <w:rsid w:val="00BE3645"/>
    <w:rsid w:val="00BE3A53"/>
    <w:rsid w:val="00BE546D"/>
    <w:rsid w:val="00BE74EB"/>
    <w:rsid w:val="00BE7616"/>
    <w:rsid w:val="00C07E76"/>
    <w:rsid w:val="00C11BFE"/>
    <w:rsid w:val="00C12D28"/>
    <w:rsid w:val="00C1378E"/>
    <w:rsid w:val="00C23940"/>
    <w:rsid w:val="00C31D78"/>
    <w:rsid w:val="00C5068F"/>
    <w:rsid w:val="00C52A0B"/>
    <w:rsid w:val="00C5553D"/>
    <w:rsid w:val="00C65142"/>
    <w:rsid w:val="00C7038E"/>
    <w:rsid w:val="00C86D74"/>
    <w:rsid w:val="00C8740B"/>
    <w:rsid w:val="00CB3DBA"/>
    <w:rsid w:val="00CC3E2D"/>
    <w:rsid w:val="00CC5D2C"/>
    <w:rsid w:val="00CD04F1"/>
    <w:rsid w:val="00CE19F8"/>
    <w:rsid w:val="00CF681A"/>
    <w:rsid w:val="00D00FE7"/>
    <w:rsid w:val="00D06A58"/>
    <w:rsid w:val="00D07C78"/>
    <w:rsid w:val="00D15F44"/>
    <w:rsid w:val="00D16653"/>
    <w:rsid w:val="00D172A0"/>
    <w:rsid w:val="00D36179"/>
    <w:rsid w:val="00D40EB8"/>
    <w:rsid w:val="00D41450"/>
    <w:rsid w:val="00D45252"/>
    <w:rsid w:val="00D534D9"/>
    <w:rsid w:val="00D53A24"/>
    <w:rsid w:val="00D60B2C"/>
    <w:rsid w:val="00D6282C"/>
    <w:rsid w:val="00D67EAE"/>
    <w:rsid w:val="00D71B4D"/>
    <w:rsid w:val="00D90434"/>
    <w:rsid w:val="00D90B96"/>
    <w:rsid w:val="00D93D55"/>
    <w:rsid w:val="00D95108"/>
    <w:rsid w:val="00DB1CB4"/>
    <w:rsid w:val="00DB6383"/>
    <w:rsid w:val="00DC596C"/>
    <w:rsid w:val="00DD0051"/>
    <w:rsid w:val="00DD7B7F"/>
    <w:rsid w:val="00DE2292"/>
    <w:rsid w:val="00DF3067"/>
    <w:rsid w:val="00E03B41"/>
    <w:rsid w:val="00E059FC"/>
    <w:rsid w:val="00E10652"/>
    <w:rsid w:val="00E15015"/>
    <w:rsid w:val="00E2789C"/>
    <w:rsid w:val="00E319DF"/>
    <w:rsid w:val="00E335FE"/>
    <w:rsid w:val="00E375A7"/>
    <w:rsid w:val="00E5230B"/>
    <w:rsid w:val="00E53212"/>
    <w:rsid w:val="00E66CC5"/>
    <w:rsid w:val="00E67D8C"/>
    <w:rsid w:val="00E73455"/>
    <w:rsid w:val="00E81657"/>
    <w:rsid w:val="00E84117"/>
    <w:rsid w:val="00EA7D6E"/>
    <w:rsid w:val="00EB2F76"/>
    <w:rsid w:val="00EB5137"/>
    <w:rsid w:val="00EC1B64"/>
    <w:rsid w:val="00EC2FC4"/>
    <w:rsid w:val="00EC4E49"/>
    <w:rsid w:val="00EC77A3"/>
    <w:rsid w:val="00ED11B2"/>
    <w:rsid w:val="00ED77FB"/>
    <w:rsid w:val="00EE1E5C"/>
    <w:rsid w:val="00EE2F12"/>
    <w:rsid w:val="00EE45FA"/>
    <w:rsid w:val="00EE6A01"/>
    <w:rsid w:val="00EF2F38"/>
    <w:rsid w:val="00F043DE"/>
    <w:rsid w:val="00F05C4A"/>
    <w:rsid w:val="00F2466E"/>
    <w:rsid w:val="00F24E32"/>
    <w:rsid w:val="00F30C79"/>
    <w:rsid w:val="00F31C50"/>
    <w:rsid w:val="00F324F4"/>
    <w:rsid w:val="00F43118"/>
    <w:rsid w:val="00F47EDA"/>
    <w:rsid w:val="00F66152"/>
    <w:rsid w:val="00F775EB"/>
    <w:rsid w:val="00F873C4"/>
    <w:rsid w:val="00F875FC"/>
    <w:rsid w:val="00F91346"/>
    <w:rsid w:val="00F9165B"/>
    <w:rsid w:val="00F957A5"/>
    <w:rsid w:val="00F9656F"/>
    <w:rsid w:val="00F97E6F"/>
    <w:rsid w:val="00FA0B7E"/>
    <w:rsid w:val="00FA290D"/>
    <w:rsid w:val="00FA2A6C"/>
    <w:rsid w:val="00FA30EC"/>
    <w:rsid w:val="00FA31C4"/>
    <w:rsid w:val="00FC0D3F"/>
    <w:rsid w:val="00FC482F"/>
    <w:rsid w:val="00FC7034"/>
    <w:rsid w:val="00FD1F19"/>
    <w:rsid w:val="00FE05D1"/>
    <w:rsid w:val="00FE653C"/>
    <w:rsid w:val="00FE718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EAC1EB5-319F-4F20-ACC9-9D688176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537"/>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2D4E45"/>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semiHidden/>
    <w:rsid w:val="002D4E45"/>
    <w:rPr>
      <w:rFonts w:ascii="Arial" w:eastAsia="SimSun" w:hAnsi="Arial" w:cs="Calibri"/>
      <w:sz w:val="18"/>
      <w:szCs w:val="18"/>
      <w:lang w:val="en-US" w:eastAsia="zh-CN"/>
    </w:rPr>
  </w:style>
  <w:style w:type="character" w:styleId="Hyperlink">
    <w:name w:val="Hyperlink"/>
    <w:basedOn w:val="DefaultParagraphFont"/>
    <w:unhideWhenUsed/>
    <w:rsid w:val="00EC77A3"/>
    <w:rPr>
      <w:color w:val="0000FF" w:themeColor="hyperlink"/>
      <w:u w:val="single"/>
    </w:rPr>
  </w:style>
  <w:style w:type="character" w:customStyle="1" w:styleId="UnresolvedMention">
    <w:name w:val="Unresolved Mention"/>
    <w:basedOn w:val="DefaultParagraphFont"/>
    <w:uiPriority w:val="99"/>
    <w:semiHidden/>
    <w:unhideWhenUsed/>
    <w:rsid w:val="00EC77A3"/>
    <w:rPr>
      <w:color w:val="605E5C"/>
      <w:shd w:val="clear" w:color="auto" w:fill="E1DFDD"/>
    </w:rPr>
  </w:style>
  <w:style w:type="character" w:styleId="FollowedHyperlink">
    <w:name w:val="FollowedHyperlink"/>
    <w:basedOn w:val="DefaultParagraphFont"/>
    <w:semiHidden/>
    <w:unhideWhenUsed/>
    <w:rsid w:val="00EC77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nice/nclef/public/en/project/CE312" TargetMode="External"/><Relationship Id="rId18" Type="http://schemas.openxmlformats.org/officeDocument/2006/relationships/hyperlink" Target="https://www3.wipo.int/classifications/nice/nclef/public/en/project/CE312/annex/12/pdf" TargetMode="External"/><Relationship Id="rId26" Type="http://schemas.openxmlformats.org/officeDocument/2006/relationships/hyperlink" Target="https://www3.wipo.int/classifications/nice/nclef/public/en/project/CE312" TargetMode="External"/><Relationship Id="rId21" Type="http://schemas.openxmlformats.org/officeDocument/2006/relationships/hyperlink" Target="https://www.wipo.int/classifications/nice/nclrms/" TargetMode="External"/><Relationship Id="rId34" Type="http://schemas.openxmlformats.org/officeDocument/2006/relationships/hyperlink" Target="https://www3.wipo.int/classifications/nice/nclef/public/en/project/CE312/annex/9/pdf" TargetMode="External"/><Relationship Id="rId7" Type="http://schemas.openxmlformats.org/officeDocument/2006/relationships/endnotes" Target="endnotes.xml"/><Relationship Id="rId12" Type="http://schemas.openxmlformats.org/officeDocument/2006/relationships/hyperlink" Target="https://www3.wipo.int/classifications/nice/nclef/public/en/project/CE312/annex/11/pdf" TargetMode="External"/><Relationship Id="rId17" Type="http://schemas.openxmlformats.org/officeDocument/2006/relationships/hyperlink" Target="https://www.wipo.int/classifications/nice/nclrms/" TargetMode="External"/><Relationship Id="rId25" Type="http://schemas.openxmlformats.org/officeDocument/2006/relationships/hyperlink" Target="https://www3.wipo.int/classifications/nice/nclef/public/en/project/CE312/annex/6/pdf" TargetMode="External"/><Relationship Id="rId33" Type="http://schemas.openxmlformats.org/officeDocument/2006/relationships/hyperlink" Target="https://www3.wipo.int/classifications/nice/nclef/public/en/project/CE312/annex/8/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classifications/nice/nclef/public/en/project/CE310" TargetMode="External"/><Relationship Id="rId20" Type="http://schemas.openxmlformats.org/officeDocument/2006/relationships/hyperlink" Target="https://www3.wipo.int/classifications/nice/nclef/public/en/project/CE312" TargetMode="External"/><Relationship Id="rId29" Type="http://schemas.openxmlformats.org/officeDocument/2006/relationships/hyperlink" Target="https://www3.wipo.int/classifications/nice/nclef/public/en/project/CE312/annex/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classifications/nice/nclrms/" TargetMode="External"/><Relationship Id="rId32" Type="http://schemas.openxmlformats.org/officeDocument/2006/relationships/hyperlink" Target="https://www3.wipo.int/classifications/nice/nclef/public/en/project/CE3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classifications/nice/nclef/public/en/project/CE312/annex/11/pdf" TargetMode="External"/><Relationship Id="rId23" Type="http://schemas.openxmlformats.org/officeDocument/2006/relationships/hyperlink" Target="https://www3.wipo.int/classifications/nice/nclef/public/en/project/CE310" TargetMode="External"/><Relationship Id="rId28" Type="http://schemas.openxmlformats.org/officeDocument/2006/relationships/hyperlink" Target="https://www3.wipo.int/classifications/nice/nclef/public/en/project/SP002"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3.wipo.int/classifications/nice/nclef/public/en/project/CE312/annex/13/pdf" TargetMode="External"/><Relationship Id="rId31" Type="http://schemas.openxmlformats.org/officeDocument/2006/relationships/hyperlink" Target="https://www3.wipo.int/classifications/nice/nclef/public/en/project/CE312/annex/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classifications/nice/nclrms/" TargetMode="External"/><Relationship Id="rId22" Type="http://schemas.openxmlformats.org/officeDocument/2006/relationships/hyperlink" Target="https://www3.wipo.int/classifications/nice/nclef/public/en/project/CE312/annex/11/pdf" TargetMode="External"/><Relationship Id="rId27" Type="http://schemas.openxmlformats.org/officeDocument/2006/relationships/hyperlink" Target="https://www3.wipo.int/classifications/nice/nclef/public/en/project/CE312/annex/7/pdf" TargetMode="External"/><Relationship Id="rId30" Type="http://schemas.openxmlformats.org/officeDocument/2006/relationships/hyperlink" Target="https://www3.wipo.int/classifications/nice/nclef/public/en/project/CE312" TargetMode="External"/><Relationship Id="rId35" Type="http://schemas.openxmlformats.org/officeDocument/2006/relationships/hyperlink" Target="https://www3.wipo.int/classifications/nice/nclef/public/en/project/CE312"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5BB34-FB10-4615-87CC-1A05942A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6552</Characters>
  <Application>Microsoft Office Word</Application>
  <DocSecurity>4</DocSecurity>
  <Lines>105</Lines>
  <Paragraphs>54</Paragraphs>
  <ScaleCrop>false</ScaleCrop>
  <HeadingPairs>
    <vt:vector size="2" baseType="variant">
      <vt:variant>
        <vt:lpstr>Title</vt:lpstr>
      </vt:variant>
      <vt:variant>
        <vt:i4>1</vt:i4>
      </vt:variant>
    </vt:vector>
  </HeadingPairs>
  <TitlesOfParts>
    <vt:vector size="1" baseType="lpstr">
      <vt:lpstr>CLIM_CE_31_AR</vt:lpstr>
    </vt:vector>
  </TitlesOfParts>
  <Company>WIPO</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CLIM_CE_31_AR</dc:title>
  <dc:creator>ENDANI Ahmad</dc:creator>
  <cp:keywords>FOR OFFICIAL USE ONLY</cp:keywords>
  <cp:lastModifiedBy>CARMINATI Christine</cp:lastModifiedBy>
  <cp:revision>2</cp:revision>
  <cp:lastPrinted>2011-02-15T11:56:00Z</cp:lastPrinted>
  <dcterms:created xsi:type="dcterms:W3CDTF">2021-05-31T07:55:00Z</dcterms:created>
  <dcterms:modified xsi:type="dcterms:W3CDTF">2021-05-31T07:55:00Z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