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AC3815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F061E1">
              <w:rPr>
                <w:rFonts w:ascii="Arial Black" w:hAnsi="Arial Black"/>
                <w:sz w:val="15"/>
              </w:rPr>
              <w:t>13</w:t>
            </w:r>
            <w:r w:rsidR="00C15E78" w:rsidRPr="00D924D9">
              <w:rPr>
                <w:rFonts w:ascii="Arial Black" w:hAnsi="Arial Black"/>
                <w:sz w:val="15"/>
              </w:rPr>
              <w:t>/201</w:t>
            </w:r>
            <w:r w:rsidR="00AC3815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</w:t>
      </w:r>
      <w:r w:rsidR="00245B65">
        <w:rPr>
          <w:b/>
          <w:bCs/>
          <w:sz w:val="24"/>
          <w:szCs w:val="24"/>
          <w:lang w:val="fr-FR"/>
        </w:rPr>
        <w:t>unisie</w:t>
      </w:r>
    </w:p>
    <w:p w:rsidR="00AC1734" w:rsidRPr="00D924D9" w:rsidRDefault="00A15FEF" w:rsidP="00245B65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245B65">
        <w:rPr>
          <w:lang w:val="fr-FR" w:eastAsia="ja-JP"/>
        </w:rPr>
        <w:t>la</w:t>
      </w:r>
      <w:r w:rsidR="008311E0">
        <w:rPr>
          <w:lang w:val="fr-FR" w:eastAsia="ja-JP"/>
        </w:rPr>
        <w:t xml:space="preserve"> </w:t>
      </w:r>
      <w:r w:rsidR="00245B65" w:rsidRPr="00245B65">
        <w:rPr>
          <w:lang w:val="fr-FR" w:eastAsia="ja-JP"/>
        </w:rPr>
        <w:t>Tunisie</w:t>
      </w:r>
      <w:r w:rsidR="008311E0" w:rsidRPr="008311E0">
        <w:rPr>
          <w:lang w:val="fr-FR" w:eastAsia="ja-JP"/>
        </w:rPr>
        <w:t xml:space="preserve"> </w:t>
      </w:r>
      <w:r w:rsidR="0069620D">
        <w:rPr>
          <w:lang w:val="fr-FR" w:eastAsia="ja-JP"/>
        </w:rPr>
        <w:t>est désigné</w:t>
      </w:r>
      <w:r w:rsidR="00245B65">
        <w:rPr>
          <w:lang w:val="fr-FR" w:eastAsia="ja-JP"/>
        </w:rPr>
        <w:t>e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F638B5">
        <w:rPr>
          <w:lang w:val="fr-FR" w:eastAsia="ja-JP"/>
        </w:rPr>
        <w:t>l elle</w:t>
      </w:r>
      <w:r w:rsidR="00B74EC7">
        <w:rPr>
          <w:lang w:val="fr-FR" w:eastAsia="ja-JP"/>
        </w:rPr>
        <w:t xml:space="preserve"> a été désigné</w:t>
      </w:r>
      <w:r w:rsidR="00F638B5">
        <w:rPr>
          <w:lang w:val="fr-FR" w:eastAsia="ja-JP"/>
        </w:rPr>
        <w:t>e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AC3815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8730A9">
              <w:rPr>
                <w:lang w:val="fr-CH"/>
              </w:rPr>
              <w:t xml:space="preserve"> </w:t>
            </w:r>
            <w:r w:rsidR="00AC3815">
              <w:rPr>
                <w:lang w:val="fr-CH"/>
              </w:rPr>
              <w:t>109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>
              <w:rPr>
                <w:rFonts w:eastAsia="MS Mincho"/>
                <w:szCs w:val="22"/>
                <w:lang w:eastAsia="ja-JP"/>
              </w:rPr>
              <w:t xml:space="preserve">  </w:t>
            </w:r>
            <w:r w:rsidR="00AC3815">
              <w:rPr>
                <w:rFonts w:eastAsia="MS Mincho"/>
                <w:szCs w:val="22"/>
                <w:lang w:eastAsia="ja-JP"/>
              </w:rPr>
              <w:t>14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F17192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40506">
              <w:rPr>
                <w:rFonts w:eastAsia="MS Mincho"/>
                <w:szCs w:val="22"/>
                <w:lang w:val="fr-CH" w:eastAsia="ja-JP"/>
              </w:rPr>
              <w:t xml:space="preserve">   </w:t>
            </w:r>
            <w:r w:rsidR="001E65D2">
              <w:rPr>
                <w:rFonts w:eastAsia="MS Mincho"/>
                <w:szCs w:val="22"/>
                <w:lang w:eastAsia="ja-JP"/>
              </w:rPr>
              <w:t>1</w:t>
            </w:r>
            <w:r w:rsidR="00AC3815">
              <w:rPr>
                <w:rFonts w:eastAsia="MS Mincho"/>
                <w:szCs w:val="22"/>
                <w:lang w:eastAsia="ja-JP"/>
              </w:rPr>
              <w:t>56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AC3815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 </w:t>
            </w:r>
            <w:r w:rsidR="00AC3815">
              <w:rPr>
                <w:rFonts w:eastAsia="MS Mincho"/>
                <w:szCs w:val="22"/>
                <w:lang w:eastAsia="ja-JP"/>
              </w:rPr>
              <w:t>33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F061E1" w:rsidRDefault="00A52652" w:rsidP="00AC3815">
      <w:pPr>
        <w:pStyle w:val="ONUMFS"/>
        <w:rPr>
          <w:lang w:val="fr-FR" w:eastAsia="ja-JP"/>
        </w:rPr>
      </w:pPr>
      <w:bookmarkStart w:id="1" w:name="_GoBack"/>
      <w:bookmarkEnd w:id="1"/>
      <w:r w:rsidRPr="00F061E1">
        <w:rPr>
          <w:lang w:val="fr-FR" w:eastAsia="ja-JP"/>
        </w:rPr>
        <w:t xml:space="preserve">Cette modification prendra effet le </w:t>
      </w:r>
      <w:r w:rsidR="00F061E1" w:rsidRPr="00F061E1">
        <w:rPr>
          <w:lang w:val="fr-FR" w:eastAsia="ja-JP"/>
        </w:rPr>
        <w:t>5</w:t>
      </w:r>
      <w:r w:rsidRPr="00F061E1">
        <w:rPr>
          <w:lang w:val="fr-FR" w:eastAsia="ja-JP"/>
        </w:rPr>
        <w:t xml:space="preserve"> </w:t>
      </w:r>
      <w:r w:rsidR="00F061E1" w:rsidRPr="00F061E1">
        <w:rPr>
          <w:lang w:val="fr-FR" w:eastAsia="ja-JP"/>
        </w:rPr>
        <w:t>octo</w:t>
      </w:r>
      <w:r w:rsidR="00150341" w:rsidRPr="00F061E1">
        <w:rPr>
          <w:lang w:val="fr-FR" w:eastAsia="ja-JP"/>
        </w:rPr>
        <w:t>bre</w:t>
      </w:r>
      <w:r w:rsidR="007819C8" w:rsidRPr="00F061E1">
        <w:rPr>
          <w:lang w:val="fr-FR" w:eastAsia="ja-JP"/>
        </w:rPr>
        <w:t xml:space="preserve"> 201</w:t>
      </w:r>
      <w:r w:rsidR="00AC3815" w:rsidRPr="00F061E1">
        <w:rPr>
          <w:lang w:val="fr-FR" w:eastAsia="ja-JP"/>
        </w:rPr>
        <w:t>7</w:t>
      </w:r>
      <w:r w:rsidRPr="00F061E1">
        <w:rPr>
          <w:lang w:val="fr-FR" w:eastAsia="ja-JP"/>
        </w:rPr>
        <w:t xml:space="preserve">.  Par conséquent, ces montants devront être payés </w:t>
      </w:r>
      <w:r w:rsidR="00A15FEF" w:rsidRPr="00F061E1">
        <w:rPr>
          <w:lang w:val="fr-FR" w:eastAsia="ja-JP"/>
        </w:rPr>
        <w:t xml:space="preserve">lorsque </w:t>
      </w:r>
      <w:r w:rsidR="00245B65" w:rsidRPr="00F061E1">
        <w:rPr>
          <w:lang w:val="fr-FR" w:eastAsia="ja-JP"/>
        </w:rPr>
        <w:t>la Tunisie</w:t>
      </w:r>
    </w:p>
    <w:p w:rsidR="00026E0D" w:rsidRPr="00F061E1" w:rsidRDefault="00A52652" w:rsidP="00AC3815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a) </w:t>
      </w:r>
      <w:r w:rsidRPr="00F061E1">
        <w:rPr>
          <w:rFonts w:eastAsia="MS Mincho"/>
          <w:szCs w:val="22"/>
          <w:lang w:val="fr-FR" w:eastAsia="ja-JP"/>
        </w:rPr>
        <w:tab/>
        <w:t>est désigné</w:t>
      </w:r>
      <w:r w:rsidR="00245B65" w:rsidRPr="00F061E1">
        <w:rPr>
          <w:rFonts w:eastAsia="MS Mincho"/>
          <w:szCs w:val="22"/>
          <w:lang w:val="fr-FR" w:eastAsia="ja-JP"/>
        </w:rPr>
        <w:t>e</w:t>
      </w:r>
      <w:r w:rsidRPr="00F061E1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A52652" w:rsidRPr="00F061E1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F061E1">
        <w:rPr>
          <w:rFonts w:eastAsia="MS Mincho"/>
          <w:szCs w:val="22"/>
          <w:lang w:val="fr-FR" w:eastAsia="ja-JP"/>
        </w:rPr>
        <w:t xml:space="preserve">b) </w:t>
      </w:r>
      <w:r w:rsidRPr="00F061E1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F061E1">
        <w:rPr>
          <w:rFonts w:eastAsia="MS Mincho"/>
          <w:szCs w:val="22"/>
          <w:lang w:val="fr-FR" w:eastAsia="ja-JP"/>
        </w:rPr>
        <w:t xml:space="preserve"> </w:t>
      </w:r>
      <w:r w:rsidRPr="00F061E1">
        <w:rPr>
          <w:rFonts w:eastAsia="MS Mincho"/>
          <w:szCs w:val="22"/>
          <w:lang w:val="fr-FR" w:eastAsia="ja-JP"/>
        </w:rPr>
        <w:t>ou</w:t>
      </w:r>
    </w:p>
    <w:p w:rsidR="00BE6C63" w:rsidRPr="00F061E1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F061E1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F061E1">
        <w:rPr>
          <w:lang w:val="fr-FR" w:eastAsia="ja-JP"/>
        </w:rPr>
        <w:t xml:space="preserve">c) </w:t>
      </w:r>
      <w:r w:rsidRPr="00F061E1">
        <w:rPr>
          <w:lang w:val="fr-FR" w:eastAsia="ja-JP"/>
        </w:rPr>
        <w:tab/>
        <w:t>a été désigné</w:t>
      </w:r>
      <w:r w:rsidR="00245B65" w:rsidRPr="00F061E1">
        <w:rPr>
          <w:lang w:val="fr-FR" w:eastAsia="ja-JP"/>
        </w:rPr>
        <w:t>e</w:t>
      </w:r>
      <w:r w:rsidRPr="00F061E1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6951D6" w:rsidRPr="00F061E1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F061E1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AC3815">
      <w:pPr>
        <w:pStyle w:val="Endofdocument-Annex"/>
        <w:ind w:left="5530"/>
        <w:rPr>
          <w:lang w:val="fr-FR"/>
        </w:rPr>
      </w:pPr>
      <w:r w:rsidRPr="00F061E1">
        <w:rPr>
          <w:lang w:val="fr-FR"/>
        </w:rPr>
        <w:t xml:space="preserve">Le </w:t>
      </w:r>
      <w:r w:rsidR="00F061E1" w:rsidRPr="00F061E1">
        <w:rPr>
          <w:lang w:val="fr-FR"/>
        </w:rPr>
        <w:t>5</w:t>
      </w:r>
      <w:r w:rsidR="00A52652" w:rsidRPr="00F061E1">
        <w:rPr>
          <w:lang w:val="fr-FR"/>
        </w:rPr>
        <w:t xml:space="preserve"> </w:t>
      </w:r>
      <w:r w:rsidR="00F061E1" w:rsidRPr="00F061E1">
        <w:rPr>
          <w:lang w:val="fr-FR" w:eastAsia="ja-JP"/>
        </w:rPr>
        <w:t>septembre</w:t>
      </w:r>
      <w:r w:rsidR="00A52652" w:rsidRPr="00F061E1">
        <w:rPr>
          <w:lang w:val="fr-FR"/>
        </w:rPr>
        <w:t> 20</w:t>
      </w:r>
      <w:r w:rsidR="00F8111F" w:rsidRPr="00F061E1">
        <w:rPr>
          <w:lang w:val="fr-FR"/>
        </w:rPr>
        <w:t>1</w:t>
      </w:r>
      <w:r w:rsidR="00AC3815" w:rsidRPr="00F061E1">
        <w:rPr>
          <w:lang w:val="fr-FR"/>
        </w:rPr>
        <w:t>7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B66CA5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41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E65D2"/>
    <w:rsid w:val="001F1B95"/>
    <w:rsid w:val="001F3E84"/>
    <w:rsid w:val="001F717F"/>
    <w:rsid w:val="00203295"/>
    <w:rsid w:val="0020551F"/>
    <w:rsid w:val="0022493E"/>
    <w:rsid w:val="00235337"/>
    <w:rsid w:val="00245B65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1EE7"/>
    <w:rsid w:val="002B3641"/>
    <w:rsid w:val="002C1554"/>
    <w:rsid w:val="002C38D8"/>
    <w:rsid w:val="002C400B"/>
    <w:rsid w:val="002D3700"/>
    <w:rsid w:val="002E0969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7B45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5E60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C3815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0B9B"/>
    <w:rsid w:val="00B654C6"/>
    <w:rsid w:val="00B66CA5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61E1"/>
    <w:rsid w:val="00F0720F"/>
    <w:rsid w:val="00F17192"/>
    <w:rsid w:val="00F201C4"/>
    <w:rsid w:val="00F30072"/>
    <w:rsid w:val="00F31D34"/>
    <w:rsid w:val="00F32C39"/>
    <w:rsid w:val="00F5183A"/>
    <w:rsid w:val="00F638B5"/>
    <w:rsid w:val="00F64E97"/>
    <w:rsid w:val="00F66152"/>
    <w:rsid w:val="00F66ADF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CC/mhf</cp:keywords>
  <cp:lastModifiedBy>MLD</cp:lastModifiedBy>
  <cp:revision>10</cp:revision>
  <cp:lastPrinted>2017-09-05T08:33:00Z</cp:lastPrinted>
  <dcterms:created xsi:type="dcterms:W3CDTF">2017-08-17T15:27:00Z</dcterms:created>
  <dcterms:modified xsi:type="dcterms:W3CDTF">2017-09-05T08:33:00Z</dcterms:modified>
</cp:coreProperties>
</file>