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7702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77029">
              <w:rPr>
                <w:rFonts w:ascii="Arial Black" w:hAnsi="Arial Black"/>
                <w:sz w:val="15"/>
              </w:rPr>
              <w:t>12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126A31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126A31">
        <w:rPr>
          <w:b/>
          <w:bCs/>
          <w:sz w:val="24"/>
          <w:szCs w:val="24"/>
          <w:lang w:val="fr-FR"/>
        </w:rPr>
        <w:t>Thaïlande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Pr="00992CE7">
        <w:rPr>
          <w:lang w:val="fr-CH"/>
        </w:rPr>
        <w:t>7 août 2017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2F4F86" w:rsidRPr="00992CE7">
        <w:rPr>
          <w:lang w:val="fr-CH"/>
        </w:rPr>
        <w:t>d</w:t>
      </w:r>
      <w:r w:rsidRPr="00992CE7">
        <w:rPr>
          <w:lang w:val="fr-CH"/>
        </w:rPr>
        <w:t>e Thaïlande</w:t>
      </w:r>
      <w:r w:rsidR="002F4F86" w:rsidRPr="00992CE7">
        <w:rPr>
          <w:lang w:val="fr-CH"/>
        </w:rPr>
        <w:t xml:space="preserve"> 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2F4F86" w:rsidRPr="00126A31">
        <w:rPr>
          <w:lang w:val="fr-CH"/>
        </w:rPr>
        <w:t>d</w:t>
      </w:r>
      <w:r w:rsidRPr="00126A31">
        <w:rPr>
          <w:lang w:val="fr-CH"/>
        </w:rPr>
        <w:t>e</w:t>
      </w:r>
      <w:r w:rsidR="00992CE7">
        <w:rPr>
          <w:lang w:val="fr-CH"/>
        </w:rPr>
        <w:t> </w:t>
      </w:r>
      <w:r w:rsidRPr="00126A31">
        <w:rPr>
          <w:lang w:val="fr-CH"/>
        </w:rPr>
        <w:t>la Thaïlande</w:t>
      </w:r>
      <w:r w:rsidR="000F7E89" w:rsidRPr="00126A31">
        <w:rPr>
          <w:lang w:val="fr-CH"/>
        </w:rPr>
        <w:t xml:space="preserve">, le </w:t>
      </w:r>
      <w:r w:rsidRPr="00126A31">
        <w:rPr>
          <w:lang w:val="fr-CH"/>
        </w:rPr>
        <w:t>7 novembre </w:t>
      </w:r>
      <w:r w:rsidR="000F7E89" w:rsidRPr="00126A31">
        <w:rPr>
          <w:lang w:val="fr-CH"/>
        </w:rPr>
        <w:t>201</w:t>
      </w:r>
      <w:r w:rsidR="002F4F86" w:rsidRPr="00126A31">
        <w:rPr>
          <w:lang w:val="fr-CH"/>
        </w:rPr>
        <w:t>7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92CE7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2F4F86" w:rsidRPr="00126A31">
        <w:rPr>
          <w:lang w:val="fr-CH"/>
        </w:rPr>
        <w:t xml:space="preserve">5.2)b) </w:t>
      </w:r>
      <w:r w:rsidR="00C6243E" w:rsidRPr="00126A31">
        <w:rPr>
          <w:lang w:val="fr-CH"/>
        </w:rPr>
        <w:t>et c) du Protocole de Madrid</w:t>
      </w:r>
      <w:r>
        <w:rPr>
          <w:lang w:val="fr-CH"/>
        </w:rPr>
        <w:t xml:space="preserve"> selon laquelle le délai d’un </w:t>
      </w:r>
      <w:r w:rsidR="002F4F86" w:rsidRPr="00126A31">
        <w:rPr>
          <w:lang w:val="fr-CH"/>
        </w:rPr>
        <w:t>an pour notifier un refus provisoire de protection est r</w:t>
      </w:r>
      <w:r w:rsidR="00273562" w:rsidRPr="00126A31">
        <w:rPr>
          <w:lang w:val="fr-CH"/>
        </w:rPr>
        <w:t>emplacé par un délai de 18</w:t>
      </w:r>
      <w:r>
        <w:rPr>
          <w:lang w:val="fr-CH"/>
        </w:rPr>
        <w:t> </w:t>
      </w:r>
      <w:r w:rsidR="00273562" w:rsidRPr="00126A31">
        <w:rPr>
          <w:lang w:val="fr-CH"/>
        </w:rPr>
        <w:t>mois</w:t>
      </w:r>
      <w:r w:rsidR="002F4F86" w:rsidRPr="00126A31">
        <w:rPr>
          <w:lang w:val="fr-CH"/>
        </w:rPr>
        <w:t xml:space="preserve"> et un refus provisoire fondé sur une opposition peut être notifié après l’expiration du délai de</w:t>
      </w:r>
      <w:r>
        <w:rPr>
          <w:lang w:val="fr-CH"/>
        </w:rPr>
        <w:t> </w:t>
      </w:r>
      <w:r w:rsidR="002F4F86" w:rsidRPr="00126A31">
        <w:rPr>
          <w:lang w:val="fr-CH"/>
        </w:rPr>
        <w:t>18</w:t>
      </w:r>
      <w:r>
        <w:rPr>
          <w:lang w:val="fr-CH"/>
        </w:rPr>
        <w:t> </w:t>
      </w:r>
      <w:r w:rsidR="00647184">
        <w:rPr>
          <w:lang w:val="fr-CH"/>
        </w:rPr>
        <w:t>mois;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992CE7" w:rsidRDefault="00992CE7" w:rsidP="00992CE7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992CE7">
        <w:rPr>
          <w:lang w:val="fr-CH"/>
        </w:rPr>
        <w:t>l</w:t>
      </w:r>
      <w:r>
        <w:rPr>
          <w:lang w:val="fr-CH"/>
        </w:rPr>
        <w:t>a déclaration visée à l’article </w:t>
      </w:r>
      <w:r w:rsidRPr="00992CE7">
        <w:rPr>
          <w:lang w:val="fr-CH"/>
        </w:rPr>
        <w:t xml:space="preserve">8.7)a) du Protocole de Madrid, selon laquelle la </w:t>
      </w:r>
      <w:r>
        <w:rPr>
          <w:lang w:val="fr-CH"/>
        </w:rPr>
        <w:t xml:space="preserve">Thaïlande </w:t>
      </w:r>
      <w:r w:rsidRPr="00992CE7">
        <w:rPr>
          <w:lang w:val="fr-CH"/>
        </w:rPr>
        <w:t xml:space="preserve">souhaite recevoir une taxe individuelle lorsqu’elle est désignée dans une demande internationale, dans le cadre d’une désignation postérieure à un enregistrement international et à l’égard du renouvellement d’un enregistrement international dans lequel la </w:t>
      </w:r>
      <w:r>
        <w:rPr>
          <w:lang w:val="fr-CH"/>
        </w:rPr>
        <w:t xml:space="preserve">Thaïlande </w:t>
      </w:r>
      <w:r w:rsidRPr="00992CE7">
        <w:rPr>
          <w:lang w:val="fr-CH"/>
        </w:rPr>
        <w:t>a été désignée (au lieu d’une part du revenu provenant des émoluments supplémentaires e</w:t>
      </w:r>
      <w:r w:rsidR="00647184">
        <w:rPr>
          <w:lang w:val="fr-CH"/>
        </w:rPr>
        <w:t>t des compléments d’émoluments);</w:t>
      </w:r>
      <w:r w:rsidRPr="00992CE7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992CE7" w:rsidRPr="00992CE7" w:rsidRDefault="00992CE7" w:rsidP="00992CE7">
      <w:pPr>
        <w:pStyle w:val="Default"/>
        <w:ind w:left="1134" w:hanging="567"/>
        <w:rPr>
          <w:sz w:val="22"/>
          <w:szCs w:val="22"/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 xml:space="preserve">.6)b) du règlement d’exécution commun à l’Arrangement de Madrid concernant l’enregistrement international des marques et au Protocole relatif à cet Arrangement (“règlement d’exécution commun”), selon laquelle l’inscription des licences au registre international est sans effet en Thaïlande.  Par conséquent, une licence relative à l’enregistrement international d’une marque qui a été accordée pour la Thaïlande doit, pour avoir effet dans cette partie contractante, être inscrite au registre national de l’Office de </w:t>
      </w:r>
      <w:r w:rsidR="00D562E7">
        <w:rPr>
          <w:sz w:val="22"/>
          <w:szCs w:val="22"/>
          <w:lang w:val="fr-CH"/>
        </w:rPr>
        <w:t xml:space="preserve">la </w:t>
      </w:r>
      <w:r w:rsidRPr="00992CE7">
        <w:rPr>
          <w:sz w:val="22"/>
          <w:szCs w:val="22"/>
          <w:lang w:val="fr-CH"/>
        </w:rPr>
        <w:t>Thaïlande.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de </w:t>
      </w:r>
      <w:r w:rsidR="00D562E7">
        <w:rPr>
          <w:sz w:val="22"/>
          <w:szCs w:val="22"/>
          <w:lang w:val="fr-CH"/>
        </w:rPr>
        <w:t xml:space="preserve">la </w:t>
      </w:r>
      <w:r w:rsidRPr="00992CE7">
        <w:rPr>
          <w:sz w:val="22"/>
          <w:szCs w:val="22"/>
          <w:lang w:val="fr-CH"/>
        </w:rPr>
        <w:t xml:space="preserve">Thaïlande, dans les conditions prévues par la législation de cette partie contractante.  </w:t>
      </w:r>
    </w:p>
    <w:p w:rsidR="00992CE7" w:rsidRDefault="00992CE7" w:rsidP="00992CE7">
      <w:pPr>
        <w:rPr>
          <w:lang w:val="fr-CH"/>
        </w:rPr>
      </w:pPr>
      <w:r>
        <w:rPr>
          <w:lang w:val="fr-CH"/>
        </w:rPr>
        <w:br w:type="page"/>
      </w:r>
    </w:p>
    <w:p w:rsidR="00992CE7" w:rsidRPr="00992CE7" w:rsidRDefault="00992CE7" w:rsidP="00992CE7">
      <w:pPr>
        <w:rPr>
          <w:lang w:val="fr-CH"/>
        </w:rPr>
      </w:pPr>
      <w:r>
        <w:rPr>
          <w:lang w:val="fr-CH"/>
        </w:rPr>
        <w:lastRenderedPageBreak/>
        <w:fldChar w:fldCharType="begin"/>
      </w:r>
      <w:r>
        <w:rPr>
          <w:lang w:val="fr-CH"/>
        </w:rPr>
        <w:instrText xml:space="preserve"> AUTONUM  </w:instrText>
      </w:r>
      <w:r>
        <w:rPr>
          <w:lang w:val="fr-CH"/>
        </w:rPr>
        <w:fldChar w:fldCharType="end"/>
      </w:r>
      <w:r>
        <w:rPr>
          <w:lang w:val="fr-CH"/>
        </w:rPr>
        <w:tab/>
      </w:r>
      <w:r w:rsidRPr="00992CE7">
        <w:rPr>
          <w:lang w:val="fr-CH"/>
        </w:rPr>
        <w:t xml:space="preserve">Les montants de la taxe individuelle, indiqués par la </w:t>
      </w:r>
      <w:r>
        <w:rPr>
          <w:lang w:val="fr-CH"/>
        </w:rPr>
        <w:t>Thaïlande en vertu de l’article </w:t>
      </w:r>
      <w:r w:rsidRPr="00992CE7">
        <w:rPr>
          <w:lang w:val="fr-CH"/>
        </w:rPr>
        <w:t xml:space="preserve">8.7)a) du Protocole de Madrid, feront l’objet d’un autre avis. </w:t>
      </w:r>
      <w:r>
        <w:rPr>
          <w:lang w:val="fr-CH"/>
        </w:rPr>
        <w:t xml:space="preserve"> 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992CE7" w:rsidP="00126A31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AUTONUM  </w:instrText>
      </w:r>
      <w:r>
        <w:rPr>
          <w:lang w:val="fr-CH"/>
        </w:rPr>
        <w:fldChar w:fldCharType="end"/>
      </w:r>
      <w:r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2F4F86" w:rsidRPr="00992CE7">
        <w:rPr>
          <w:lang w:val="fr-CH"/>
        </w:rPr>
        <w:t>d</w:t>
      </w:r>
      <w:r>
        <w:rPr>
          <w:lang w:val="fr-CH"/>
        </w:rPr>
        <w:t>e la Thaïlande 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575534" w:rsidRPr="00992CE7">
        <w:rPr>
          <w:lang w:val="fr-CH"/>
        </w:rPr>
        <w:t>9</w:t>
      </w:r>
      <w:r>
        <w:rPr>
          <w:lang w:val="fr-CH"/>
        </w:rPr>
        <w:t>9</w:t>
      </w:r>
      <w:r w:rsidR="00575534" w:rsidRPr="00992CE7">
        <w:rPr>
          <w:lang w:val="fr-CH"/>
        </w:rPr>
        <w:t xml:space="preserve"> le nombre de parties contractantes au Protocole de Madrid.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Pr="00992CE7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9124B6" w:rsidRPr="00126A31" w:rsidRDefault="00C704F0" w:rsidP="00992CE7">
      <w:pPr>
        <w:pStyle w:val="Endofdocument-Annex"/>
      </w:pPr>
      <w:r w:rsidRPr="00126A31">
        <w:t xml:space="preserve">Le </w:t>
      </w:r>
      <w:r w:rsidR="00D562E7">
        <w:t xml:space="preserve">28 </w:t>
      </w:r>
      <w:r w:rsidR="00D562E7" w:rsidRPr="0016170B">
        <w:rPr>
          <w:lang w:val="fr-CH"/>
        </w:rPr>
        <w:t>ao</w:t>
      </w:r>
      <w:bookmarkStart w:id="1" w:name="_GoBack"/>
      <w:bookmarkEnd w:id="1"/>
      <w:r w:rsidR="00D562E7" w:rsidRPr="0016170B">
        <w:rPr>
          <w:lang w:val="fr-CH"/>
        </w:rPr>
        <w:t>ût</w:t>
      </w:r>
      <w:r w:rsidR="00A52652" w:rsidRPr="00126A31">
        <w:t> 20</w:t>
      </w:r>
      <w:r w:rsidR="007743EF" w:rsidRPr="00126A31">
        <w:t>1</w:t>
      </w:r>
      <w:r w:rsidR="00D562E7">
        <w:t>7</w:t>
      </w:r>
    </w:p>
    <w:p w:rsidR="00126A31" w:rsidRPr="00126A31" w:rsidRDefault="00126A31" w:rsidP="00992CE7">
      <w:pPr>
        <w:pStyle w:val="Endofdocument-Annex"/>
      </w:pPr>
    </w:p>
    <w:sectPr w:rsidR="00126A31" w:rsidRPr="00126A31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D562E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6A31"/>
    <w:rsid w:val="001272E3"/>
    <w:rsid w:val="00131BD8"/>
    <w:rsid w:val="00133F53"/>
    <w:rsid w:val="001362EE"/>
    <w:rsid w:val="0015037D"/>
    <w:rsid w:val="0016170B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C1554"/>
    <w:rsid w:val="002C38D8"/>
    <w:rsid w:val="002C400B"/>
    <w:rsid w:val="002D3700"/>
    <w:rsid w:val="002E1A51"/>
    <w:rsid w:val="002F0D10"/>
    <w:rsid w:val="002F1FE6"/>
    <w:rsid w:val="002F4E68"/>
    <w:rsid w:val="002F4F86"/>
    <w:rsid w:val="002F63BD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D2B79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184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E2055"/>
    <w:rsid w:val="007F4D09"/>
    <w:rsid w:val="007F62D1"/>
    <w:rsid w:val="00804EC4"/>
    <w:rsid w:val="00813078"/>
    <w:rsid w:val="00850343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8F74F5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4310"/>
    <w:rsid w:val="00A76D1D"/>
    <w:rsid w:val="00A869B7"/>
    <w:rsid w:val="00A9013F"/>
    <w:rsid w:val="00A93D5D"/>
    <w:rsid w:val="00A975C1"/>
    <w:rsid w:val="00AA1EEF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07D6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18</cp:revision>
  <cp:lastPrinted>2017-08-18T12:24:00Z</cp:lastPrinted>
  <dcterms:created xsi:type="dcterms:W3CDTF">2016-10-31T14:17:00Z</dcterms:created>
  <dcterms:modified xsi:type="dcterms:W3CDTF">2017-08-28T09:56:00Z</dcterms:modified>
</cp:coreProperties>
</file>