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15AAC" w:rsidRPr="00C15AAC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C15AAC" w:rsidRDefault="00EC4E49" w:rsidP="00633B80">
            <w:pPr>
              <w:pStyle w:val="Caption"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15AAC" w:rsidRDefault="00785DC0" w:rsidP="00633B80">
            <w:r w:rsidRPr="00C15AAC">
              <w:rPr>
                <w:noProof/>
                <w:lang w:eastAsia="en-US"/>
              </w:rPr>
              <w:drawing>
                <wp:inline distT="0" distB="0" distL="0" distR="0" wp14:anchorId="70CF5788" wp14:editId="5D5DFF4E">
                  <wp:extent cx="185483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15AAC" w:rsidRDefault="00EC4E49" w:rsidP="00633B80">
            <w:pPr>
              <w:jc w:val="right"/>
            </w:pPr>
          </w:p>
        </w:tc>
      </w:tr>
      <w:tr w:rsidR="00C15AAC" w:rsidRPr="00C15AAC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15AAC" w:rsidRDefault="008B2CC1" w:rsidP="00633B80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C15AAC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15AAC" w:rsidRDefault="00785DC0" w:rsidP="004F34D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15AAC">
              <w:rPr>
                <w:rFonts w:ascii="Arial Black" w:hAnsi="Arial Black"/>
                <w:caps/>
                <w:sz w:val="15"/>
              </w:rPr>
              <w:t>Avis n°</w:t>
            </w:r>
            <w:r w:rsidR="00B359DC" w:rsidRPr="00C15AAC">
              <w:rPr>
                <w:rFonts w:ascii="Arial Black" w:hAnsi="Arial Black"/>
                <w:caps/>
                <w:sz w:val="15"/>
              </w:rPr>
              <w:t> </w:t>
            </w:r>
            <w:r w:rsidR="004F34D2">
              <w:rPr>
                <w:rFonts w:ascii="Arial Black" w:hAnsi="Arial Black"/>
                <w:caps/>
                <w:sz w:val="15"/>
              </w:rPr>
              <w:t>34</w:t>
            </w:r>
            <w:r w:rsidR="00CC5016" w:rsidRPr="00C15AAC">
              <w:rPr>
                <w:rFonts w:ascii="Arial Black" w:hAnsi="Arial Black"/>
                <w:caps/>
                <w:sz w:val="15"/>
              </w:rPr>
              <w:t>/201</w:t>
            </w:r>
            <w:r w:rsidR="00CA29F1" w:rsidRPr="00C15AAC">
              <w:rPr>
                <w:rFonts w:ascii="Arial Black" w:hAnsi="Arial Black"/>
                <w:caps/>
                <w:sz w:val="15"/>
              </w:rPr>
              <w:t>6</w:t>
            </w:r>
            <w:r w:rsidR="00A42DAF" w:rsidRPr="00C15AAC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776C14" w:rsidRPr="00C15AAC" w:rsidRDefault="00776C14" w:rsidP="00633B80"/>
    <w:p w:rsidR="000C019D" w:rsidRPr="00C15AAC" w:rsidRDefault="000C019D" w:rsidP="00633B80"/>
    <w:p w:rsidR="009C18A3" w:rsidRPr="00C15AAC" w:rsidRDefault="009C18A3" w:rsidP="00633B80"/>
    <w:p w:rsidR="00776C14" w:rsidRDefault="00776C14" w:rsidP="00633B80"/>
    <w:p w:rsidR="000311B9" w:rsidRPr="00C15AAC" w:rsidRDefault="000311B9" w:rsidP="00633B80"/>
    <w:p w:rsidR="00776C14" w:rsidRPr="00C15AAC" w:rsidRDefault="00776C14" w:rsidP="00633B80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 w:rsidRPr="00C15AAC">
        <w:rPr>
          <w:b/>
          <w:bCs/>
          <w:sz w:val="28"/>
          <w:szCs w:val="28"/>
          <w:lang w:val="fr-CH"/>
        </w:rPr>
        <w:t xml:space="preserve">Arrangement </w:t>
      </w:r>
      <w:r w:rsidR="004F34D2">
        <w:rPr>
          <w:b/>
          <w:bCs/>
          <w:sz w:val="28"/>
          <w:szCs w:val="28"/>
          <w:lang w:val="fr-CH"/>
        </w:rPr>
        <w:t xml:space="preserve">et Protocole </w:t>
      </w:r>
      <w:r w:rsidRPr="00C15AAC">
        <w:rPr>
          <w:b/>
          <w:bCs/>
          <w:sz w:val="28"/>
          <w:szCs w:val="28"/>
          <w:lang w:val="fr-CH"/>
        </w:rPr>
        <w:t>de Madrid concernant l</w:t>
      </w:r>
      <w:r w:rsidR="004B7378">
        <w:rPr>
          <w:b/>
          <w:bCs/>
          <w:sz w:val="28"/>
          <w:szCs w:val="28"/>
          <w:lang w:val="fr-CH"/>
        </w:rPr>
        <w:t>’</w:t>
      </w:r>
      <w:r w:rsidRPr="00C15AAC">
        <w:rPr>
          <w:b/>
          <w:bCs/>
          <w:sz w:val="28"/>
          <w:szCs w:val="28"/>
          <w:lang w:val="fr-CH"/>
        </w:rPr>
        <w:t>enregistrement international des marques</w:t>
      </w:r>
    </w:p>
    <w:p w:rsidR="009C18A3" w:rsidRPr="00C15AAC" w:rsidRDefault="009C18A3" w:rsidP="00633B80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776C14" w:rsidRPr="00C15AAC" w:rsidRDefault="00776C14" w:rsidP="00633B80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776C14" w:rsidRPr="00C15AAC" w:rsidRDefault="00C74540" w:rsidP="00633B80">
      <w:pPr>
        <w:autoSpaceDE w:val="0"/>
        <w:autoSpaceDN w:val="0"/>
        <w:adjustRightInd w:val="0"/>
        <w:rPr>
          <w:b/>
          <w:bCs/>
          <w:sz w:val="24"/>
          <w:szCs w:val="24"/>
          <w:lang w:val="fr-CH"/>
        </w:rPr>
      </w:pPr>
      <w:r w:rsidRPr="00C15AAC">
        <w:rPr>
          <w:b/>
          <w:bCs/>
          <w:sz w:val="24"/>
          <w:szCs w:val="24"/>
          <w:lang w:val="fr-CH"/>
        </w:rPr>
        <w:t>La décision de geler l</w:t>
      </w:r>
      <w:r w:rsidR="004B7378">
        <w:rPr>
          <w:b/>
          <w:bCs/>
          <w:sz w:val="24"/>
          <w:szCs w:val="24"/>
          <w:lang w:val="fr-CH"/>
        </w:rPr>
        <w:t>’</w:t>
      </w:r>
      <w:r w:rsidRPr="00C15AAC">
        <w:rPr>
          <w:b/>
          <w:bCs/>
          <w:sz w:val="24"/>
          <w:szCs w:val="24"/>
          <w:lang w:val="fr-CH"/>
        </w:rPr>
        <w:t>a</w:t>
      </w:r>
      <w:r w:rsidR="00776C14" w:rsidRPr="00C15AAC">
        <w:rPr>
          <w:b/>
          <w:bCs/>
          <w:sz w:val="24"/>
          <w:szCs w:val="24"/>
          <w:lang w:val="fr-CH"/>
        </w:rPr>
        <w:t>pplication de l</w:t>
      </w:r>
      <w:r w:rsidR="004B7378">
        <w:rPr>
          <w:b/>
          <w:bCs/>
          <w:sz w:val="24"/>
          <w:szCs w:val="24"/>
          <w:lang w:val="fr-CH"/>
        </w:rPr>
        <w:t>’</w:t>
      </w:r>
      <w:r w:rsidR="00776C14" w:rsidRPr="00C15AAC">
        <w:rPr>
          <w:b/>
          <w:bCs/>
          <w:sz w:val="24"/>
          <w:szCs w:val="24"/>
          <w:lang w:val="fr-CH"/>
        </w:rPr>
        <w:t>article</w:t>
      </w:r>
      <w:r w:rsidR="00ED2473" w:rsidRPr="00C15AAC">
        <w:rPr>
          <w:b/>
          <w:bCs/>
          <w:sz w:val="24"/>
          <w:szCs w:val="24"/>
          <w:lang w:val="fr-CH"/>
        </w:rPr>
        <w:t> </w:t>
      </w:r>
      <w:r w:rsidR="00776C14" w:rsidRPr="00C15AAC">
        <w:rPr>
          <w:b/>
          <w:bCs/>
          <w:sz w:val="24"/>
          <w:szCs w:val="24"/>
          <w:lang w:val="fr-CH"/>
        </w:rPr>
        <w:t>14</w:t>
      </w:r>
      <w:r w:rsidR="00BB4525" w:rsidRPr="00C15AAC">
        <w:rPr>
          <w:b/>
          <w:bCs/>
          <w:sz w:val="24"/>
          <w:szCs w:val="24"/>
          <w:lang w:val="fr-CH"/>
        </w:rPr>
        <w:t>.</w:t>
      </w:r>
      <w:r w:rsidR="00776C14" w:rsidRPr="00C15AAC">
        <w:rPr>
          <w:b/>
          <w:bCs/>
          <w:sz w:val="24"/>
          <w:szCs w:val="24"/>
          <w:lang w:val="fr-CH"/>
        </w:rPr>
        <w:t>1) et 2)a) de l</w:t>
      </w:r>
      <w:r w:rsidR="004B7378">
        <w:rPr>
          <w:b/>
          <w:bCs/>
          <w:sz w:val="24"/>
          <w:szCs w:val="24"/>
          <w:lang w:val="fr-CH"/>
        </w:rPr>
        <w:t>’</w:t>
      </w:r>
      <w:r w:rsidR="00776C14" w:rsidRPr="00C15AAC">
        <w:rPr>
          <w:b/>
          <w:bCs/>
          <w:sz w:val="24"/>
          <w:szCs w:val="24"/>
          <w:lang w:val="fr-CH"/>
        </w:rPr>
        <w:t>Arrangement de Madrid concernant l</w:t>
      </w:r>
      <w:r w:rsidR="004B7378">
        <w:rPr>
          <w:b/>
          <w:bCs/>
          <w:sz w:val="24"/>
          <w:szCs w:val="24"/>
          <w:lang w:val="fr-CH"/>
        </w:rPr>
        <w:t>’</w:t>
      </w:r>
      <w:r w:rsidR="00776C14" w:rsidRPr="00C15AAC">
        <w:rPr>
          <w:b/>
          <w:bCs/>
          <w:sz w:val="24"/>
          <w:szCs w:val="24"/>
          <w:lang w:val="fr-CH"/>
        </w:rPr>
        <w:t>enregistrement international des marques et ses conséquences</w:t>
      </w:r>
    </w:p>
    <w:p w:rsidR="00776C14" w:rsidRPr="00C15AAC" w:rsidRDefault="00776C14" w:rsidP="00633B80">
      <w:pPr>
        <w:rPr>
          <w:szCs w:val="22"/>
          <w:lang w:val="fr-CH"/>
        </w:rPr>
      </w:pPr>
    </w:p>
    <w:p w:rsidR="00BB4525" w:rsidRPr="00C15AAC" w:rsidRDefault="00843B38" w:rsidP="00633B80">
      <w:pPr>
        <w:pStyle w:val="ONUMFS"/>
        <w:rPr>
          <w:lang w:val="fr-CH"/>
        </w:rPr>
      </w:pPr>
      <w:r w:rsidRPr="00C15AAC">
        <w:rPr>
          <w:lang w:val="fr-CH"/>
        </w:rPr>
        <w:t>À sa cinquantième</w:t>
      </w:r>
      <w:r w:rsidR="00B359DC" w:rsidRPr="00C15AAC">
        <w:rPr>
          <w:lang w:val="fr-CH"/>
        </w:rPr>
        <w:t> </w:t>
      </w:r>
      <w:r w:rsidRPr="00C15AAC">
        <w:rPr>
          <w:lang w:val="fr-CH"/>
        </w:rPr>
        <w:t>session (29</w:t>
      </w:r>
      <w:r w:rsidRPr="00C15AAC">
        <w:rPr>
          <w:vertAlign w:val="superscript"/>
          <w:lang w:val="fr-CH"/>
        </w:rPr>
        <w:t>e</w:t>
      </w:r>
      <w:r w:rsidR="00BB4525" w:rsidRPr="00C15AAC">
        <w:rPr>
          <w:lang w:val="fr-CH"/>
        </w:rPr>
        <w:t> </w:t>
      </w:r>
      <w:r w:rsidRPr="00C15AAC">
        <w:rPr>
          <w:lang w:val="fr-CH"/>
        </w:rPr>
        <w:t>session extraordinaire)</w:t>
      </w:r>
      <w:r w:rsidR="00EB5A8B" w:rsidRPr="00C15AAC">
        <w:rPr>
          <w:lang w:val="fr-CH"/>
        </w:rPr>
        <w:t xml:space="preserve"> (3</w:t>
      </w:r>
      <w:r w:rsidR="00785DC0" w:rsidRPr="00C15AAC">
        <w:rPr>
          <w:lang w:val="fr-CH"/>
        </w:rPr>
        <w:t xml:space="preserve"> – </w:t>
      </w:r>
      <w:r w:rsidRPr="00C15AAC">
        <w:rPr>
          <w:lang w:val="fr-CH"/>
        </w:rPr>
        <w:t>1</w:t>
      </w:r>
      <w:r w:rsidR="00B21CE3" w:rsidRPr="00C15AAC">
        <w:rPr>
          <w:lang w:val="fr-CH"/>
        </w:rPr>
        <w:t>1 octobre 20</w:t>
      </w:r>
      <w:r w:rsidRPr="00C15AAC">
        <w:rPr>
          <w:lang w:val="fr-CH"/>
        </w:rPr>
        <w:t>16), l</w:t>
      </w:r>
      <w:r w:rsidR="004B7378">
        <w:rPr>
          <w:lang w:val="fr-CH"/>
        </w:rPr>
        <w:t>’</w:t>
      </w:r>
      <w:r w:rsidRPr="00C15AAC">
        <w:rPr>
          <w:lang w:val="fr-CH"/>
        </w:rPr>
        <w:t>Assemblée de l</w:t>
      </w:r>
      <w:r w:rsidR="004B7378">
        <w:rPr>
          <w:lang w:val="fr-CH"/>
        </w:rPr>
        <w:t>’</w:t>
      </w:r>
      <w:r w:rsidRPr="00C15AAC">
        <w:rPr>
          <w:lang w:val="fr-CH"/>
        </w:rPr>
        <w:t xml:space="preserve">Union de Madrid a décidé de geler, avec effet </w:t>
      </w:r>
      <w:r w:rsidR="00EB5A8B" w:rsidRPr="00C15AAC">
        <w:rPr>
          <w:lang w:val="fr-CH"/>
        </w:rPr>
        <w:t>à compter d</w:t>
      </w:r>
      <w:r w:rsidRPr="00C15AAC">
        <w:rPr>
          <w:lang w:val="fr-CH"/>
        </w:rPr>
        <w:t>u 1</w:t>
      </w:r>
      <w:r w:rsidR="00B21CE3" w:rsidRPr="00C15AAC">
        <w:rPr>
          <w:lang w:val="fr-CH"/>
        </w:rPr>
        <w:t>1 octobre 20</w:t>
      </w:r>
      <w:r w:rsidR="00347D93" w:rsidRPr="00C15AAC">
        <w:rPr>
          <w:lang w:val="fr-CH"/>
        </w:rPr>
        <w:t>16</w:t>
      </w:r>
      <w:r w:rsidRPr="00C15AAC">
        <w:rPr>
          <w:lang w:val="fr-CH"/>
        </w:rPr>
        <w:t>, l</w:t>
      </w:r>
      <w:r w:rsidR="004B7378">
        <w:rPr>
          <w:lang w:val="fr-CH"/>
        </w:rPr>
        <w:t>’</w:t>
      </w:r>
      <w:r w:rsidRPr="00C15AAC">
        <w:rPr>
          <w:lang w:val="fr-CH"/>
        </w:rPr>
        <w:t>application de l</w:t>
      </w:r>
      <w:r w:rsidR="004B7378">
        <w:rPr>
          <w:lang w:val="fr-CH"/>
        </w:rPr>
        <w:t>’</w:t>
      </w:r>
      <w:r w:rsidRPr="00C15AAC">
        <w:rPr>
          <w:lang w:val="fr-CH"/>
        </w:rPr>
        <w:t>article</w:t>
      </w:r>
      <w:r w:rsidR="00ED2473" w:rsidRPr="00C15AAC">
        <w:rPr>
          <w:lang w:val="fr-CH"/>
        </w:rPr>
        <w:t> </w:t>
      </w:r>
      <w:r w:rsidRPr="00C15AAC">
        <w:rPr>
          <w:lang w:val="fr-CH"/>
        </w:rPr>
        <w:t>14</w:t>
      </w:r>
      <w:r w:rsidR="00BB4525" w:rsidRPr="00C15AAC">
        <w:rPr>
          <w:lang w:val="fr-CH"/>
        </w:rPr>
        <w:t>.</w:t>
      </w:r>
      <w:r w:rsidRPr="00C15AAC">
        <w:rPr>
          <w:lang w:val="fr-CH"/>
        </w:rPr>
        <w:t>1) et</w:t>
      </w:r>
      <w:r w:rsidR="00C15AAC" w:rsidRPr="00C15AAC">
        <w:rPr>
          <w:lang w:val="fr-CH"/>
        </w:rPr>
        <w:t> </w:t>
      </w:r>
      <w:r w:rsidRPr="00C15AAC">
        <w:rPr>
          <w:lang w:val="fr-CH"/>
        </w:rPr>
        <w:t>2)a) de l</w:t>
      </w:r>
      <w:r w:rsidR="004B7378">
        <w:rPr>
          <w:lang w:val="fr-CH"/>
        </w:rPr>
        <w:t>’</w:t>
      </w:r>
      <w:r w:rsidRPr="00C15AAC">
        <w:rPr>
          <w:lang w:val="fr-CH"/>
        </w:rPr>
        <w:t>Arrangement de Madrid concernant l</w:t>
      </w:r>
      <w:r w:rsidR="004B7378">
        <w:rPr>
          <w:lang w:val="fr-CH"/>
        </w:rPr>
        <w:t>’</w:t>
      </w:r>
      <w:r w:rsidRPr="00C15AAC">
        <w:rPr>
          <w:lang w:val="fr-CH"/>
        </w:rPr>
        <w:t>enregistrement international des marques (</w:t>
      </w:r>
      <w:r w:rsidR="00531DB9" w:rsidRPr="00C15AAC">
        <w:rPr>
          <w:lang w:val="fr-CH"/>
        </w:rPr>
        <w:t>ci</w:t>
      </w:r>
      <w:r w:rsidR="00633B80">
        <w:rPr>
          <w:lang w:val="fr-CH"/>
        </w:rPr>
        <w:noBreakHyphen/>
      </w:r>
      <w:r w:rsidR="00531DB9" w:rsidRPr="00C15AAC">
        <w:rPr>
          <w:lang w:val="fr-CH"/>
        </w:rPr>
        <w:t xml:space="preserve">après dénommé </w:t>
      </w:r>
      <w:r w:rsidR="004B7378">
        <w:rPr>
          <w:lang w:val="fr-CH"/>
        </w:rPr>
        <w:t>“</w:t>
      </w:r>
      <w:r w:rsidRPr="00C15AAC">
        <w:rPr>
          <w:lang w:val="fr-CH"/>
        </w:rPr>
        <w:t>Arrangement</w:t>
      </w:r>
      <w:r w:rsidR="004B7378">
        <w:rPr>
          <w:lang w:val="fr-CH"/>
        </w:rPr>
        <w:t>”</w:t>
      </w:r>
      <w:r w:rsidRPr="00C15AAC">
        <w:rPr>
          <w:lang w:val="fr-CH"/>
        </w:rPr>
        <w:t>)</w:t>
      </w:r>
      <w:r w:rsidR="00531DB9" w:rsidRPr="00C15AAC">
        <w:rPr>
          <w:lang w:val="fr-CH"/>
        </w:rPr>
        <w:t>.</w:t>
      </w:r>
    </w:p>
    <w:p w:rsidR="00BB4525" w:rsidRPr="00C15AAC" w:rsidRDefault="00843B38" w:rsidP="00633B80">
      <w:pPr>
        <w:pStyle w:val="ONUMFS"/>
        <w:rPr>
          <w:lang w:val="fr-CH"/>
        </w:rPr>
      </w:pPr>
      <w:r w:rsidRPr="00C15AAC">
        <w:rPr>
          <w:lang w:val="fr-CH"/>
        </w:rPr>
        <w:t>Le gel de l</w:t>
      </w:r>
      <w:r w:rsidR="004B7378">
        <w:rPr>
          <w:lang w:val="fr-CH"/>
        </w:rPr>
        <w:t>’</w:t>
      </w:r>
      <w:r w:rsidRPr="00C15AAC">
        <w:rPr>
          <w:lang w:val="fr-CH"/>
        </w:rPr>
        <w:t>application de l</w:t>
      </w:r>
      <w:r w:rsidR="004B7378">
        <w:rPr>
          <w:lang w:val="fr-CH"/>
        </w:rPr>
        <w:t>’</w:t>
      </w:r>
      <w:r w:rsidRPr="00C15AAC">
        <w:rPr>
          <w:lang w:val="fr-CH"/>
        </w:rPr>
        <w:t>article 14.1) et 2)a) de l</w:t>
      </w:r>
      <w:r w:rsidR="004B7378">
        <w:rPr>
          <w:lang w:val="fr-CH"/>
        </w:rPr>
        <w:t>’</w:t>
      </w:r>
      <w:r w:rsidRPr="00C15AAC">
        <w:rPr>
          <w:lang w:val="fr-CH"/>
        </w:rPr>
        <w:t>Arrangement de Madrid a les effets ci</w:t>
      </w:r>
      <w:r w:rsidR="00633B80">
        <w:rPr>
          <w:lang w:val="fr-CH"/>
        </w:rPr>
        <w:noBreakHyphen/>
      </w:r>
      <w:r w:rsidRPr="00C15AAC">
        <w:rPr>
          <w:lang w:val="fr-CH"/>
        </w:rPr>
        <w:t>après</w:t>
      </w:r>
      <w:r w:rsidR="00B359DC" w:rsidRPr="00C15AAC">
        <w:rPr>
          <w:lang w:val="fr-CH"/>
        </w:rPr>
        <w:t> </w:t>
      </w:r>
      <w:r w:rsidRPr="00C15AAC">
        <w:rPr>
          <w:lang w:val="fr-CH"/>
        </w:rPr>
        <w:t>:</w:t>
      </w:r>
      <w:bookmarkStart w:id="2" w:name="_GoBack"/>
      <w:bookmarkEnd w:id="2"/>
    </w:p>
    <w:p w:rsidR="00BB4525" w:rsidRPr="00C15AAC" w:rsidRDefault="009C4CCA" w:rsidP="00B47832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CH"/>
        </w:rPr>
      </w:pPr>
      <w:r w:rsidRPr="00C15AAC">
        <w:rPr>
          <w:lang w:val="fr-CH"/>
        </w:rPr>
        <w:t xml:space="preserve">les nouvelles </w:t>
      </w:r>
      <w:r w:rsidR="00116E38" w:rsidRPr="00C15AAC">
        <w:rPr>
          <w:lang w:val="fr-CH"/>
        </w:rPr>
        <w:t>p</w:t>
      </w:r>
      <w:r w:rsidRPr="00C15AAC">
        <w:rPr>
          <w:lang w:val="fr-CH"/>
        </w:rPr>
        <w:t xml:space="preserve">arties contractantes ne peuvent pas ratifier </w:t>
      </w:r>
      <w:r w:rsidR="00DC18BF">
        <w:rPr>
          <w:lang w:val="fr-CH"/>
        </w:rPr>
        <w:t xml:space="preserve">le seul </w:t>
      </w:r>
      <w:r w:rsidRPr="00C15AAC">
        <w:rPr>
          <w:lang w:val="fr-CH"/>
        </w:rPr>
        <w:t xml:space="preserve">Arrangement </w:t>
      </w:r>
      <w:r w:rsidR="004F34D2">
        <w:rPr>
          <w:lang w:val="fr-CH"/>
        </w:rPr>
        <w:t>ou</w:t>
      </w:r>
      <w:r w:rsidR="00EB5A8B" w:rsidRPr="00C15AAC">
        <w:rPr>
          <w:lang w:val="fr-CH"/>
        </w:rPr>
        <w:t xml:space="preserve"> </w:t>
      </w:r>
      <w:r w:rsidR="00DC18BF">
        <w:rPr>
          <w:lang w:val="fr-CH"/>
        </w:rPr>
        <w:t xml:space="preserve">y </w:t>
      </w:r>
      <w:r w:rsidR="00EB5A8B" w:rsidRPr="00C15AAC">
        <w:rPr>
          <w:lang w:val="fr-CH"/>
        </w:rPr>
        <w:t xml:space="preserve">adhérer </w:t>
      </w:r>
      <w:r w:rsidR="004F34D2">
        <w:rPr>
          <w:lang w:val="fr-CH"/>
        </w:rPr>
        <w:t>mais p</w:t>
      </w:r>
      <w:r w:rsidR="004B7378">
        <w:rPr>
          <w:lang w:val="fr-CH"/>
        </w:rPr>
        <w:t xml:space="preserve">euvent le faire </w:t>
      </w:r>
      <w:r w:rsidRPr="00C15AAC">
        <w:rPr>
          <w:lang w:val="fr-CH"/>
        </w:rPr>
        <w:t xml:space="preserve">simultanément </w:t>
      </w:r>
      <w:r w:rsidR="00EB5A8B" w:rsidRPr="00C15AAC">
        <w:rPr>
          <w:lang w:val="fr-CH"/>
        </w:rPr>
        <w:t>pour</w:t>
      </w:r>
      <w:r w:rsidRPr="00C15AAC">
        <w:rPr>
          <w:lang w:val="fr-CH"/>
        </w:rPr>
        <w:t xml:space="preserve"> l</w:t>
      </w:r>
      <w:r w:rsidR="004B7378">
        <w:rPr>
          <w:lang w:val="fr-CH"/>
        </w:rPr>
        <w:t>’</w:t>
      </w:r>
      <w:r w:rsidRPr="00C15AAC">
        <w:rPr>
          <w:lang w:val="fr-CH"/>
        </w:rPr>
        <w:t xml:space="preserve">Arrangement de Madrid et </w:t>
      </w:r>
      <w:r w:rsidR="00EB5A8B" w:rsidRPr="00C15AAC">
        <w:rPr>
          <w:lang w:val="fr-CH"/>
        </w:rPr>
        <w:t>le</w:t>
      </w:r>
      <w:r w:rsidRPr="00C15AAC">
        <w:rPr>
          <w:lang w:val="fr-CH"/>
        </w:rPr>
        <w:t xml:space="preserve"> Protocole relatif à l</w:t>
      </w:r>
      <w:r w:rsidR="004B7378">
        <w:rPr>
          <w:lang w:val="fr-CH"/>
        </w:rPr>
        <w:t>’</w:t>
      </w:r>
      <w:r w:rsidRPr="00C15AAC">
        <w:rPr>
          <w:lang w:val="fr-CH"/>
        </w:rPr>
        <w:t>Arrangement de Madrid concernant l</w:t>
      </w:r>
      <w:r w:rsidR="004B7378">
        <w:rPr>
          <w:lang w:val="fr-CH"/>
        </w:rPr>
        <w:t>’</w:t>
      </w:r>
      <w:r w:rsidRPr="00C15AAC">
        <w:rPr>
          <w:lang w:val="fr-CH"/>
        </w:rPr>
        <w:t>enregistrement international</w:t>
      </w:r>
      <w:r w:rsidR="00531DB9" w:rsidRPr="00C15AAC">
        <w:rPr>
          <w:lang w:val="fr-CH"/>
        </w:rPr>
        <w:t xml:space="preserve"> des marques (ci</w:t>
      </w:r>
      <w:r w:rsidR="00633B80">
        <w:rPr>
          <w:lang w:val="fr-CH"/>
        </w:rPr>
        <w:noBreakHyphen/>
      </w:r>
      <w:r w:rsidR="00531DB9" w:rsidRPr="00C15AAC">
        <w:rPr>
          <w:lang w:val="fr-CH"/>
        </w:rPr>
        <w:t xml:space="preserve">après dénommé </w:t>
      </w:r>
      <w:r w:rsidR="004B7378">
        <w:rPr>
          <w:lang w:val="fr-CH"/>
        </w:rPr>
        <w:t>“</w:t>
      </w:r>
      <w:r w:rsidR="00531DB9" w:rsidRPr="00C15AAC">
        <w:rPr>
          <w:lang w:val="fr-CH"/>
        </w:rPr>
        <w:t>Protocole</w:t>
      </w:r>
      <w:r w:rsidR="004B7378">
        <w:rPr>
          <w:lang w:val="fr-CH"/>
        </w:rPr>
        <w:t>”</w:t>
      </w:r>
      <w:r w:rsidRPr="00C15AAC">
        <w:rPr>
          <w:lang w:val="fr-CH"/>
        </w:rPr>
        <w:t>);</w:t>
      </w:r>
      <w:r w:rsidR="00B47832">
        <w:rPr>
          <w:lang w:val="fr-CH"/>
        </w:rPr>
        <w:t xml:space="preserve">  </w:t>
      </w:r>
    </w:p>
    <w:p w:rsidR="00BB4525" w:rsidRPr="00C15AAC" w:rsidRDefault="00843B38" w:rsidP="00B47832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CH"/>
        </w:rPr>
      </w:pPr>
      <w:r w:rsidRPr="00C15AAC">
        <w:rPr>
          <w:lang w:val="fr-CH"/>
        </w:rPr>
        <w:t>les pays qui sont parties contractantes du Protocole peuvent adhérer à l</w:t>
      </w:r>
      <w:r w:rsidR="004B7378">
        <w:rPr>
          <w:lang w:val="fr-CH"/>
        </w:rPr>
        <w:t>’</w:t>
      </w:r>
      <w:r w:rsidRPr="00C15AAC">
        <w:rPr>
          <w:lang w:val="fr-CH"/>
        </w:rPr>
        <w:t>Arrangement;</w:t>
      </w:r>
    </w:p>
    <w:p w:rsidR="00BB4525" w:rsidRPr="00C15AAC" w:rsidRDefault="009C4CCA" w:rsidP="00B47832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CH"/>
        </w:rPr>
      </w:pPr>
      <w:r w:rsidRPr="00C15AAC">
        <w:rPr>
          <w:lang w:val="fr-CH"/>
        </w:rPr>
        <w:t>les demandes internationales ne peuvent plus être déposées en vertu de l</w:t>
      </w:r>
      <w:r w:rsidR="004B7378">
        <w:rPr>
          <w:lang w:val="fr-CH"/>
        </w:rPr>
        <w:t>’</w:t>
      </w:r>
      <w:r w:rsidRPr="00C15AAC">
        <w:rPr>
          <w:lang w:val="fr-CH"/>
        </w:rPr>
        <w:t>Arrangement;</w:t>
      </w:r>
    </w:p>
    <w:p w:rsidR="00BB4525" w:rsidRPr="00C15AAC" w:rsidRDefault="009C4CCA" w:rsidP="00B47832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CH"/>
        </w:rPr>
      </w:pPr>
      <w:r w:rsidRPr="00C15AAC">
        <w:rPr>
          <w:lang w:val="fr-CH"/>
        </w:rPr>
        <w:t>aucune opération relevant de l</w:t>
      </w:r>
      <w:r w:rsidR="004B7378">
        <w:rPr>
          <w:lang w:val="fr-CH"/>
        </w:rPr>
        <w:t>’</w:t>
      </w:r>
      <w:r w:rsidRPr="00C15AAC">
        <w:rPr>
          <w:lang w:val="fr-CH"/>
        </w:rPr>
        <w:t xml:space="preserve">Arrangement ne sera plus effectuée, </w:t>
      </w:r>
      <w:r w:rsidR="00B21CE3" w:rsidRPr="00C15AAC">
        <w:rPr>
          <w:lang w:val="fr-CH"/>
        </w:rPr>
        <w:t>y compris</w:t>
      </w:r>
      <w:r w:rsidRPr="00C15AAC">
        <w:rPr>
          <w:lang w:val="fr-CH"/>
        </w:rPr>
        <w:t xml:space="preserve"> la présentation des désignations postérieures;</w:t>
      </w:r>
    </w:p>
    <w:p w:rsidR="00BB4525" w:rsidRPr="00C15AAC" w:rsidRDefault="009C4CCA" w:rsidP="00B47832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CH"/>
        </w:rPr>
      </w:pPr>
      <w:r w:rsidRPr="00C15AAC">
        <w:rPr>
          <w:lang w:val="fr-CH"/>
        </w:rPr>
        <w:t>l</w:t>
      </w:r>
      <w:r w:rsidR="004B7378">
        <w:rPr>
          <w:lang w:val="fr-CH"/>
        </w:rPr>
        <w:t>’</w:t>
      </w:r>
      <w:r w:rsidRPr="00C15AAC">
        <w:rPr>
          <w:lang w:val="fr-CH"/>
        </w:rPr>
        <w:t>article</w:t>
      </w:r>
      <w:r w:rsidR="00ED2473" w:rsidRPr="00C15AAC">
        <w:rPr>
          <w:lang w:val="fr-CH"/>
        </w:rPr>
        <w:t> </w:t>
      </w:r>
      <w:r w:rsidRPr="00C15AAC">
        <w:rPr>
          <w:lang w:val="fr-CH"/>
        </w:rPr>
        <w:t>9</w:t>
      </w:r>
      <w:r w:rsidRPr="00C15AAC">
        <w:rPr>
          <w:i/>
          <w:lang w:val="fr-CH"/>
        </w:rPr>
        <w:t>sexies</w:t>
      </w:r>
      <w:r w:rsidRPr="00C15AAC">
        <w:rPr>
          <w:lang w:val="fr-CH"/>
        </w:rPr>
        <w:t>.1)b) du Protocole sera toujours applicable dans le cadre des relations mutuelles entre les parties contractantes liées à la fois par l</w:t>
      </w:r>
      <w:r w:rsidR="004B7378">
        <w:rPr>
          <w:lang w:val="fr-CH"/>
        </w:rPr>
        <w:t>’</w:t>
      </w:r>
      <w:r w:rsidRPr="00C15AAC">
        <w:rPr>
          <w:lang w:val="fr-CH"/>
        </w:rPr>
        <w:t>Arrangement et le Protocole;  et</w:t>
      </w:r>
    </w:p>
    <w:p w:rsidR="00BB4525" w:rsidRPr="00C15AAC" w:rsidRDefault="009C4CCA" w:rsidP="00B47832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CH"/>
        </w:rPr>
      </w:pPr>
      <w:r w:rsidRPr="00C15AAC">
        <w:rPr>
          <w:lang w:val="fr-CH"/>
        </w:rPr>
        <w:t>l</w:t>
      </w:r>
      <w:r w:rsidR="004B7378">
        <w:rPr>
          <w:lang w:val="fr-CH"/>
        </w:rPr>
        <w:t>’</w:t>
      </w:r>
      <w:r w:rsidRPr="00C15AAC">
        <w:rPr>
          <w:lang w:val="fr-CH"/>
        </w:rPr>
        <w:t>assemblée pourra toujours traiter de toutes les questions concernant l</w:t>
      </w:r>
      <w:r w:rsidR="004B7378">
        <w:rPr>
          <w:lang w:val="fr-CH"/>
        </w:rPr>
        <w:t>’</w:t>
      </w:r>
      <w:r w:rsidRPr="00C15AAC">
        <w:rPr>
          <w:lang w:val="fr-CH"/>
        </w:rPr>
        <w:t>application de l</w:t>
      </w:r>
      <w:r w:rsidR="004B7378">
        <w:rPr>
          <w:lang w:val="fr-CH"/>
        </w:rPr>
        <w:t>’</w:t>
      </w:r>
      <w:r w:rsidRPr="00C15AAC">
        <w:rPr>
          <w:lang w:val="fr-CH"/>
        </w:rPr>
        <w:t xml:space="preserve">Arrangement et pourra revenir ultérieurement, en tout temps, </w:t>
      </w:r>
      <w:r w:rsidR="00633B80">
        <w:rPr>
          <w:lang w:val="fr-CH"/>
        </w:rPr>
        <w:t>sur</w:t>
      </w:r>
      <w:r w:rsidRPr="00C15AAC">
        <w:rPr>
          <w:lang w:val="fr-CH"/>
        </w:rPr>
        <w:t xml:space="preserve"> sa décision de geler l</w:t>
      </w:r>
      <w:r w:rsidR="004B7378">
        <w:rPr>
          <w:lang w:val="fr-CH"/>
        </w:rPr>
        <w:t>’</w:t>
      </w:r>
      <w:r w:rsidRPr="00C15AAC">
        <w:rPr>
          <w:lang w:val="fr-CH"/>
        </w:rPr>
        <w:t>application de l</w:t>
      </w:r>
      <w:r w:rsidR="004B7378">
        <w:rPr>
          <w:lang w:val="fr-CH"/>
        </w:rPr>
        <w:t>’</w:t>
      </w:r>
      <w:r w:rsidRPr="00C15AAC">
        <w:rPr>
          <w:lang w:val="fr-CH"/>
        </w:rPr>
        <w:t>article</w:t>
      </w:r>
      <w:r w:rsidR="00ED2473" w:rsidRPr="00C15AAC">
        <w:rPr>
          <w:lang w:val="fr-CH"/>
        </w:rPr>
        <w:t> </w:t>
      </w:r>
      <w:r w:rsidRPr="00C15AAC">
        <w:rPr>
          <w:lang w:val="fr-CH"/>
        </w:rPr>
        <w:t>14</w:t>
      </w:r>
      <w:r w:rsidR="00BB4525" w:rsidRPr="00C15AAC">
        <w:rPr>
          <w:lang w:val="fr-CH"/>
        </w:rPr>
        <w:t>.</w:t>
      </w:r>
      <w:r w:rsidRPr="00C15AAC">
        <w:rPr>
          <w:lang w:val="fr-CH"/>
        </w:rPr>
        <w:t>1) et</w:t>
      </w:r>
      <w:r w:rsidR="00C15AAC" w:rsidRPr="00C15AAC">
        <w:rPr>
          <w:lang w:val="fr-CH"/>
        </w:rPr>
        <w:t> </w:t>
      </w:r>
      <w:r w:rsidRPr="00C15AAC">
        <w:rPr>
          <w:lang w:val="fr-CH"/>
        </w:rPr>
        <w:t>2)a) de l</w:t>
      </w:r>
      <w:r w:rsidR="004B7378">
        <w:rPr>
          <w:lang w:val="fr-CH"/>
        </w:rPr>
        <w:t>’</w:t>
      </w:r>
      <w:r w:rsidRPr="00C15AAC">
        <w:rPr>
          <w:lang w:val="fr-CH"/>
        </w:rPr>
        <w:t>Arrangement.</w:t>
      </w:r>
    </w:p>
    <w:p w:rsidR="00785DC0" w:rsidRPr="00C15AAC" w:rsidRDefault="00F14E8A" w:rsidP="00B47832">
      <w:pPr>
        <w:pStyle w:val="ONUMFS"/>
        <w:rPr>
          <w:lang w:val="fr-CH"/>
        </w:rPr>
      </w:pPr>
      <w:r w:rsidRPr="00C15AAC">
        <w:rPr>
          <w:lang w:val="fr-CH"/>
        </w:rPr>
        <w:t>Pour de plus amples informations sur la décision de geler l</w:t>
      </w:r>
      <w:r w:rsidR="004B7378">
        <w:rPr>
          <w:lang w:val="fr-CH"/>
        </w:rPr>
        <w:t>’</w:t>
      </w:r>
      <w:r w:rsidRPr="00C15AAC">
        <w:rPr>
          <w:lang w:val="fr-CH"/>
        </w:rPr>
        <w:t>application de l</w:t>
      </w:r>
      <w:r w:rsidR="004B7378">
        <w:rPr>
          <w:lang w:val="fr-CH"/>
        </w:rPr>
        <w:t>’</w:t>
      </w:r>
      <w:r w:rsidRPr="00C15AAC">
        <w:rPr>
          <w:lang w:val="fr-CH"/>
        </w:rPr>
        <w:t>article</w:t>
      </w:r>
      <w:r w:rsidR="00ED2473" w:rsidRPr="00C15AAC">
        <w:rPr>
          <w:lang w:val="fr-CH"/>
        </w:rPr>
        <w:t> </w:t>
      </w:r>
      <w:r w:rsidRPr="00C15AAC">
        <w:rPr>
          <w:lang w:val="fr-CH"/>
        </w:rPr>
        <w:t>14.1) et</w:t>
      </w:r>
      <w:r w:rsidR="00BB4525" w:rsidRPr="00C15AAC">
        <w:rPr>
          <w:lang w:val="fr-CH"/>
        </w:rPr>
        <w:t> </w:t>
      </w:r>
      <w:r w:rsidRPr="00C15AAC">
        <w:rPr>
          <w:lang w:val="fr-CH"/>
        </w:rPr>
        <w:t>2)a) de l</w:t>
      </w:r>
      <w:r w:rsidR="004B7378">
        <w:rPr>
          <w:lang w:val="fr-CH"/>
        </w:rPr>
        <w:t>’</w:t>
      </w:r>
      <w:r w:rsidRPr="00C15AAC">
        <w:rPr>
          <w:lang w:val="fr-CH"/>
        </w:rPr>
        <w:t xml:space="preserve">Arrangement, voir les documents MM/A50/3 </w:t>
      </w:r>
      <w:r w:rsidR="00BB4525" w:rsidRPr="00C15AAC">
        <w:rPr>
          <w:lang w:val="fr-CH"/>
        </w:rPr>
        <w:t>et</w:t>
      </w:r>
      <w:r w:rsidRPr="00C15AAC">
        <w:rPr>
          <w:lang w:val="fr-CH"/>
        </w:rPr>
        <w:t xml:space="preserve"> MM/A/50/5, disponibles à l</w:t>
      </w:r>
      <w:r w:rsidR="004B7378">
        <w:rPr>
          <w:lang w:val="fr-CH"/>
        </w:rPr>
        <w:t>’</w:t>
      </w:r>
      <w:r w:rsidRPr="00C15AAC">
        <w:rPr>
          <w:lang w:val="fr-CH"/>
        </w:rPr>
        <w:t>adresse suivante</w:t>
      </w:r>
      <w:r w:rsidR="00B359DC" w:rsidRPr="00C15AAC">
        <w:rPr>
          <w:lang w:val="fr-CH"/>
        </w:rPr>
        <w:t> </w:t>
      </w:r>
      <w:r w:rsidRPr="00C15AAC">
        <w:rPr>
          <w:lang w:val="fr-CH"/>
        </w:rPr>
        <w:t>:</w:t>
      </w:r>
      <w:r w:rsidR="00B47832" w:rsidRPr="00B47832">
        <w:rPr>
          <w:lang w:val="fr-CH"/>
        </w:rPr>
        <w:t xml:space="preserve"> http://www.wipo.int/meetings/fr/details.jsp?meeting_id=39948</w:t>
      </w:r>
      <w:r w:rsidRPr="00C15AAC">
        <w:rPr>
          <w:lang w:val="fr-CH"/>
        </w:rPr>
        <w:t>.</w:t>
      </w:r>
    </w:p>
    <w:p w:rsidR="00776C14" w:rsidRPr="00C15AAC" w:rsidRDefault="00776C14" w:rsidP="00633B80">
      <w:pPr>
        <w:rPr>
          <w:lang w:val="fr-CH"/>
        </w:rPr>
      </w:pPr>
    </w:p>
    <w:p w:rsidR="00776C14" w:rsidRPr="00C15AAC" w:rsidRDefault="00BB4525" w:rsidP="00633B80">
      <w:pPr>
        <w:pStyle w:val="Endofdocument-Annex"/>
        <w:ind w:left="5533"/>
      </w:pPr>
      <w:r w:rsidRPr="00C15AAC">
        <w:t xml:space="preserve">Le </w:t>
      </w:r>
      <w:r w:rsidR="004F34D2">
        <w:t>14</w:t>
      </w:r>
      <w:r w:rsidR="00F14E8A" w:rsidRPr="00C15AAC">
        <w:t xml:space="preserve"> </w:t>
      </w:r>
      <w:proofErr w:type="spellStart"/>
      <w:r w:rsidR="00B21CE3" w:rsidRPr="00C15AAC">
        <w:t>novembre</w:t>
      </w:r>
      <w:proofErr w:type="spellEnd"/>
      <w:r w:rsidR="00B21CE3" w:rsidRPr="00C15AAC">
        <w:t> 20</w:t>
      </w:r>
      <w:r w:rsidR="00F14E8A" w:rsidRPr="00C15AAC">
        <w:t>16</w:t>
      </w:r>
    </w:p>
    <w:sectPr w:rsidR="00776C14" w:rsidRPr="00C15AAC" w:rsidSect="00B47832">
      <w:headerReference w:type="default" r:id="rId10"/>
      <w:footerReference w:type="default" r:id="rId11"/>
      <w:footnotePr>
        <w:numFmt w:val="chicago"/>
      </w:footnotePr>
      <w:endnotePr>
        <w:numFmt w:val="decimal"/>
      </w:endnotePr>
      <w:pgSz w:w="11907" w:h="16840" w:code="9"/>
      <w:pgMar w:top="567" w:right="1134" w:bottom="993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A8" w:rsidRDefault="00853FA8">
      <w:r>
        <w:separator/>
      </w:r>
    </w:p>
  </w:endnote>
  <w:endnote w:type="continuationSeparator" w:id="0">
    <w:p w:rsidR="00853FA8" w:rsidRDefault="00853FA8" w:rsidP="003B38C1">
      <w:r>
        <w:separator/>
      </w:r>
    </w:p>
    <w:p w:rsidR="00853FA8" w:rsidRPr="003B38C1" w:rsidRDefault="00853FA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53FA8" w:rsidRPr="003B38C1" w:rsidRDefault="00853FA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DC0" w:rsidRDefault="00785DC0" w:rsidP="00785DC0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472E61">
      <w:rPr>
        <w:noProof/>
        <w:sz w:val="16"/>
      </w:rPr>
      <w:t>n:\orgirlg\shared\notices\madrid 2016\drafts\in_madrid_xx_2016_freeze_article 14(1) and (2)(a) of ma_f.docx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(CVD/</w:t>
    </w:r>
    <w:proofErr w:type="spellStart"/>
    <w:r>
      <w:rPr>
        <w:sz w:val="16"/>
      </w:rPr>
      <w:t>sc</w:t>
    </w:r>
    <w:proofErr w:type="spellEnd"/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"d</w:instrText>
    </w:r>
    <w:r w:rsidR="00633B80">
      <w:rPr>
        <w:sz w:val="16"/>
      </w:rPr>
      <w:noBreakHyphen/>
    </w:r>
    <w:r>
      <w:rPr>
        <w:sz w:val="16"/>
      </w:rPr>
      <w:instrText>MMM</w:instrText>
    </w:r>
    <w:r w:rsidR="00633B80">
      <w:rPr>
        <w:sz w:val="16"/>
      </w:rPr>
      <w:noBreakHyphen/>
    </w:r>
    <w:r>
      <w:rPr>
        <w:sz w:val="16"/>
      </w:rPr>
      <w:instrText xml:space="preserve">yy" </w:instrText>
    </w:r>
    <w:r>
      <w:rPr>
        <w:sz w:val="16"/>
      </w:rPr>
      <w:fldChar w:fldCharType="separate"/>
    </w:r>
    <w:r w:rsidR="004F34D2">
      <w:rPr>
        <w:noProof/>
        <w:sz w:val="16"/>
      </w:rPr>
      <w:t>11</w:t>
    </w:r>
    <w:r w:rsidR="004F34D2">
      <w:rPr>
        <w:noProof/>
        <w:sz w:val="16"/>
      </w:rPr>
      <w:noBreakHyphen/>
      <w:t>Nov</w:t>
    </w:r>
    <w:r w:rsidR="004F34D2">
      <w:rPr>
        <w:noProof/>
        <w:sz w:val="16"/>
      </w:rPr>
      <w:noBreakHyphen/>
      <w:t>16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"h:mm" </w:instrText>
    </w:r>
    <w:r>
      <w:rPr>
        <w:sz w:val="16"/>
      </w:rPr>
      <w:fldChar w:fldCharType="separate"/>
    </w:r>
    <w:r w:rsidR="004F34D2">
      <w:rPr>
        <w:noProof/>
        <w:sz w:val="16"/>
      </w:rPr>
      <w:t>10:08</w:t>
    </w:r>
    <w:r>
      <w:rPr>
        <w:sz w:val="16"/>
      </w:rPr>
      <w:fldChar w:fldCharType="end"/>
    </w:r>
    <w:r>
      <w:rPr>
        <w:sz w:val="16"/>
      </w:rPr>
      <w:t>)</w:t>
    </w:r>
  </w:p>
  <w:p w:rsidR="00785DC0" w:rsidRDefault="00785D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A8" w:rsidRDefault="00853FA8">
      <w:r>
        <w:separator/>
      </w:r>
    </w:p>
  </w:footnote>
  <w:footnote w:type="continuationSeparator" w:id="0">
    <w:p w:rsidR="00853FA8" w:rsidRDefault="00853FA8" w:rsidP="008B60B2">
      <w:r>
        <w:separator/>
      </w:r>
    </w:p>
    <w:p w:rsidR="00853FA8" w:rsidRPr="00ED77FB" w:rsidRDefault="00853FA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53FA8" w:rsidRPr="00ED77FB" w:rsidRDefault="00853FA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BB4525" w:rsidP="00477D6B">
    <w:pPr>
      <w:jc w:val="right"/>
    </w:pPr>
    <w:bookmarkStart w:id="3" w:name="Code2"/>
    <w:bookmarkEnd w:id="3"/>
    <w:r>
      <w:t>Avis n° XX/2016</w:t>
    </w:r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47832">
      <w:rPr>
        <w:noProof/>
      </w:rPr>
      <w:t>2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66003FE"/>
    <w:multiLevelType w:val="hybridMultilevel"/>
    <w:tmpl w:val="C02605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F25996"/>
    <w:multiLevelType w:val="hybridMultilevel"/>
    <w:tmpl w:val="9CA28566"/>
    <w:lvl w:ilvl="0" w:tplc="B7DCED6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26C4739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EN-FR\Académie|TextBase TMs\WorkspaceFTS\EN-FR\ACE|TextBase TMs\WorkspaceFTS\EN-FR\Administratif|TextBase TMs\WorkspaceFTS\EN-FR\AMC|TextBase TMs\WorkspaceFTS\EN-FR\Assemblées|TextBase TMs\WorkspaceFTS\EN-FR\Budapest|TextBase TMs\WorkspaceFTS\EN-FR\CDIP|TextBase TMs\WorkspaceFTS\EN-FR\Communications|TextBase TMs\WorkspaceFTS\EN-FR\CWS|TextBase TMs\WorkspaceFTS\EN-FR\Divers|TextBase TMs\WorkspaceFTS\EN-FR\Glossaires|TextBase TMs\WorkspaceFTS\EN-FR\GRTKF|TextBase TMs\WorkspaceFTS\EN-FR\IPC|TextBase TMs\WorkspaceFTS\EN-FR\La_Haye|TextBase TMs\WorkspaceFTS\EN-FR\Lisbonne|TextBase TMs\WorkspaceFTS\EN-FR\Madrid|TextBase TMs\WorkspaceFTS\EN-FR\PBC|TextBase TMs\WorkspaceFTS\EN-FR\PCT|TextBase TMs\WorkspaceFTS\EN-FR\PLT|TextBase TMs\WorkspaceFTS\EN-FR\Publications|TextBase TMs\WorkspaceFTS\EN-FR\SCCR|TextBase TMs\WorkspaceFTS\EN-FR\SCP|TextBase TMs\WorkspaceFTS\EN-FR\SCT|TextBase TMs\WorkspaceFTS\EN-FR\Traités|TextBase TMs\WorkspaceFTS\EN-FR\UPOV|TextBase TMs\Glossaries\EN-FR|TextBase TMs\Patents\Meetings|TextBase TMs\Patents\Other|TextBase TMs\Patents\Publications|TextBase TMs\Trademarks\Meetings|TextBase TMs\Trademarks\Other|TextBase TMs\Trademarks\Publications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"/>
    <w:docVar w:name="TextBaseURL" w:val="empty"/>
    <w:docVar w:name="UILng" w:val="en"/>
  </w:docVars>
  <w:rsids>
    <w:rsidRoot w:val="00CC5016"/>
    <w:rsid w:val="00005CFF"/>
    <w:rsid w:val="000123A6"/>
    <w:rsid w:val="000311B9"/>
    <w:rsid w:val="00043313"/>
    <w:rsid w:val="00043CAA"/>
    <w:rsid w:val="000728FF"/>
    <w:rsid w:val="00075432"/>
    <w:rsid w:val="000968ED"/>
    <w:rsid w:val="000A525D"/>
    <w:rsid w:val="000C019D"/>
    <w:rsid w:val="000D3921"/>
    <w:rsid w:val="000F5E56"/>
    <w:rsid w:val="00116E38"/>
    <w:rsid w:val="001272E3"/>
    <w:rsid w:val="00131BD8"/>
    <w:rsid w:val="00133F53"/>
    <w:rsid w:val="001362EE"/>
    <w:rsid w:val="0015037D"/>
    <w:rsid w:val="00166299"/>
    <w:rsid w:val="0018004D"/>
    <w:rsid w:val="001832A6"/>
    <w:rsid w:val="00185E31"/>
    <w:rsid w:val="00186DE1"/>
    <w:rsid w:val="001937D0"/>
    <w:rsid w:val="001C2D7E"/>
    <w:rsid w:val="001E3850"/>
    <w:rsid w:val="001F1B95"/>
    <w:rsid w:val="001F717F"/>
    <w:rsid w:val="0020551F"/>
    <w:rsid w:val="0022493E"/>
    <w:rsid w:val="00251890"/>
    <w:rsid w:val="0025278E"/>
    <w:rsid w:val="002634C4"/>
    <w:rsid w:val="002928D3"/>
    <w:rsid w:val="002A2E4F"/>
    <w:rsid w:val="002C1554"/>
    <w:rsid w:val="002C38D8"/>
    <w:rsid w:val="002E2F76"/>
    <w:rsid w:val="002F1FE6"/>
    <w:rsid w:val="002F4E68"/>
    <w:rsid w:val="00312F7F"/>
    <w:rsid w:val="00317670"/>
    <w:rsid w:val="00335EC1"/>
    <w:rsid w:val="00347330"/>
    <w:rsid w:val="00347D93"/>
    <w:rsid w:val="00357985"/>
    <w:rsid w:val="00361450"/>
    <w:rsid w:val="003673CF"/>
    <w:rsid w:val="003845C1"/>
    <w:rsid w:val="003A6F89"/>
    <w:rsid w:val="003B38C1"/>
    <w:rsid w:val="003E0D9F"/>
    <w:rsid w:val="004052E1"/>
    <w:rsid w:val="00411FB2"/>
    <w:rsid w:val="00414A9E"/>
    <w:rsid w:val="00423E3E"/>
    <w:rsid w:val="00427AF4"/>
    <w:rsid w:val="004630B4"/>
    <w:rsid w:val="004647DA"/>
    <w:rsid w:val="0047006A"/>
    <w:rsid w:val="00472E61"/>
    <w:rsid w:val="00474062"/>
    <w:rsid w:val="00477D6B"/>
    <w:rsid w:val="00477EF9"/>
    <w:rsid w:val="004936FC"/>
    <w:rsid w:val="004947C5"/>
    <w:rsid w:val="004A1B09"/>
    <w:rsid w:val="004B0093"/>
    <w:rsid w:val="004B336C"/>
    <w:rsid w:val="004B7378"/>
    <w:rsid w:val="004F34D2"/>
    <w:rsid w:val="004F5A30"/>
    <w:rsid w:val="005019FF"/>
    <w:rsid w:val="00515CFA"/>
    <w:rsid w:val="005243B1"/>
    <w:rsid w:val="0053057A"/>
    <w:rsid w:val="00531DB9"/>
    <w:rsid w:val="00546473"/>
    <w:rsid w:val="00546A94"/>
    <w:rsid w:val="00560A29"/>
    <w:rsid w:val="005868B8"/>
    <w:rsid w:val="005C6649"/>
    <w:rsid w:val="005F2F3B"/>
    <w:rsid w:val="005F4F51"/>
    <w:rsid w:val="00605827"/>
    <w:rsid w:val="00633B80"/>
    <w:rsid w:val="0064367A"/>
    <w:rsid w:val="00644AA2"/>
    <w:rsid w:val="00646050"/>
    <w:rsid w:val="00647B0C"/>
    <w:rsid w:val="00654AE9"/>
    <w:rsid w:val="00663D91"/>
    <w:rsid w:val="006659A7"/>
    <w:rsid w:val="006713CA"/>
    <w:rsid w:val="00674ABA"/>
    <w:rsid w:val="00676C5C"/>
    <w:rsid w:val="00684699"/>
    <w:rsid w:val="00725941"/>
    <w:rsid w:val="00767C4D"/>
    <w:rsid w:val="00773CE3"/>
    <w:rsid w:val="00775EBD"/>
    <w:rsid w:val="00776C14"/>
    <w:rsid w:val="00785DC0"/>
    <w:rsid w:val="00790A94"/>
    <w:rsid w:val="00795DBD"/>
    <w:rsid w:val="007B7F73"/>
    <w:rsid w:val="007C3E9B"/>
    <w:rsid w:val="007D1613"/>
    <w:rsid w:val="007D250A"/>
    <w:rsid w:val="007D5816"/>
    <w:rsid w:val="007F4D09"/>
    <w:rsid w:val="00804EC4"/>
    <w:rsid w:val="00843B38"/>
    <w:rsid w:val="00853FA8"/>
    <w:rsid w:val="00854071"/>
    <w:rsid w:val="00874403"/>
    <w:rsid w:val="00885618"/>
    <w:rsid w:val="008948BE"/>
    <w:rsid w:val="008977D0"/>
    <w:rsid w:val="008B2CC1"/>
    <w:rsid w:val="008B60B2"/>
    <w:rsid w:val="008C2D2F"/>
    <w:rsid w:val="008C2FE6"/>
    <w:rsid w:val="008C673C"/>
    <w:rsid w:val="008F1F70"/>
    <w:rsid w:val="008F1FDE"/>
    <w:rsid w:val="0090731E"/>
    <w:rsid w:val="009121AA"/>
    <w:rsid w:val="00916EE2"/>
    <w:rsid w:val="00922789"/>
    <w:rsid w:val="009378BE"/>
    <w:rsid w:val="00940793"/>
    <w:rsid w:val="00965EC2"/>
    <w:rsid w:val="00966A22"/>
    <w:rsid w:val="0096722F"/>
    <w:rsid w:val="00980843"/>
    <w:rsid w:val="00980B0B"/>
    <w:rsid w:val="009820CB"/>
    <w:rsid w:val="00997AAD"/>
    <w:rsid w:val="009A591F"/>
    <w:rsid w:val="009C0C04"/>
    <w:rsid w:val="009C18A3"/>
    <w:rsid w:val="009C4CCA"/>
    <w:rsid w:val="009E2791"/>
    <w:rsid w:val="009E3F6F"/>
    <w:rsid w:val="009E5F9F"/>
    <w:rsid w:val="009F2A14"/>
    <w:rsid w:val="009F499F"/>
    <w:rsid w:val="00A21684"/>
    <w:rsid w:val="00A25430"/>
    <w:rsid w:val="00A353ED"/>
    <w:rsid w:val="00A42DAF"/>
    <w:rsid w:val="00A45BD8"/>
    <w:rsid w:val="00A869B7"/>
    <w:rsid w:val="00AA1EEF"/>
    <w:rsid w:val="00AB1144"/>
    <w:rsid w:val="00AC205C"/>
    <w:rsid w:val="00AD38EE"/>
    <w:rsid w:val="00AF0A6B"/>
    <w:rsid w:val="00AF5108"/>
    <w:rsid w:val="00B05A69"/>
    <w:rsid w:val="00B21387"/>
    <w:rsid w:val="00B21CE3"/>
    <w:rsid w:val="00B2247B"/>
    <w:rsid w:val="00B31010"/>
    <w:rsid w:val="00B359DC"/>
    <w:rsid w:val="00B46D7E"/>
    <w:rsid w:val="00B47832"/>
    <w:rsid w:val="00B54D7D"/>
    <w:rsid w:val="00B83157"/>
    <w:rsid w:val="00B9734B"/>
    <w:rsid w:val="00B97A85"/>
    <w:rsid w:val="00BA59F8"/>
    <w:rsid w:val="00BA63F6"/>
    <w:rsid w:val="00BA6DE5"/>
    <w:rsid w:val="00BB30F3"/>
    <w:rsid w:val="00BB4525"/>
    <w:rsid w:val="00BB78C7"/>
    <w:rsid w:val="00BE55D6"/>
    <w:rsid w:val="00BE5857"/>
    <w:rsid w:val="00BE70DB"/>
    <w:rsid w:val="00C11BFE"/>
    <w:rsid w:val="00C1296A"/>
    <w:rsid w:val="00C15AAC"/>
    <w:rsid w:val="00C21565"/>
    <w:rsid w:val="00C32F61"/>
    <w:rsid w:val="00C45642"/>
    <w:rsid w:val="00C46049"/>
    <w:rsid w:val="00C47421"/>
    <w:rsid w:val="00C556FE"/>
    <w:rsid w:val="00C74540"/>
    <w:rsid w:val="00C9757A"/>
    <w:rsid w:val="00C977DB"/>
    <w:rsid w:val="00CA29F1"/>
    <w:rsid w:val="00CB132F"/>
    <w:rsid w:val="00CC5016"/>
    <w:rsid w:val="00CE0A51"/>
    <w:rsid w:val="00CE0F4D"/>
    <w:rsid w:val="00CE6390"/>
    <w:rsid w:val="00CF4536"/>
    <w:rsid w:val="00D01C80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6F38"/>
    <w:rsid w:val="00D90EE5"/>
    <w:rsid w:val="00D93D55"/>
    <w:rsid w:val="00DB42CB"/>
    <w:rsid w:val="00DC18BF"/>
    <w:rsid w:val="00DC3E50"/>
    <w:rsid w:val="00E335FE"/>
    <w:rsid w:val="00E42572"/>
    <w:rsid w:val="00E42B9A"/>
    <w:rsid w:val="00E532DC"/>
    <w:rsid w:val="00E66C2C"/>
    <w:rsid w:val="00E90F1B"/>
    <w:rsid w:val="00EB5A8B"/>
    <w:rsid w:val="00EC23FC"/>
    <w:rsid w:val="00EC4E49"/>
    <w:rsid w:val="00ED2473"/>
    <w:rsid w:val="00ED4C4F"/>
    <w:rsid w:val="00ED77FB"/>
    <w:rsid w:val="00EE45FA"/>
    <w:rsid w:val="00EE4641"/>
    <w:rsid w:val="00EE5748"/>
    <w:rsid w:val="00EF0146"/>
    <w:rsid w:val="00F0720F"/>
    <w:rsid w:val="00F14E8A"/>
    <w:rsid w:val="00F17F84"/>
    <w:rsid w:val="00F201C4"/>
    <w:rsid w:val="00F561E7"/>
    <w:rsid w:val="00F66152"/>
    <w:rsid w:val="00F7721F"/>
    <w:rsid w:val="00F94A0D"/>
    <w:rsid w:val="00FC3D36"/>
    <w:rsid w:val="00FC4C8A"/>
    <w:rsid w:val="00FE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  <w:style w:type="paragraph" w:styleId="ListParagraph">
    <w:name w:val="List Paragraph"/>
    <w:basedOn w:val="Normal"/>
    <w:uiPriority w:val="34"/>
    <w:qFormat/>
    <w:rsid w:val="00BB45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  <w:style w:type="paragraph" w:styleId="ListParagraph">
    <w:name w:val="List Paragraph"/>
    <w:basedOn w:val="Normal"/>
    <w:uiPriority w:val="34"/>
    <w:qFormat/>
    <w:rsid w:val="00BB4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57884-2C2C-4142-8FA9-1832C3F6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CVD/sc</cp:keywords>
  <cp:lastModifiedBy>Madrid Registry</cp:lastModifiedBy>
  <cp:revision>10</cp:revision>
  <cp:lastPrinted>2016-11-08T15:59:00Z</cp:lastPrinted>
  <dcterms:created xsi:type="dcterms:W3CDTF">2016-11-03T09:58:00Z</dcterms:created>
  <dcterms:modified xsi:type="dcterms:W3CDTF">2016-11-11T09:51:00Z</dcterms:modified>
</cp:coreProperties>
</file>