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CC4F8C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181281" w:rsidP="00CC4F8C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49F63E24" wp14:editId="06BABAF5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CC4F8C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CC4F8C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81281" w:rsidP="00CC02D9">
            <w:pPr>
              <w:jc w:val="right"/>
            </w:pPr>
            <w:r>
              <w:rPr>
                <w:rFonts w:ascii="Arial Black" w:hAnsi="Arial Black"/>
                <w:caps/>
                <w:sz w:val="15"/>
              </w:rPr>
              <w:t>AVIS N° </w:t>
            </w:r>
            <w:r w:rsidR="00CC02D9">
              <w:rPr>
                <w:rFonts w:ascii="Arial Black" w:hAnsi="Arial Black"/>
                <w:caps/>
                <w:sz w:val="15"/>
              </w:rPr>
              <w:t>10</w:t>
            </w:r>
            <w:r w:rsidR="00163F61" w:rsidRPr="00D409DF">
              <w:rPr>
                <w:rFonts w:ascii="Arial Black" w:hAnsi="Arial Black"/>
                <w:caps/>
                <w:sz w:val="15"/>
              </w:rPr>
              <w:t>/201</w:t>
            </w:r>
            <w:r w:rsidR="00992A2D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163F61" w:rsidRPr="00D409DF" w:rsidRDefault="00163F61" w:rsidP="00CC4F8C"/>
    <w:p w:rsidR="00163F61" w:rsidRPr="00D409DF" w:rsidRDefault="00163F61" w:rsidP="00CC4F8C"/>
    <w:p w:rsidR="00163F61" w:rsidRPr="00D409DF" w:rsidRDefault="00163F61" w:rsidP="00CC4F8C"/>
    <w:p w:rsidR="00163F61" w:rsidRPr="00D409DF" w:rsidRDefault="00163F61" w:rsidP="00CC4F8C"/>
    <w:p w:rsidR="00163F61" w:rsidRPr="008A13CC" w:rsidRDefault="00163F61" w:rsidP="00CC4F8C">
      <w:pPr>
        <w:rPr>
          <w:lang w:val="fr-CH"/>
        </w:rPr>
      </w:pPr>
    </w:p>
    <w:p w:rsidR="008A13CC" w:rsidRPr="008A13CC" w:rsidRDefault="008A13CC" w:rsidP="00CC4F8C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8A13CC">
        <w:rPr>
          <w:b/>
          <w:bCs/>
          <w:sz w:val="28"/>
          <w:szCs w:val="28"/>
          <w:lang w:val="fr-CH"/>
        </w:rPr>
        <w:t>Arrangement et Protocole de Madrid concernant l</w:t>
      </w:r>
      <w:r w:rsidR="00181281">
        <w:rPr>
          <w:b/>
          <w:bCs/>
          <w:sz w:val="28"/>
          <w:szCs w:val="28"/>
          <w:lang w:val="fr-CH"/>
        </w:rPr>
        <w:t>’</w:t>
      </w:r>
      <w:r w:rsidRPr="008A13CC">
        <w:rPr>
          <w:b/>
          <w:bCs/>
          <w:sz w:val="28"/>
          <w:szCs w:val="28"/>
          <w:lang w:val="fr-CH"/>
        </w:rPr>
        <w:t>enregistrement international des marques</w:t>
      </w:r>
    </w:p>
    <w:p w:rsidR="00163F61" w:rsidRPr="00D56EB6" w:rsidRDefault="00163F61" w:rsidP="00CC4F8C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163F61" w:rsidRPr="00D56EB6" w:rsidRDefault="00163F61" w:rsidP="00CC4F8C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163F61" w:rsidRPr="00D56EB6" w:rsidRDefault="00163F61" w:rsidP="00CC4F8C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6D1756" w:rsidRPr="008A13CC" w:rsidRDefault="008A13CC" w:rsidP="00CC4F8C">
      <w:pPr>
        <w:autoSpaceDE w:val="0"/>
        <w:autoSpaceDN w:val="0"/>
        <w:adjustRightInd w:val="0"/>
        <w:rPr>
          <w:b/>
          <w:bCs/>
          <w:i/>
          <w:sz w:val="24"/>
          <w:szCs w:val="24"/>
          <w:lang w:val="fr-CH"/>
        </w:rPr>
      </w:pPr>
      <w:r w:rsidRPr="008A13CC">
        <w:rPr>
          <w:b/>
          <w:bCs/>
          <w:sz w:val="24"/>
          <w:szCs w:val="24"/>
          <w:lang w:val="fr-CH"/>
        </w:rPr>
        <w:t>Nouvelle version du service</w:t>
      </w:r>
      <w:r w:rsidR="000829E9" w:rsidRPr="008A13CC">
        <w:rPr>
          <w:b/>
          <w:bCs/>
          <w:sz w:val="24"/>
          <w:szCs w:val="24"/>
          <w:lang w:val="fr-CH"/>
        </w:rPr>
        <w:t xml:space="preserve"> </w:t>
      </w:r>
      <w:r w:rsidR="000829E9" w:rsidRPr="00D56EB6">
        <w:rPr>
          <w:b/>
          <w:bCs/>
          <w:i/>
          <w:sz w:val="24"/>
          <w:szCs w:val="24"/>
          <w:lang w:val="fr-CH"/>
        </w:rPr>
        <w:t>E</w:t>
      </w:r>
      <w:r w:rsidR="001C2120" w:rsidRPr="00D56EB6">
        <w:rPr>
          <w:b/>
          <w:bCs/>
          <w:i/>
          <w:sz w:val="24"/>
          <w:szCs w:val="24"/>
          <w:lang w:val="fr-CH"/>
        </w:rPr>
        <w:noBreakHyphen/>
      </w:r>
      <w:proofErr w:type="spellStart"/>
      <w:r w:rsidR="000829E9" w:rsidRPr="00D56EB6">
        <w:rPr>
          <w:b/>
          <w:bCs/>
          <w:i/>
          <w:sz w:val="24"/>
          <w:szCs w:val="24"/>
          <w:lang w:val="fr-CH"/>
        </w:rPr>
        <w:t>Renewal</w:t>
      </w:r>
      <w:proofErr w:type="spellEnd"/>
      <w:r>
        <w:rPr>
          <w:b/>
          <w:bCs/>
          <w:sz w:val="24"/>
          <w:szCs w:val="24"/>
          <w:lang w:val="fr-CH"/>
        </w:rPr>
        <w:t xml:space="preserve"> du système de Madrid</w:t>
      </w:r>
    </w:p>
    <w:p w:rsidR="006D1756" w:rsidRPr="008A13CC" w:rsidRDefault="006D1756" w:rsidP="00CC4F8C">
      <w:pPr>
        <w:rPr>
          <w:szCs w:val="22"/>
          <w:lang w:val="fr-CH"/>
        </w:rPr>
      </w:pPr>
    </w:p>
    <w:p w:rsidR="00181281" w:rsidRDefault="00446200" w:rsidP="00CC02D9">
      <w:pPr>
        <w:pStyle w:val="ONUMFS"/>
        <w:rPr>
          <w:lang w:val="fr-CH"/>
        </w:rPr>
      </w:pPr>
      <w:r w:rsidRPr="00446200">
        <w:rPr>
          <w:lang w:val="fr-CH"/>
        </w:rPr>
        <w:t xml:space="preserve">Une nouvelle version du service </w:t>
      </w:r>
      <w:r w:rsidRPr="00D56EB6">
        <w:rPr>
          <w:i/>
          <w:lang w:val="fr-CH"/>
        </w:rPr>
        <w:t>E</w:t>
      </w:r>
      <w:r w:rsidR="001C2120" w:rsidRPr="00D56EB6">
        <w:rPr>
          <w:i/>
          <w:lang w:val="fr-CH"/>
        </w:rPr>
        <w:noBreakHyphen/>
      </w:r>
      <w:proofErr w:type="spellStart"/>
      <w:r w:rsidRPr="00D56EB6">
        <w:rPr>
          <w:i/>
          <w:lang w:val="fr-CH"/>
        </w:rPr>
        <w:t>Renewal</w:t>
      </w:r>
      <w:proofErr w:type="spellEnd"/>
      <w:r w:rsidRPr="00D56EB6">
        <w:rPr>
          <w:i/>
          <w:lang w:val="fr-CH"/>
        </w:rPr>
        <w:t xml:space="preserve"> </w:t>
      </w:r>
      <w:r w:rsidRPr="00446200">
        <w:rPr>
          <w:lang w:val="fr-CH"/>
        </w:rPr>
        <w:t>du système de Madrid est désormais disponible à l</w:t>
      </w:r>
      <w:r w:rsidR="00181281">
        <w:rPr>
          <w:lang w:val="fr-CH"/>
        </w:rPr>
        <w:t>’</w:t>
      </w:r>
      <w:r w:rsidRPr="00446200">
        <w:rPr>
          <w:lang w:val="fr-CH"/>
        </w:rPr>
        <w:t>adresse suivante</w:t>
      </w:r>
      <w:r w:rsidR="00491AA8">
        <w:rPr>
          <w:lang w:val="fr-CH"/>
        </w:rPr>
        <w:t> </w:t>
      </w:r>
      <w:r w:rsidRPr="00446200">
        <w:rPr>
          <w:lang w:val="fr-CH"/>
        </w:rPr>
        <w:t xml:space="preserve">: </w:t>
      </w:r>
      <w:hyperlink r:id="rId11" w:history="1">
        <w:r w:rsidR="0001424D" w:rsidRPr="0001424D">
          <w:rPr>
            <w:color w:val="0000FF"/>
            <w:szCs w:val="22"/>
            <w:u w:val="single"/>
            <w:lang w:val="fr-CH"/>
          </w:rPr>
          <w:t>https://webaccess.wipo.int/trademarks_ren/?lang=fr</w:t>
        </w:r>
      </w:hyperlink>
      <w:r w:rsidR="0001424D" w:rsidRPr="0001424D">
        <w:rPr>
          <w:szCs w:val="22"/>
          <w:lang w:val="fr-CH"/>
        </w:rPr>
        <w:t>.</w:t>
      </w:r>
      <w:r w:rsidR="0001424D" w:rsidRPr="0001424D">
        <w:rPr>
          <w:sz w:val="20"/>
          <w:lang w:val="fr-CH"/>
        </w:rPr>
        <w:t xml:space="preserve"> </w:t>
      </w:r>
    </w:p>
    <w:p w:rsidR="00181281" w:rsidRDefault="00446200" w:rsidP="00CC4F8C">
      <w:pPr>
        <w:pStyle w:val="ONUMFS"/>
        <w:rPr>
          <w:lang w:val="fr-CH"/>
        </w:rPr>
      </w:pPr>
      <w:r w:rsidRPr="00446200">
        <w:rPr>
          <w:lang w:val="fr-CH"/>
        </w:rPr>
        <w:t>Le système per</w:t>
      </w:r>
      <w:r w:rsidR="00764209">
        <w:rPr>
          <w:lang w:val="fr-CH"/>
        </w:rPr>
        <w:t>met aux utilisateurs de renouve</w:t>
      </w:r>
      <w:r w:rsidRPr="00446200">
        <w:rPr>
          <w:lang w:val="fr-CH"/>
        </w:rPr>
        <w:t>ler un enregistrement international en</w:t>
      </w:r>
      <w:r w:rsidR="001A1E5D">
        <w:rPr>
          <w:lang w:val="fr-CH"/>
        </w:rPr>
        <w:t xml:space="preserve"> deux étapes</w:t>
      </w:r>
      <w:r w:rsidR="00491AA8">
        <w:rPr>
          <w:lang w:val="fr-CH"/>
        </w:rPr>
        <w:t> </w:t>
      </w:r>
      <w:r w:rsidRPr="00446200">
        <w:rPr>
          <w:lang w:val="fr-CH"/>
        </w:rPr>
        <w:t>:</w:t>
      </w:r>
      <w:r w:rsidR="00D56EB6">
        <w:rPr>
          <w:lang w:val="fr-CH"/>
        </w:rPr>
        <w:t xml:space="preserve"> </w:t>
      </w:r>
    </w:p>
    <w:p w:rsidR="001E62C5" w:rsidRPr="001E62C5" w:rsidRDefault="000829E9" w:rsidP="00CC4F8C">
      <w:pPr>
        <w:ind w:left="567"/>
        <w:rPr>
          <w:lang w:val="fr-CH"/>
        </w:rPr>
      </w:pPr>
      <w:r w:rsidRPr="001E62C5">
        <w:rPr>
          <w:lang w:val="fr-CH"/>
        </w:rPr>
        <w:t>–</w:t>
      </w:r>
      <w:r w:rsidRPr="001E62C5">
        <w:rPr>
          <w:lang w:val="fr-CH"/>
        </w:rPr>
        <w:tab/>
      </w:r>
      <w:r w:rsidR="001A1E5D">
        <w:rPr>
          <w:lang w:val="fr-CH"/>
        </w:rPr>
        <w:t>sélectionner</w:t>
      </w:r>
      <w:r w:rsidR="001E62C5" w:rsidRPr="001E62C5">
        <w:rPr>
          <w:lang w:val="fr-CH"/>
        </w:rPr>
        <w:t xml:space="preserve"> </w:t>
      </w:r>
      <w:r w:rsidR="00AA4A16">
        <w:rPr>
          <w:lang w:val="fr-CH"/>
        </w:rPr>
        <w:t>la totalité</w:t>
      </w:r>
      <w:r w:rsidR="001E62C5" w:rsidRPr="001E62C5">
        <w:rPr>
          <w:lang w:val="fr-CH"/>
        </w:rPr>
        <w:t xml:space="preserve"> ou certaines </w:t>
      </w:r>
      <w:r w:rsidR="00AA4A16">
        <w:rPr>
          <w:lang w:val="fr-CH"/>
        </w:rPr>
        <w:t xml:space="preserve">des </w:t>
      </w:r>
      <w:r w:rsidR="001E62C5" w:rsidRPr="001E62C5">
        <w:rPr>
          <w:lang w:val="fr-CH"/>
        </w:rPr>
        <w:t xml:space="preserve">parties contractantes désignées </w:t>
      </w:r>
      <w:r w:rsidR="001A1E5D">
        <w:rPr>
          <w:lang w:val="fr-CH"/>
        </w:rPr>
        <w:t>figurant</w:t>
      </w:r>
      <w:r w:rsidR="001E62C5" w:rsidRPr="001E62C5">
        <w:rPr>
          <w:lang w:val="fr-CH"/>
        </w:rPr>
        <w:t xml:space="preserve"> dans l</w:t>
      </w:r>
      <w:r w:rsidR="00181281">
        <w:rPr>
          <w:lang w:val="fr-CH"/>
        </w:rPr>
        <w:t>’</w:t>
      </w:r>
      <w:r w:rsidR="001E62C5" w:rsidRPr="001E62C5">
        <w:rPr>
          <w:lang w:val="fr-CH"/>
        </w:rPr>
        <w:t xml:space="preserve">enregistrement international. </w:t>
      </w:r>
      <w:r w:rsidR="001E62C5">
        <w:rPr>
          <w:lang w:val="fr-CH"/>
        </w:rPr>
        <w:t xml:space="preserve"> </w:t>
      </w:r>
      <w:r w:rsidR="001E62C5" w:rsidRPr="001E62C5">
        <w:rPr>
          <w:lang w:val="fr-CH"/>
        </w:rPr>
        <w:t xml:space="preserve">Il </w:t>
      </w:r>
      <w:r w:rsidR="00764209">
        <w:rPr>
          <w:lang w:val="fr-CH"/>
        </w:rPr>
        <w:t>est possible de ne pas renouvel</w:t>
      </w:r>
      <w:r w:rsidR="001E62C5" w:rsidRPr="001E62C5">
        <w:rPr>
          <w:lang w:val="fr-CH"/>
        </w:rPr>
        <w:t>er l</w:t>
      </w:r>
      <w:r w:rsidR="00181281">
        <w:rPr>
          <w:lang w:val="fr-CH"/>
        </w:rPr>
        <w:t>’</w:t>
      </w:r>
      <w:r w:rsidR="001E62C5" w:rsidRPr="001E62C5">
        <w:rPr>
          <w:lang w:val="fr-CH"/>
        </w:rPr>
        <w:t xml:space="preserve">enregistrement </w:t>
      </w:r>
      <w:r w:rsidR="00181281">
        <w:rPr>
          <w:lang w:val="fr-CH"/>
        </w:rPr>
        <w:t>à l’égard</w:t>
      </w:r>
      <w:r w:rsidR="001E62C5" w:rsidRPr="00BD16A7">
        <w:rPr>
          <w:lang w:val="fr-CH"/>
        </w:rPr>
        <w:t xml:space="preserve"> </w:t>
      </w:r>
      <w:r w:rsidR="00BD16A7">
        <w:rPr>
          <w:lang w:val="fr-CH"/>
        </w:rPr>
        <w:t>d</w:t>
      </w:r>
      <w:r w:rsidR="00181281">
        <w:rPr>
          <w:lang w:val="fr-CH"/>
        </w:rPr>
        <w:t>’</w:t>
      </w:r>
      <w:r w:rsidR="001E62C5" w:rsidRPr="00BD16A7">
        <w:rPr>
          <w:lang w:val="fr-CH"/>
        </w:rPr>
        <w:t xml:space="preserve">une ou </w:t>
      </w:r>
      <w:r w:rsidR="00BD16A7">
        <w:rPr>
          <w:lang w:val="fr-CH"/>
        </w:rPr>
        <w:t xml:space="preserve">de </w:t>
      </w:r>
      <w:r w:rsidR="001E62C5" w:rsidRPr="00BD16A7">
        <w:rPr>
          <w:lang w:val="fr-CH"/>
        </w:rPr>
        <w:t>plusieurs parties contractantes</w:t>
      </w:r>
      <w:r w:rsidR="001E62C5">
        <w:rPr>
          <w:lang w:val="fr-CH"/>
        </w:rPr>
        <w:t xml:space="preserve"> si l</w:t>
      </w:r>
      <w:r w:rsidR="00181281">
        <w:rPr>
          <w:lang w:val="fr-CH"/>
        </w:rPr>
        <w:t>’</w:t>
      </w:r>
      <w:r w:rsidR="00764209">
        <w:rPr>
          <w:lang w:val="fr-CH"/>
        </w:rPr>
        <w:t>enregistrement est renouvel</w:t>
      </w:r>
      <w:r w:rsidR="001E62C5">
        <w:rPr>
          <w:lang w:val="fr-CH"/>
        </w:rPr>
        <w:t xml:space="preserve">é au moins </w:t>
      </w:r>
      <w:r w:rsidR="00181281">
        <w:rPr>
          <w:lang w:val="fr-CH"/>
        </w:rPr>
        <w:t>à l’égard</w:t>
      </w:r>
      <w:r w:rsidR="00BD16A7">
        <w:rPr>
          <w:lang w:val="fr-CH"/>
        </w:rPr>
        <w:t xml:space="preserve"> de</w:t>
      </w:r>
      <w:r w:rsidR="001E62C5">
        <w:rPr>
          <w:lang w:val="fr-CH"/>
        </w:rPr>
        <w:t xml:space="preserve"> l</w:t>
      </w:r>
      <w:r w:rsidR="00181281">
        <w:rPr>
          <w:lang w:val="fr-CH"/>
        </w:rPr>
        <w:t>’</w:t>
      </w:r>
      <w:r w:rsidR="001E62C5">
        <w:rPr>
          <w:lang w:val="fr-CH"/>
        </w:rPr>
        <w:t>une d</w:t>
      </w:r>
      <w:r w:rsidR="00181281">
        <w:rPr>
          <w:lang w:val="fr-CH"/>
        </w:rPr>
        <w:t>’</w:t>
      </w:r>
      <w:r w:rsidR="001E62C5">
        <w:rPr>
          <w:lang w:val="fr-CH"/>
        </w:rPr>
        <w:t>elles</w:t>
      </w:r>
      <w:r w:rsidR="00491AA8">
        <w:rPr>
          <w:lang w:val="fr-CH"/>
        </w:rPr>
        <w:t xml:space="preserve">; </w:t>
      </w:r>
      <w:r w:rsidR="001E62C5">
        <w:rPr>
          <w:lang w:val="fr-CH"/>
        </w:rPr>
        <w:t xml:space="preserve"> et</w:t>
      </w:r>
    </w:p>
    <w:p w:rsidR="000829E9" w:rsidRPr="00764209" w:rsidRDefault="000829E9" w:rsidP="00CC4F8C">
      <w:pPr>
        <w:rPr>
          <w:lang w:val="fr-CH"/>
        </w:rPr>
      </w:pPr>
    </w:p>
    <w:p w:rsidR="00181281" w:rsidRDefault="000829E9" w:rsidP="00CC4F8C">
      <w:pPr>
        <w:ind w:left="567"/>
        <w:rPr>
          <w:lang w:val="fr-CH"/>
        </w:rPr>
      </w:pPr>
      <w:r w:rsidRPr="001E62C5">
        <w:rPr>
          <w:lang w:val="fr-CH"/>
        </w:rPr>
        <w:t>–</w:t>
      </w:r>
      <w:r w:rsidRPr="001E62C5">
        <w:rPr>
          <w:lang w:val="fr-CH"/>
        </w:rPr>
        <w:tab/>
      </w:r>
      <w:r w:rsidR="001A1E5D">
        <w:rPr>
          <w:lang w:val="fr-CH"/>
        </w:rPr>
        <w:t>payer</w:t>
      </w:r>
      <w:r w:rsidR="001E62C5" w:rsidRPr="001E62C5">
        <w:rPr>
          <w:lang w:val="fr-CH"/>
        </w:rPr>
        <w:t xml:space="preserve"> les </w:t>
      </w:r>
      <w:r w:rsidR="00AA4A16">
        <w:rPr>
          <w:lang w:val="fr-CH"/>
        </w:rPr>
        <w:t xml:space="preserve">émoluments et </w:t>
      </w:r>
      <w:r w:rsidR="001E62C5" w:rsidRPr="001E62C5">
        <w:rPr>
          <w:lang w:val="fr-CH"/>
        </w:rPr>
        <w:t xml:space="preserve">taxes </w:t>
      </w:r>
      <w:r w:rsidR="00AA4A16">
        <w:rPr>
          <w:lang w:val="fr-CH"/>
        </w:rPr>
        <w:t>dus</w:t>
      </w:r>
      <w:r w:rsidR="001E62C5" w:rsidRPr="001E62C5">
        <w:rPr>
          <w:lang w:val="fr-CH"/>
        </w:rPr>
        <w:t xml:space="preserve"> au moyen d</w:t>
      </w:r>
      <w:r w:rsidR="00181281">
        <w:rPr>
          <w:lang w:val="fr-CH"/>
        </w:rPr>
        <w:t>’</w:t>
      </w:r>
      <w:r w:rsidR="001E62C5" w:rsidRPr="001E62C5">
        <w:rPr>
          <w:lang w:val="fr-CH"/>
        </w:rPr>
        <w:t>un compte courant auprès de l</w:t>
      </w:r>
      <w:r w:rsidR="00181281">
        <w:rPr>
          <w:lang w:val="fr-CH"/>
        </w:rPr>
        <w:t>’</w:t>
      </w:r>
      <w:r w:rsidR="001E62C5" w:rsidRPr="001E62C5">
        <w:rPr>
          <w:lang w:val="fr-CH"/>
        </w:rPr>
        <w:t>OMPI ou d</w:t>
      </w:r>
      <w:r w:rsidR="00181281">
        <w:rPr>
          <w:lang w:val="fr-CH"/>
        </w:rPr>
        <w:t>’</w:t>
      </w:r>
      <w:r w:rsidR="001E62C5" w:rsidRPr="001E62C5">
        <w:rPr>
          <w:lang w:val="fr-CH"/>
        </w:rPr>
        <w:t xml:space="preserve">une carte de crédit </w:t>
      </w:r>
      <w:r w:rsidR="00142C7E" w:rsidRPr="00142C7E">
        <w:rPr>
          <w:lang w:val="fr-CH"/>
        </w:rPr>
        <w:t>(American Express, MasterCard or Visa)</w:t>
      </w:r>
      <w:r w:rsidRPr="001E62C5">
        <w:rPr>
          <w:lang w:val="fr-CH"/>
        </w:rPr>
        <w:t>.</w:t>
      </w:r>
    </w:p>
    <w:p w:rsidR="000829E9" w:rsidRPr="001E62C5" w:rsidRDefault="000829E9" w:rsidP="00CC4F8C">
      <w:pPr>
        <w:rPr>
          <w:lang w:val="fr-CH"/>
        </w:rPr>
      </w:pPr>
    </w:p>
    <w:p w:rsidR="004021E7" w:rsidRPr="004021E7" w:rsidRDefault="00CA1772" w:rsidP="00CC4F8C">
      <w:pPr>
        <w:pStyle w:val="ONUMFS"/>
        <w:rPr>
          <w:lang w:val="fr-CH"/>
        </w:rPr>
      </w:pPr>
      <w:r>
        <w:rPr>
          <w:lang w:val="fr-CH"/>
        </w:rPr>
        <w:t>Le</w:t>
      </w:r>
      <w:r w:rsidR="004021E7" w:rsidRPr="004021E7">
        <w:rPr>
          <w:lang w:val="fr-CH"/>
        </w:rPr>
        <w:t xml:space="preserve"> système calcule</w:t>
      </w:r>
      <w:r w:rsidR="008915F6">
        <w:rPr>
          <w:lang w:val="fr-CH"/>
        </w:rPr>
        <w:t xml:space="preserve"> les </w:t>
      </w:r>
      <w:r w:rsidR="00AA4A16">
        <w:rPr>
          <w:lang w:val="fr-CH"/>
        </w:rPr>
        <w:t xml:space="preserve">émoluments et </w:t>
      </w:r>
      <w:r w:rsidR="004021E7" w:rsidRPr="004021E7">
        <w:rPr>
          <w:lang w:val="fr-CH"/>
        </w:rPr>
        <w:t xml:space="preserve">taxes </w:t>
      </w:r>
      <w:r w:rsidR="00AA4A16">
        <w:rPr>
          <w:lang w:val="fr-CH"/>
        </w:rPr>
        <w:t>dus pour le</w:t>
      </w:r>
      <w:r w:rsidR="004021E7" w:rsidRPr="004021E7">
        <w:rPr>
          <w:lang w:val="fr-CH"/>
        </w:rPr>
        <w:t xml:space="preserve"> renouvellement d</w:t>
      </w:r>
      <w:r w:rsidR="00181281">
        <w:rPr>
          <w:lang w:val="fr-CH"/>
        </w:rPr>
        <w:t>’</w:t>
      </w:r>
      <w:r w:rsidR="004021E7" w:rsidRPr="004021E7">
        <w:rPr>
          <w:lang w:val="fr-CH"/>
        </w:rPr>
        <w:t xml:space="preserve">un enregistrement international conformément </w:t>
      </w:r>
      <w:r w:rsidR="004021E7">
        <w:rPr>
          <w:lang w:val="fr-CH"/>
        </w:rPr>
        <w:t>à la règle</w:t>
      </w:r>
      <w:r w:rsidR="00491AA8">
        <w:rPr>
          <w:lang w:val="fr-CH"/>
        </w:rPr>
        <w:t> </w:t>
      </w:r>
      <w:r w:rsidR="004021E7">
        <w:rPr>
          <w:lang w:val="fr-CH"/>
        </w:rPr>
        <w:t xml:space="preserve">30 du </w:t>
      </w:r>
      <w:r w:rsidR="00D56EB6">
        <w:rPr>
          <w:lang w:val="fr-CH"/>
        </w:rPr>
        <w:t>R</w:t>
      </w:r>
      <w:r w:rsidR="00491AA8">
        <w:rPr>
          <w:lang w:val="fr-CH"/>
        </w:rPr>
        <w:t>ègle</w:t>
      </w:r>
      <w:r w:rsidR="004021E7">
        <w:rPr>
          <w:lang w:val="fr-CH"/>
        </w:rPr>
        <w:t>ment d</w:t>
      </w:r>
      <w:r w:rsidR="00181281">
        <w:rPr>
          <w:lang w:val="fr-CH"/>
        </w:rPr>
        <w:t>’</w:t>
      </w:r>
      <w:r w:rsidR="004021E7">
        <w:rPr>
          <w:lang w:val="fr-CH"/>
        </w:rPr>
        <w:t xml:space="preserve">exécution </w:t>
      </w:r>
      <w:r>
        <w:rPr>
          <w:lang w:val="fr-CH"/>
        </w:rPr>
        <w:t xml:space="preserve">commun </w:t>
      </w:r>
      <w:r w:rsidRPr="00CA1772">
        <w:rPr>
          <w:lang w:val="fr-CH"/>
        </w:rPr>
        <w:t>à l</w:t>
      </w:r>
      <w:r w:rsidR="00181281">
        <w:rPr>
          <w:lang w:val="fr-CH"/>
        </w:rPr>
        <w:t>’</w:t>
      </w:r>
      <w:r w:rsidRPr="00CA1772">
        <w:rPr>
          <w:lang w:val="fr-CH"/>
        </w:rPr>
        <w:t>Arrangement de Madrid concernant l</w:t>
      </w:r>
      <w:r w:rsidR="00181281">
        <w:rPr>
          <w:lang w:val="fr-CH"/>
        </w:rPr>
        <w:t>’</w:t>
      </w:r>
      <w:r w:rsidRPr="00CA1772">
        <w:rPr>
          <w:lang w:val="fr-CH"/>
        </w:rPr>
        <w:t>enregistrement international des marques</w:t>
      </w:r>
      <w:r w:rsidR="00AA4A16">
        <w:rPr>
          <w:lang w:val="fr-CH"/>
        </w:rPr>
        <w:t xml:space="preserve"> et au Protocole relatif à cet Arrangement</w:t>
      </w:r>
      <w:r>
        <w:rPr>
          <w:lang w:val="fr-CH"/>
        </w:rPr>
        <w:t> :</w:t>
      </w:r>
    </w:p>
    <w:p w:rsidR="00181281" w:rsidRDefault="000829E9" w:rsidP="00CC4F8C">
      <w:pPr>
        <w:ind w:left="567"/>
        <w:rPr>
          <w:lang w:val="fr-CH"/>
        </w:rPr>
      </w:pPr>
      <w:r w:rsidRPr="00CC6D5E">
        <w:rPr>
          <w:lang w:val="fr-CH"/>
        </w:rPr>
        <w:t>–</w:t>
      </w:r>
      <w:r w:rsidRPr="00CC6D5E">
        <w:rPr>
          <w:lang w:val="fr-CH"/>
        </w:rPr>
        <w:tab/>
      </w:r>
      <w:r w:rsidR="00CC6D5E" w:rsidRPr="00CC6D5E">
        <w:rPr>
          <w:lang w:val="fr-CH"/>
        </w:rPr>
        <w:t>il débite le montant de l</w:t>
      </w:r>
      <w:r w:rsidR="00AA4A16">
        <w:rPr>
          <w:lang w:val="fr-CH"/>
        </w:rPr>
        <w:t>’</w:t>
      </w:r>
      <w:r w:rsidR="00AA4A16">
        <w:rPr>
          <w:i/>
          <w:u w:val="single"/>
          <w:lang w:val="fr-CH"/>
        </w:rPr>
        <w:t>émolument de base pour le renouvellement</w:t>
      </w:r>
      <w:r w:rsidR="00CC6D5E" w:rsidRPr="00CC6D5E">
        <w:rPr>
          <w:lang w:val="fr-CH"/>
        </w:rPr>
        <w:t xml:space="preserve"> </w:t>
      </w:r>
      <w:r w:rsidRPr="00CC6D5E">
        <w:rPr>
          <w:lang w:val="fr-CH"/>
        </w:rPr>
        <w:t xml:space="preserve">(653 CHF) </w:t>
      </w:r>
      <w:r w:rsidR="00CC6D5E" w:rsidRPr="00CC6D5E">
        <w:rPr>
          <w:lang w:val="fr-CH"/>
        </w:rPr>
        <w:t>et, lorsque l</w:t>
      </w:r>
      <w:r w:rsidR="00181281">
        <w:rPr>
          <w:lang w:val="fr-CH"/>
        </w:rPr>
        <w:t>’</w:t>
      </w:r>
      <w:r w:rsidR="00764209">
        <w:rPr>
          <w:lang w:val="fr-CH"/>
        </w:rPr>
        <w:t>enregistrement est renouvel</w:t>
      </w:r>
      <w:r w:rsidR="00CC6D5E" w:rsidRPr="00CC6D5E">
        <w:rPr>
          <w:lang w:val="fr-CH"/>
        </w:rPr>
        <w:t xml:space="preserve">é </w:t>
      </w:r>
      <w:r w:rsidR="00CC6D5E">
        <w:rPr>
          <w:lang w:val="fr-CH"/>
        </w:rPr>
        <w:t xml:space="preserve">durant le délai de grâce, </w:t>
      </w:r>
      <w:r w:rsidR="00B31B90">
        <w:rPr>
          <w:lang w:val="fr-CH"/>
        </w:rPr>
        <w:t>u</w:t>
      </w:r>
      <w:r w:rsidR="00764209">
        <w:rPr>
          <w:lang w:val="fr-CH"/>
        </w:rPr>
        <w:t xml:space="preserve">ne somme supplémentaire </w:t>
      </w:r>
      <w:r w:rsidR="00CC02D9">
        <w:rPr>
          <w:lang w:val="fr-CH"/>
        </w:rPr>
        <w:t xml:space="preserve">(«surtaxe») </w:t>
      </w:r>
      <w:r w:rsidR="00764209">
        <w:rPr>
          <w:lang w:val="fr-CH"/>
        </w:rPr>
        <w:t>équivala</w:t>
      </w:r>
      <w:r w:rsidR="00B31B90">
        <w:rPr>
          <w:lang w:val="fr-CH"/>
        </w:rPr>
        <w:t xml:space="preserve">nt </w:t>
      </w:r>
      <w:r w:rsidR="00AA4A16">
        <w:rPr>
          <w:lang w:val="fr-CH"/>
        </w:rPr>
        <w:t>à </w:t>
      </w:r>
      <w:r w:rsidR="00B31B90">
        <w:rPr>
          <w:lang w:val="fr-CH"/>
        </w:rPr>
        <w:t>50</w:t>
      </w:r>
      <w:r w:rsidR="00D56EB6">
        <w:rPr>
          <w:lang w:val="fr-CH"/>
        </w:rPr>
        <w:t xml:space="preserve"> pour cent </w:t>
      </w:r>
      <w:r w:rsidR="00B31B90">
        <w:rPr>
          <w:lang w:val="fr-CH"/>
        </w:rPr>
        <w:t xml:space="preserve">de ce montant </w:t>
      </w:r>
      <w:r w:rsidRPr="00CC6D5E">
        <w:rPr>
          <w:lang w:val="fr-CH"/>
        </w:rPr>
        <w:t>(326</w:t>
      </w:r>
      <w:r w:rsidR="007F6594">
        <w:rPr>
          <w:lang w:val="fr-CH"/>
        </w:rPr>
        <w:t>,</w:t>
      </w:r>
      <w:r w:rsidRPr="00CC6D5E">
        <w:rPr>
          <w:lang w:val="fr-CH"/>
        </w:rPr>
        <w:t>50 CHF);</w:t>
      </w:r>
      <w:r w:rsidR="00D56EB6">
        <w:rPr>
          <w:lang w:val="fr-CH"/>
        </w:rPr>
        <w:t xml:space="preserve">  </w:t>
      </w:r>
    </w:p>
    <w:p w:rsidR="000829E9" w:rsidRPr="00CC6D5E" w:rsidRDefault="000829E9" w:rsidP="00CC4F8C">
      <w:pPr>
        <w:rPr>
          <w:lang w:val="fr-CH"/>
        </w:rPr>
      </w:pPr>
    </w:p>
    <w:p w:rsidR="00764209" w:rsidRPr="00764209" w:rsidRDefault="000829E9" w:rsidP="00CC4F8C">
      <w:pPr>
        <w:ind w:left="567"/>
        <w:rPr>
          <w:lang w:val="fr-CH"/>
        </w:rPr>
      </w:pPr>
      <w:r w:rsidRPr="00764209">
        <w:rPr>
          <w:lang w:val="fr-CH"/>
        </w:rPr>
        <w:t>–</w:t>
      </w:r>
      <w:r w:rsidRPr="00764209">
        <w:rPr>
          <w:lang w:val="fr-CH"/>
        </w:rPr>
        <w:tab/>
      </w:r>
      <w:r w:rsidR="007B198D">
        <w:rPr>
          <w:lang w:val="fr-CH"/>
        </w:rPr>
        <w:t>dans le cas des</w:t>
      </w:r>
      <w:r w:rsidR="00AB2768" w:rsidRPr="00764209">
        <w:rPr>
          <w:lang w:val="fr-CH"/>
        </w:rPr>
        <w:t xml:space="preserve"> parties contractantes </w:t>
      </w:r>
      <w:r w:rsidR="007B198D">
        <w:rPr>
          <w:lang w:val="fr-CH"/>
        </w:rPr>
        <w:t>ayant</w:t>
      </w:r>
      <w:r w:rsidR="00AB2768" w:rsidRPr="00764209">
        <w:rPr>
          <w:lang w:val="fr-CH"/>
        </w:rPr>
        <w:t xml:space="preserve"> </w:t>
      </w:r>
      <w:r w:rsidR="00764209" w:rsidRPr="00BD16A7">
        <w:rPr>
          <w:lang w:val="fr-CH"/>
        </w:rPr>
        <w:t xml:space="preserve">déclaré </w:t>
      </w:r>
      <w:r w:rsidR="00764209" w:rsidRPr="00BD16A7">
        <w:rPr>
          <w:u w:val="single"/>
          <w:lang w:val="fr-CH"/>
        </w:rPr>
        <w:t xml:space="preserve">une </w:t>
      </w:r>
      <w:r w:rsidR="00764209" w:rsidRPr="00BD16A7">
        <w:rPr>
          <w:i/>
          <w:u w:val="single"/>
          <w:lang w:val="fr-CH"/>
        </w:rPr>
        <w:t>taxe</w:t>
      </w:r>
      <w:r w:rsidR="00764209" w:rsidRPr="007B198D">
        <w:rPr>
          <w:i/>
          <w:u w:val="single"/>
          <w:lang w:val="fr-CH"/>
        </w:rPr>
        <w:t xml:space="preserve"> individuelle</w:t>
      </w:r>
      <w:r w:rsidR="007B198D" w:rsidRPr="000829E9">
        <w:rPr>
          <w:vertAlign w:val="superscript"/>
        </w:rPr>
        <w:footnoteReference w:id="2"/>
      </w:r>
      <w:r w:rsidR="007B198D">
        <w:rPr>
          <w:lang w:val="fr-CH"/>
        </w:rPr>
        <w:t>, le système calcule et débite le montant correspondant en tenant compte des désignations postérieures, de</w:t>
      </w:r>
      <w:r w:rsidR="00AA4A16">
        <w:rPr>
          <w:lang w:val="fr-CH"/>
        </w:rPr>
        <w:t xml:space="preserve"> l’</w:t>
      </w:r>
      <w:r w:rsidR="007B198D">
        <w:rPr>
          <w:lang w:val="fr-CH"/>
        </w:rPr>
        <w:t xml:space="preserve">inscription de limitations et de </w:t>
      </w:r>
      <w:r w:rsidR="007B198D" w:rsidRPr="007B198D">
        <w:rPr>
          <w:lang w:val="fr-CH"/>
        </w:rPr>
        <w:t>changements partiels de titulaire</w:t>
      </w:r>
      <w:r w:rsidR="007B198D">
        <w:rPr>
          <w:lang w:val="fr-CH"/>
        </w:rPr>
        <w:t xml:space="preserve">, ainsi que des </w:t>
      </w:r>
      <w:r w:rsidR="00AA4A16">
        <w:rPr>
          <w:lang w:val="fr-CH"/>
        </w:rPr>
        <w:t>produits</w:t>
      </w:r>
      <w:r w:rsidR="007B198D">
        <w:rPr>
          <w:lang w:val="fr-CH"/>
        </w:rPr>
        <w:t xml:space="preserve"> et services protégés à la suite de l</w:t>
      </w:r>
      <w:r w:rsidR="00181281">
        <w:rPr>
          <w:lang w:val="fr-CH"/>
        </w:rPr>
        <w:t>’</w:t>
      </w:r>
      <w:r w:rsidR="00CC02D9">
        <w:rPr>
          <w:lang w:val="fr-CH"/>
        </w:rPr>
        <w:t>inscription</w:t>
      </w:r>
      <w:r w:rsidR="007B198D">
        <w:rPr>
          <w:lang w:val="fr-CH"/>
        </w:rPr>
        <w:t xml:space="preserve"> de décisions </w:t>
      </w:r>
      <w:r w:rsidR="00AA4A16">
        <w:rPr>
          <w:lang w:val="fr-CH"/>
        </w:rPr>
        <w:t>finale</w:t>
      </w:r>
      <w:r w:rsidR="008868CF">
        <w:rPr>
          <w:lang w:val="fr-CH"/>
        </w:rPr>
        <w:t>s</w:t>
      </w:r>
      <w:r w:rsidR="007B198D" w:rsidRPr="000829E9">
        <w:rPr>
          <w:vertAlign w:val="superscript"/>
        </w:rPr>
        <w:footnoteReference w:id="3"/>
      </w:r>
      <w:r w:rsidR="007B198D">
        <w:rPr>
          <w:lang w:val="fr-CH"/>
        </w:rPr>
        <w:t xml:space="preserve"> et d</w:t>
      </w:r>
      <w:r w:rsidR="00CC02D9">
        <w:rPr>
          <w:lang w:val="fr-CH"/>
        </w:rPr>
        <w:t>’une</w:t>
      </w:r>
      <w:r w:rsidR="007B198D">
        <w:rPr>
          <w:lang w:val="fr-CH"/>
        </w:rPr>
        <w:t xml:space="preserve"> invalidation partielle;</w:t>
      </w:r>
      <w:r w:rsidR="00D56EB6">
        <w:rPr>
          <w:lang w:val="fr-CH"/>
        </w:rPr>
        <w:t xml:space="preserve">  </w:t>
      </w:r>
    </w:p>
    <w:p w:rsidR="000829E9" w:rsidRPr="007E3281" w:rsidRDefault="000829E9" w:rsidP="00CC4F8C">
      <w:pPr>
        <w:rPr>
          <w:lang w:val="fr-CH"/>
        </w:rPr>
      </w:pPr>
    </w:p>
    <w:p w:rsidR="00D56EB6" w:rsidRDefault="00D56EB6" w:rsidP="00CC4F8C">
      <w:pPr>
        <w:ind w:left="567"/>
        <w:rPr>
          <w:lang w:val="fr-CH"/>
        </w:rPr>
      </w:pPr>
      <w:r>
        <w:rPr>
          <w:lang w:val="fr-CH"/>
        </w:rPr>
        <w:br w:type="page"/>
      </w:r>
    </w:p>
    <w:p w:rsidR="00D97CE9" w:rsidRPr="00D97CE9" w:rsidRDefault="000829E9" w:rsidP="00CC4F8C">
      <w:pPr>
        <w:ind w:left="567"/>
        <w:rPr>
          <w:lang w:val="fr-CH"/>
        </w:rPr>
      </w:pPr>
      <w:r w:rsidRPr="00D97CE9">
        <w:rPr>
          <w:lang w:val="fr-CH"/>
        </w:rPr>
        <w:lastRenderedPageBreak/>
        <w:t>–</w:t>
      </w:r>
      <w:r w:rsidRPr="00D97CE9">
        <w:rPr>
          <w:lang w:val="fr-CH"/>
        </w:rPr>
        <w:tab/>
      </w:r>
      <w:r w:rsidR="00D97CE9" w:rsidRPr="00D97CE9">
        <w:rPr>
          <w:lang w:val="fr-CH"/>
        </w:rPr>
        <w:t xml:space="preserve">il débite un </w:t>
      </w:r>
      <w:r w:rsidR="00D97CE9" w:rsidRPr="00373548">
        <w:rPr>
          <w:i/>
          <w:u w:val="single"/>
          <w:lang w:val="fr-CH"/>
        </w:rPr>
        <w:t>complément d</w:t>
      </w:r>
      <w:r w:rsidR="00181281">
        <w:rPr>
          <w:i/>
          <w:u w:val="single"/>
          <w:lang w:val="fr-CH"/>
        </w:rPr>
        <w:t>’</w:t>
      </w:r>
      <w:r w:rsidR="00D97CE9" w:rsidRPr="00373548">
        <w:rPr>
          <w:i/>
          <w:u w:val="single"/>
          <w:lang w:val="fr-CH"/>
        </w:rPr>
        <w:t>émolument</w:t>
      </w:r>
      <w:r w:rsidR="00D97CE9" w:rsidRPr="00D97CE9">
        <w:rPr>
          <w:lang w:val="fr-CH"/>
        </w:rPr>
        <w:t xml:space="preserve"> (100</w:t>
      </w:r>
      <w:r w:rsidR="007F6594">
        <w:rPr>
          <w:lang w:val="fr-CH"/>
        </w:rPr>
        <w:t> </w:t>
      </w:r>
      <w:r w:rsidR="00D97CE9" w:rsidRPr="00D97CE9">
        <w:rPr>
          <w:lang w:val="fr-CH"/>
        </w:rPr>
        <w:t>CHF) pour chaque partie contractante qui n</w:t>
      </w:r>
      <w:r w:rsidR="00181281">
        <w:rPr>
          <w:lang w:val="fr-CH"/>
        </w:rPr>
        <w:t>’</w:t>
      </w:r>
      <w:r w:rsidR="00D97CE9" w:rsidRPr="00D97CE9">
        <w:rPr>
          <w:lang w:val="fr-CH"/>
        </w:rPr>
        <w:t xml:space="preserve">a pas déclaré de taxe individuelle </w:t>
      </w:r>
      <w:r w:rsidR="00373548">
        <w:rPr>
          <w:lang w:val="fr-CH"/>
        </w:rPr>
        <w:t xml:space="preserve">et un </w:t>
      </w:r>
      <w:r w:rsidR="00373548" w:rsidRPr="000109DE">
        <w:rPr>
          <w:i/>
          <w:u w:val="single"/>
          <w:lang w:val="fr-CH"/>
        </w:rPr>
        <w:t>émolument supplémentaire</w:t>
      </w:r>
      <w:r w:rsidR="00373548">
        <w:rPr>
          <w:lang w:val="fr-CH"/>
        </w:rPr>
        <w:t xml:space="preserve"> </w:t>
      </w:r>
      <w:r w:rsidR="007F6594">
        <w:rPr>
          <w:lang w:val="fr-CH"/>
        </w:rPr>
        <w:t>(100 </w:t>
      </w:r>
      <w:r w:rsidR="00061837">
        <w:rPr>
          <w:lang w:val="fr-CH"/>
        </w:rPr>
        <w:t xml:space="preserve">CHF) </w:t>
      </w:r>
      <w:r w:rsidR="0043240C">
        <w:rPr>
          <w:lang w:val="fr-CH"/>
        </w:rPr>
        <w:t>pour chaque classe</w:t>
      </w:r>
      <w:r w:rsidR="001A1E5D">
        <w:rPr>
          <w:lang w:val="fr-CH"/>
        </w:rPr>
        <w:t>,</w:t>
      </w:r>
      <w:r w:rsidR="0043240C">
        <w:rPr>
          <w:lang w:val="fr-CH"/>
        </w:rPr>
        <w:t xml:space="preserve"> en sus de la troisième</w:t>
      </w:r>
      <w:r w:rsidR="001A1E5D">
        <w:rPr>
          <w:lang w:val="fr-CH"/>
        </w:rPr>
        <w:t>,</w:t>
      </w:r>
      <w:r w:rsidR="0043240C">
        <w:rPr>
          <w:lang w:val="fr-CH"/>
        </w:rPr>
        <w:t xml:space="preserve"> </w:t>
      </w:r>
      <w:r w:rsidR="00B5157A">
        <w:rPr>
          <w:lang w:val="fr-CH"/>
        </w:rPr>
        <w:t xml:space="preserve">qui reste inscrite </w:t>
      </w:r>
      <w:r w:rsidR="00AA4A16">
        <w:rPr>
          <w:lang w:val="fr-CH"/>
        </w:rPr>
        <w:t>au registre</w:t>
      </w:r>
      <w:r w:rsidR="00B5157A">
        <w:rPr>
          <w:lang w:val="fr-CH"/>
        </w:rPr>
        <w:t xml:space="preserve"> international (c</w:t>
      </w:r>
      <w:r w:rsidR="00181281">
        <w:rPr>
          <w:lang w:val="fr-CH"/>
        </w:rPr>
        <w:t>’</w:t>
      </w:r>
      <w:r w:rsidR="00B5157A">
        <w:rPr>
          <w:lang w:val="fr-CH"/>
        </w:rPr>
        <w:t>est</w:t>
      </w:r>
      <w:r w:rsidR="001C2120">
        <w:rPr>
          <w:lang w:val="fr-CH"/>
        </w:rPr>
        <w:noBreakHyphen/>
      </w:r>
      <w:r w:rsidR="00B5157A">
        <w:rPr>
          <w:lang w:val="fr-CH"/>
        </w:rPr>
        <w:t>à</w:t>
      </w:r>
      <w:r w:rsidR="001C2120">
        <w:rPr>
          <w:lang w:val="fr-CH"/>
        </w:rPr>
        <w:noBreakHyphen/>
      </w:r>
      <w:r w:rsidR="00B5157A">
        <w:rPr>
          <w:lang w:val="fr-CH"/>
        </w:rPr>
        <w:t xml:space="preserve">dire les classes qui </w:t>
      </w:r>
      <w:r w:rsidR="00AA4A16">
        <w:rPr>
          <w:lang w:val="fr-CH"/>
        </w:rPr>
        <w:t>n</w:t>
      </w:r>
      <w:r w:rsidR="00CC02D9">
        <w:rPr>
          <w:lang w:val="fr-CH"/>
        </w:rPr>
        <w:t>’</w:t>
      </w:r>
      <w:r w:rsidR="00AA4A16">
        <w:rPr>
          <w:lang w:val="fr-CH"/>
        </w:rPr>
        <w:t xml:space="preserve">ont pas </w:t>
      </w:r>
      <w:r w:rsidR="00CC02D9">
        <w:rPr>
          <w:lang w:val="fr-CH"/>
        </w:rPr>
        <w:t>été radiées</w:t>
      </w:r>
      <w:r w:rsidR="00B5157A">
        <w:rPr>
          <w:lang w:val="fr-CH"/>
        </w:rPr>
        <w:t xml:space="preserve"> </w:t>
      </w:r>
      <w:r w:rsidR="00B5157A" w:rsidRPr="00B5157A">
        <w:rPr>
          <w:lang w:val="fr-CH"/>
        </w:rPr>
        <w:t>pour cause de cessation des effets</w:t>
      </w:r>
      <w:r w:rsidR="00B5157A">
        <w:rPr>
          <w:lang w:val="fr-CH"/>
        </w:rPr>
        <w:t xml:space="preserve"> ou </w:t>
      </w:r>
      <w:r w:rsidR="00AA4A16">
        <w:rPr>
          <w:lang w:val="fr-CH"/>
        </w:rPr>
        <w:t>à la</w:t>
      </w:r>
      <w:r w:rsidR="00B5157A">
        <w:rPr>
          <w:lang w:val="fr-CH"/>
        </w:rPr>
        <w:t xml:space="preserve"> demande du titulaire).</w:t>
      </w:r>
      <w:r w:rsidR="00D56EB6">
        <w:rPr>
          <w:lang w:val="fr-CH"/>
        </w:rPr>
        <w:t xml:space="preserve">  </w:t>
      </w:r>
    </w:p>
    <w:p w:rsidR="000829E9" w:rsidRPr="00D56EB6" w:rsidRDefault="000829E9" w:rsidP="00CC4F8C">
      <w:pPr>
        <w:rPr>
          <w:lang w:val="fr-CH"/>
        </w:rPr>
      </w:pPr>
    </w:p>
    <w:p w:rsidR="00B5157A" w:rsidRPr="00C03EF1" w:rsidRDefault="00AA4A16" w:rsidP="00CC4F8C">
      <w:pPr>
        <w:pStyle w:val="ONUMFS"/>
        <w:rPr>
          <w:lang w:val="fr-CH"/>
        </w:rPr>
      </w:pPr>
      <w:r>
        <w:rPr>
          <w:lang w:val="fr-CH"/>
        </w:rPr>
        <w:t xml:space="preserve">Le système </w:t>
      </w:r>
      <w:r w:rsidR="000829E9" w:rsidRPr="00D56EB6">
        <w:rPr>
          <w:i/>
          <w:lang w:val="fr-CH"/>
        </w:rPr>
        <w:t>E</w:t>
      </w:r>
      <w:r w:rsidR="001C2120" w:rsidRPr="00D56EB6">
        <w:rPr>
          <w:i/>
          <w:lang w:val="fr-CH"/>
        </w:rPr>
        <w:noBreakHyphen/>
      </w:r>
      <w:proofErr w:type="spellStart"/>
      <w:r w:rsidR="000829E9" w:rsidRPr="00D56EB6">
        <w:rPr>
          <w:i/>
          <w:lang w:val="fr-CH"/>
        </w:rPr>
        <w:t>Renewal</w:t>
      </w:r>
      <w:proofErr w:type="spellEnd"/>
      <w:r w:rsidR="00B5157A" w:rsidRPr="00C03EF1">
        <w:rPr>
          <w:lang w:val="fr-CH"/>
        </w:rPr>
        <w:t xml:space="preserve"> indique </w:t>
      </w:r>
      <w:r w:rsidR="00B9354C" w:rsidRPr="00C03EF1">
        <w:rPr>
          <w:lang w:val="fr-CH"/>
        </w:rPr>
        <w:t xml:space="preserve">le nombre de </w:t>
      </w:r>
      <w:r w:rsidR="00C03EF1">
        <w:rPr>
          <w:lang w:val="fr-CH"/>
        </w:rPr>
        <w:t xml:space="preserve">classes qui restent inscrites </w:t>
      </w:r>
      <w:r>
        <w:rPr>
          <w:lang w:val="fr-CH"/>
        </w:rPr>
        <w:t>au registre</w:t>
      </w:r>
      <w:r w:rsidR="00C03EF1">
        <w:rPr>
          <w:lang w:val="fr-CH"/>
        </w:rPr>
        <w:t xml:space="preserve"> international. </w:t>
      </w:r>
      <w:r w:rsidR="00491AA8">
        <w:rPr>
          <w:lang w:val="fr-CH"/>
        </w:rPr>
        <w:t xml:space="preserve"> </w:t>
      </w:r>
      <w:r w:rsidR="00C03EF1">
        <w:rPr>
          <w:lang w:val="fr-CH"/>
        </w:rPr>
        <w:t xml:space="preserve">Le système indique également le nombre de classes prises en compte lors du calcul et </w:t>
      </w:r>
      <w:r w:rsidR="00EC6842">
        <w:rPr>
          <w:lang w:val="fr-CH"/>
        </w:rPr>
        <w:t>de la fixation</w:t>
      </w:r>
      <w:r w:rsidR="00C03EF1">
        <w:rPr>
          <w:lang w:val="fr-CH"/>
        </w:rPr>
        <w:t xml:space="preserve"> du montant </w:t>
      </w:r>
      <w:r w:rsidR="00EC6842">
        <w:rPr>
          <w:lang w:val="fr-CH"/>
        </w:rPr>
        <w:t>applicable aux</w:t>
      </w:r>
      <w:r w:rsidR="00C03EF1">
        <w:rPr>
          <w:lang w:val="fr-CH"/>
        </w:rPr>
        <w:t xml:space="preserve"> parties contractantes qui </w:t>
      </w:r>
      <w:r w:rsidR="008868CF">
        <w:rPr>
          <w:lang w:val="fr-CH"/>
        </w:rPr>
        <w:t>ont</w:t>
      </w:r>
      <w:r w:rsidR="00C03EF1">
        <w:rPr>
          <w:lang w:val="fr-CH"/>
        </w:rPr>
        <w:t xml:space="preserve"> déclaré une taxe individuelle</w:t>
      </w:r>
      <w:r w:rsidR="00C44238">
        <w:rPr>
          <w:lang w:val="fr-CH"/>
        </w:rPr>
        <w:t xml:space="preserve">, lorsque ce nombre ne correspond pas à celui </w:t>
      </w:r>
      <w:r w:rsidR="00444E7E">
        <w:rPr>
          <w:lang w:val="fr-CH"/>
        </w:rPr>
        <w:t xml:space="preserve">des classes qui restent inscrites </w:t>
      </w:r>
      <w:r>
        <w:rPr>
          <w:lang w:val="fr-CH"/>
        </w:rPr>
        <w:t>au registre</w:t>
      </w:r>
      <w:r w:rsidR="00444E7E">
        <w:rPr>
          <w:lang w:val="fr-CH"/>
        </w:rPr>
        <w:t xml:space="preserve"> international. </w:t>
      </w:r>
      <w:r w:rsidR="00491AA8">
        <w:rPr>
          <w:lang w:val="fr-CH"/>
        </w:rPr>
        <w:t xml:space="preserve"> </w:t>
      </w:r>
      <w:r w:rsidR="00490A85">
        <w:rPr>
          <w:lang w:val="fr-CH"/>
        </w:rPr>
        <w:t>Cette information apparaît sur l</w:t>
      </w:r>
      <w:r w:rsidR="00181281">
        <w:rPr>
          <w:lang w:val="fr-CH"/>
        </w:rPr>
        <w:t>’</w:t>
      </w:r>
      <w:r w:rsidR="00490A85">
        <w:rPr>
          <w:lang w:val="fr-CH"/>
        </w:rPr>
        <w:t xml:space="preserve">écran de confirmation de paiement </w:t>
      </w:r>
      <w:r w:rsidR="00490A85" w:rsidRPr="001A1E5D">
        <w:rPr>
          <w:lang w:val="fr-CH"/>
        </w:rPr>
        <w:t xml:space="preserve">et </w:t>
      </w:r>
      <w:r>
        <w:rPr>
          <w:lang w:val="fr-CH"/>
        </w:rPr>
        <w:t xml:space="preserve">dans </w:t>
      </w:r>
      <w:r w:rsidR="007F6594" w:rsidRPr="001A1E5D">
        <w:rPr>
          <w:lang w:val="fr-CH"/>
        </w:rPr>
        <w:t>le</w:t>
      </w:r>
      <w:r w:rsidR="008868CF" w:rsidRPr="001A1E5D">
        <w:rPr>
          <w:lang w:val="fr-CH"/>
        </w:rPr>
        <w:t xml:space="preserve"> courrier électronique </w:t>
      </w:r>
      <w:r w:rsidR="00490A85" w:rsidRPr="001A1E5D">
        <w:rPr>
          <w:lang w:val="fr-CH"/>
        </w:rPr>
        <w:t>de</w:t>
      </w:r>
      <w:r w:rsidR="00490A85">
        <w:rPr>
          <w:lang w:val="fr-CH"/>
        </w:rPr>
        <w:t xml:space="preserve"> confirmation envoyé par la suite.</w:t>
      </w:r>
      <w:r w:rsidR="00D56EB6">
        <w:rPr>
          <w:lang w:val="fr-CH"/>
        </w:rPr>
        <w:t xml:space="preserve">  </w:t>
      </w:r>
    </w:p>
    <w:p w:rsidR="00181281" w:rsidRDefault="00AA4A16" w:rsidP="00CC4F8C">
      <w:pPr>
        <w:pStyle w:val="ONUMFS"/>
        <w:rPr>
          <w:lang w:val="fr-CH"/>
        </w:rPr>
      </w:pPr>
      <w:r>
        <w:rPr>
          <w:lang w:val="fr-CH"/>
        </w:rPr>
        <w:t xml:space="preserve">Le système </w:t>
      </w:r>
      <w:r w:rsidR="000829E9" w:rsidRPr="00D56EB6">
        <w:rPr>
          <w:i/>
          <w:lang w:val="fr-CH"/>
        </w:rPr>
        <w:t>E</w:t>
      </w:r>
      <w:r w:rsidR="001C2120" w:rsidRPr="00D56EB6">
        <w:rPr>
          <w:i/>
          <w:lang w:val="fr-CH"/>
        </w:rPr>
        <w:noBreakHyphen/>
      </w:r>
      <w:proofErr w:type="spellStart"/>
      <w:r w:rsidR="000829E9" w:rsidRPr="00D56EB6">
        <w:rPr>
          <w:i/>
          <w:lang w:val="fr-CH"/>
        </w:rPr>
        <w:t>Renewal</w:t>
      </w:r>
      <w:proofErr w:type="spellEnd"/>
      <w:r w:rsidR="000829E9" w:rsidRPr="00F24E38">
        <w:rPr>
          <w:lang w:val="fr-CH"/>
        </w:rPr>
        <w:t xml:space="preserve"> </w:t>
      </w:r>
      <w:r w:rsidR="00F24E38" w:rsidRPr="00F24E38">
        <w:rPr>
          <w:lang w:val="fr-CH"/>
        </w:rPr>
        <w:t xml:space="preserve">peut être utilisé pour renouveler un enregistrement international </w:t>
      </w:r>
      <w:r w:rsidR="00181281">
        <w:rPr>
          <w:lang w:val="fr-CH"/>
        </w:rPr>
        <w:t>à l’égard</w:t>
      </w:r>
      <w:r w:rsidR="00F24E38">
        <w:rPr>
          <w:lang w:val="fr-CH"/>
        </w:rPr>
        <w:t xml:space="preserve"> des parties contractantes </w:t>
      </w:r>
      <w:r w:rsidR="007E3281">
        <w:rPr>
          <w:lang w:val="fr-CH"/>
        </w:rPr>
        <w:t xml:space="preserve">pour lesquelles une décision </w:t>
      </w:r>
      <w:r>
        <w:rPr>
          <w:lang w:val="fr-CH"/>
        </w:rPr>
        <w:t>finale de refus de</w:t>
      </w:r>
      <w:r w:rsidR="007E3281">
        <w:rPr>
          <w:lang w:val="fr-CH"/>
        </w:rPr>
        <w:t xml:space="preserve"> la protection de tous les </w:t>
      </w:r>
      <w:r>
        <w:rPr>
          <w:lang w:val="fr-CH"/>
        </w:rPr>
        <w:t>produits</w:t>
      </w:r>
      <w:r w:rsidR="007E3281">
        <w:rPr>
          <w:lang w:val="fr-CH"/>
        </w:rPr>
        <w:t xml:space="preserve"> et services a été </w:t>
      </w:r>
      <w:r>
        <w:rPr>
          <w:lang w:val="fr-CH"/>
        </w:rPr>
        <w:t>inscrit</w:t>
      </w:r>
      <w:r w:rsidR="007E3281">
        <w:rPr>
          <w:lang w:val="fr-CH"/>
        </w:rPr>
        <w:t xml:space="preserve">e.  </w:t>
      </w:r>
      <w:r w:rsidR="000109DE">
        <w:rPr>
          <w:lang w:val="fr-CH"/>
        </w:rPr>
        <w:t xml:space="preserve">Dans un tel cas, </w:t>
      </w:r>
      <w:r>
        <w:rPr>
          <w:lang w:val="fr-CH"/>
        </w:rPr>
        <w:t>le système</w:t>
      </w:r>
      <w:r w:rsidR="000109DE">
        <w:rPr>
          <w:lang w:val="fr-CH"/>
        </w:rPr>
        <w:t xml:space="preserve"> débitera le montant du complément d</w:t>
      </w:r>
      <w:r w:rsidR="00181281">
        <w:rPr>
          <w:lang w:val="fr-CH"/>
        </w:rPr>
        <w:t>’</w:t>
      </w:r>
      <w:r w:rsidR="000109DE">
        <w:rPr>
          <w:lang w:val="fr-CH"/>
        </w:rPr>
        <w:t xml:space="preserve">émolument ou, si la partie contractante a déclaré une taxe individuelle, il calculera et débitera le montant correspondant en prenant en compte tous les </w:t>
      </w:r>
      <w:r>
        <w:rPr>
          <w:lang w:val="fr-CH"/>
        </w:rPr>
        <w:t>produits</w:t>
      </w:r>
      <w:r w:rsidR="000109DE">
        <w:rPr>
          <w:lang w:val="fr-CH"/>
        </w:rPr>
        <w:t xml:space="preserve"> et services pour lesquels la partie contractante reste désignée.</w:t>
      </w:r>
      <w:r w:rsidR="00D56EB6">
        <w:rPr>
          <w:lang w:val="fr-CH"/>
        </w:rPr>
        <w:t xml:space="preserve">  </w:t>
      </w:r>
    </w:p>
    <w:p w:rsidR="00181281" w:rsidRDefault="00AA4A16" w:rsidP="00CC4F8C">
      <w:pPr>
        <w:pStyle w:val="ONUMFS"/>
        <w:rPr>
          <w:lang w:val="fr-CH"/>
        </w:rPr>
      </w:pPr>
      <w:r>
        <w:rPr>
          <w:lang w:val="fr-CH"/>
        </w:rPr>
        <w:t xml:space="preserve">Le système </w:t>
      </w:r>
      <w:r w:rsidR="000829E9" w:rsidRPr="00D56EB6">
        <w:rPr>
          <w:i/>
          <w:lang w:val="fr-CH"/>
        </w:rPr>
        <w:t>E</w:t>
      </w:r>
      <w:r w:rsidR="001C2120" w:rsidRPr="00D56EB6">
        <w:rPr>
          <w:i/>
          <w:lang w:val="fr-CH"/>
        </w:rPr>
        <w:noBreakHyphen/>
      </w:r>
      <w:proofErr w:type="spellStart"/>
      <w:r w:rsidR="000829E9" w:rsidRPr="00D56EB6">
        <w:rPr>
          <w:i/>
          <w:lang w:val="fr-CH"/>
        </w:rPr>
        <w:t>Renewal</w:t>
      </w:r>
      <w:proofErr w:type="spellEnd"/>
      <w:r w:rsidR="00844329" w:rsidRPr="00844329">
        <w:rPr>
          <w:lang w:val="fr-CH"/>
        </w:rPr>
        <w:t xml:space="preserve"> </w:t>
      </w:r>
      <w:r w:rsidR="00844329" w:rsidRPr="00844329">
        <w:rPr>
          <w:i/>
          <w:u w:val="single"/>
          <w:lang w:val="fr-CH"/>
        </w:rPr>
        <w:t>ne peut pas être utilisé</w:t>
      </w:r>
      <w:r w:rsidR="00844329" w:rsidRPr="00844329">
        <w:rPr>
          <w:lang w:val="fr-CH"/>
        </w:rPr>
        <w:t xml:space="preserve"> pour renouveler un enregistrement international </w:t>
      </w:r>
      <w:r w:rsidR="00CC02D9">
        <w:rPr>
          <w:lang w:val="fr-CH"/>
        </w:rPr>
        <w:t>pour</w:t>
      </w:r>
      <w:r w:rsidR="00844329" w:rsidRPr="00844329">
        <w:rPr>
          <w:lang w:val="fr-CH"/>
        </w:rPr>
        <w:t xml:space="preserve"> tous les </w:t>
      </w:r>
      <w:r>
        <w:rPr>
          <w:lang w:val="fr-CH"/>
        </w:rPr>
        <w:t>produit</w:t>
      </w:r>
      <w:r w:rsidR="00844329" w:rsidRPr="00844329">
        <w:rPr>
          <w:lang w:val="fr-CH"/>
        </w:rPr>
        <w:t xml:space="preserve">s et services, </w:t>
      </w:r>
      <w:r w:rsidR="00181281">
        <w:rPr>
          <w:lang w:val="fr-CH"/>
        </w:rPr>
        <w:t>y compris</w:t>
      </w:r>
      <w:r w:rsidR="00844329" w:rsidRPr="00844329">
        <w:rPr>
          <w:lang w:val="fr-CH"/>
        </w:rPr>
        <w:t xml:space="preserve"> ceux qui ne sont pas protégés, </w:t>
      </w:r>
      <w:r w:rsidR="00181281">
        <w:rPr>
          <w:lang w:val="fr-CH"/>
        </w:rPr>
        <w:t>à l’égard</w:t>
      </w:r>
      <w:r w:rsidR="00844329" w:rsidRPr="00844329">
        <w:rPr>
          <w:lang w:val="fr-CH"/>
        </w:rPr>
        <w:t xml:space="preserve"> des parties contractantes pour lesquelles une </w:t>
      </w:r>
      <w:r w:rsidR="00BD16A7">
        <w:rPr>
          <w:lang w:val="fr-CH"/>
        </w:rPr>
        <w:t>dé</w:t>
      </w:r>
      <w:r w:rsidR="00844329" w:rsidRPr="00844329">
        <w:rPr>
          <w:lang w:val="fr-CH"/>
        </w:rPr>
        <w:t xml:space="preserve">cision </w:t>
      </w:r>
      <w:r w:rsidR="00CC02D9">
        <w:rPr>
          <w:lang w:val="fr-CH"/>
        </w:rPr>
        <w:t>finale</w:t>
      </w:r>
      <w:r w:rsidR="00844329" w:rsidRPr="00844329">
        <w:rPr>
          <w:lang w:val="fr-CH"/>
        </w:rPr>
        <w:t xml:space="preserve"> refusant </w:t>
      </w:r>
      <w:r w:rsidR="00844329">
        <w:rPr>
          <w:lang w:val="fr-CH"/>
        </w:rPr>
        <w:t xml:space="preserve">partiellement la protection a été </w:t>
      </w:r>
      <w:r>
        <w:rPr>
          <w:lang w:val="fr-CH"/>
        </w:rPr>
        <w:t>inscrit</w:t>
      </w:r>
      <w:r w:rsidR="00844329">
        <w:rPr>
          <w:lang w:val="fr-CH"/>
        </w:rPr>
        <w:t xml:space="preserve">e.  Dans ce cas particulier, les utilisateurs doivent </w:t>
      </w:r>
      <w:r w:rsidR="00CC02D9">
        <w:rPr>
          <w:lang w:val="fr-CH"/>
        </w:rPr>
        <w:t>présenter</w:t>
      </w:r>
      <w:r w:rsidR="00844329">
        <w:rPr>
          <w:lang w:val="fr-CH"/>
        </w:rPr>
        <w:t xml:space="preserve"> </w:t>
      </w:r>
      <w:r w:rsidR="001A1E5D">
        <w:rPr>
          <w:lang w:val="fr-CH"/>
        </w:rPr>
        <w:t xml:space="preserve">une demande de renouvellement </w:t>
      </w:r>
      <w:r>
        <w:rPr>
          <w:lang w:val="fr-CH"/>
        </w:rPr>
        <w:t>en</w:t>
      </w:r>
      <w:r w:rsidR="00844329">
        <w:rPr>
          <w:lang w:val="fr-CH"/>
        </w:rPr>
        <w:t xml:space="preserve"> format papier </w:t>
      </w:r>
      <w:r w:rsidR="00844329" w:rsidRPr="00844329">
        <w:rPr>
          <w:i/>
          <w:u w:val="single"/>
          <w:lang w:val="fr-CH"/>
        </w:rPr>
        <w:t xml:space="preserve">en </w:t>
      </w:r>
      <w:r w:rsidR="001A1E5D">
        <w:rPr>
          <w:i/>
          <w:u w:val="single"/>
          <w:lang w:val="fr-CH"/>
        </w:rPr>
        <w:t>utilisant</w:t>
      </w:r>
      <w:r w:rsidR="00844329" w:rsidRPr="00844329">
        <w:rPr>
          <w:i/>
          <w:u w:val="single"/>
          <w:lang w:val="fr-CH"/>
        </w:rPr>
        <w:t xml:space="preserve"> le formulaire MM11</w:t>
      </w:r>
      <w:r w:rsidR="00844329">
        <w:rPr>
          <w:lang w:val="fr-CH"/>
        </w:rPr>
        <w:t>.</w:t>
      </w:r>
    </w:p>
    <w:p w:rsidR="00844329" w:rsidRDefault="00844329" w:rsidP="00CC4F8C">
      <w:pPr>
        <w:pStyle w:val="ONUMFS"/>
        <w:rPr>
          <w:lang w:val="fr-CH"/>
        </w:rPr>
      </w:pPr>
      <w:r w:rsidRPr="00844329">
        <w:rPr>
          <w:lang w:val="fr-CH"/>
        </w:rPr>
        <w:t xml:space="preserve">Enfin, les enregistrements internationaux qui ont été </w:t>
      </w:r>
      <w:r w:rsidR="00AA4A16">
        <w:rPr>
          <w:lang w:val="fr-CH"/>
        </w:rPr>
        <w:t>radi</w:t>
      </w:r>
      <w:r w:rsidRPr="00844329">
        <w:rPr>
          <w:lang w:val="fr-CH"/>
        </w:rPr>
        <w:t>és (</w:t>
      </w:r>
      <w:r w:rsidRPr="00B5157A">
        <w:rPr>
          <w:lang w:val="fr-CH"/>
        </w:rPr>
        <w:t>pour cause de cessation des effets</w:t>
      </w:r>
      <w:r>
        <w:rPr>
          <w:lang w:val="fr-CH"/>
        </w:rPr>
        <w:t xml:space="preserve"> ou </w:t>
      </w:r>
      <w:r w:rsidR="00AA4A16">
        <w:rPr>
          <w:lang w:val="fr-CH"/>
        </w:rPr>
        <w:t>à la</w:t>
      </w:r>
      <w:r>
        <w:rPr>
          <w:lang w:val="fr-CH"/>
        </w:rPr>
        <w:t xml:space="preserve"> demande du titulaire) ou pour lesquels le délai de grâce a expiré ne peuvent pas être renouvelés</w:t>
      </w:r>
      <w:r w:rsidR="001A1E5D">
        <w:rPr>
          <w:lang w:val="fr-CH"/>
        </w:rPr>
        <w:t>,</w:t>
      </w:r>
      <w:r>
        <w:rPr>
          <w:lang w:val="fr-CH"/>
        </w:rPr>
        <w:t xml:space="preserve"> que</w:t>
      </w:r>
      <w:r w:rsidR="00BD16A7">
        <w:rPr>
          <w:lang w:val="fr-CH"/>
        </w:rPr>
        <w:t xml:space="preserve"> ce soit par le biais d</w:t>
      </w:r>
      <w:r w:rsidR="00AA4A16">
        <w:rPr>
          <w:lang w:val="fr-CH"/>
        </w:rPr>
        <w:t>u système</w:t>
      </w:r>
      <w:r w:rsidR="00BD16A7">
        <w:rPr>
          <w:lang w:val="fr-CH"/>
        </w:rPr>
        <w:t xml:space="preserve"> </w:t>
      </w:r>
      <w:r w:rsidR="00BD16A7" w:rsidRPr="00D56EB6">
        <w:rPr>
          <w:i/>
          <w:lang w:val="fr-CH"/>
        </w:rPr>
        <w:t>E</w:t>
      </w:r>
      <w:r w:rsidR="001C2120" w:rsidRPr="00D56EB6">
        <w:rPr>
          <w:i/>
          <w:lang w:val="fr-CH"/>
        </w:rPr>
        <w:noBreakHyphen/>
      </w:r>
      <w:proofErr w:type="spellStart"/>
      <w:r w:rsidR="00BD16A7" w:rsidRPr="00D56EB6">
        <w:rPr>
          <w:i/>
          <w:lang w:val="fr-CH"/>
        </w:rPr>
        <w:t>Renewal</w:t>
      </w:r>
      <w:proofErr w:type="spellEnd"/>
      <w:r w:rsidR="00BD16A7">
        <w:rPr>
          <w:lang w:val="fr-CH"/>
        </w:rPr>
        <w:t xml:space="preserve"> ou d</w:t>
      </w:r>
      <w:r w:rsidR="00181281">
        <w:rPr>
          <w:lang w:val="fr-CH"/>
        </w:rPr>
        <w:t>’</w:t>
      </w:r>
      <w:r w:rsidR="00BD16A7">
        <w:rPr>
          <w:lang w:val="fr-CH"/>
        </w:rPr>
        <w:t xml:space="preserve">une demande </w:t>
      </w:r>
      <w:r w:rsidR="00AA4A16">
        <w:rPr>
          <w:lang w:val="fr-CH"/>
        </w:rPr>
        <w:t>en</w:t>
      </w:r>
      <w:r w:rsidR="00BD16A7">
        <w:rPr>
          <w:lang w:val="fr-CH"/>
        </w:rPr>
        <w:t xml:space="preserve"> format papier. </w:t>
      </w:r>
      <w:r w:rsidR="00491AA8">
        <w:rPr>
          <w:lang w:val="fr-CH"/>
        </w:rPr>
        <w:t xml:space="preserve"> </w:t>
      </w:r>
      <w:r w:rsidR="00BD16A7">
        <w:rPr>
          <w:lang w:val="fr-CH"/>
        </w:rPr>
        <w:t xml:space="preserve">En outre, les </w:t>
      </w:r>
      <w:r w:rsidR="008868CF">
        <w:rPr>
          <w:lang w:val="fr-CH"/>
        </w:rPr>
        <w:t>enregistrements internationaux n</w:t>
      </w:r>
      <w:r w:rsidR="00BD16A7">
        <w:rPr>
          <w:lang w:val="fr-CH"/>
        </w:rPr>
        <w:t xml:space="preserve">e peuvent pas être renouvelés </w:t>
      </w:r>
      <w:r w:rsidR="00181281">
        <w:rPr>
          <w:lang w:val="fr-CH"/>
        </w:rPr>
        <w:t>à l’égard</w:t>
      </w:r>
      <w:r w:rsidR="00BD16A7">
        <w:rPr>
          <w:lang w:val="fr-CH"/>
        </w:rPr>
        <w:t xml:space="preserve"> des parties contractantes po</w:t>
      </w:r>
      <w:r w:rsidR="00CC02D9">
        <w:rPr>
          <w:lang w:val="fr-CH"/>
        </w:rPr>
        <w:t>ur lesquelles une invalidation pour</w:t>
      </w:r>
      <w:r w:rsidR="00BD16A7">
        <w:rPr>
          <w:lang w:val="fr-CH"/>
        </w:rPr>
        <w:t xml:space="preserve"> tous les</w:t>
      </w:r>
      <w:r w:rsidR="00AA4A16">
        <w:rPr>
          <w:lang w:val="fr-CH"/>
        </w:rPr>
        <w:t xml:space="preserve"> produit</w:t>
      </w:r>
      <w:r w:rsidR="00BD16A7">
        <w:rPr>
          <w:lang w:val="fr-CH"/>
        </w:rPr>
        <w:t xml:space="preserve">s et services a été </w:t>
      </w:r>
      <w:r w:rsidR="00AA4A16">
        <w:rPr>
          <w:lang w:val="fr-CH"/>
        </w:rPr>
        <w:t>inscrit</w:t>
      </w:r>
      <w:r w:rsidR="00BD16A7">
        <w:rPr>
          <w:lang w:val="fr-CH"/>
        </w:rPr>
        <w:t>e.</w:t>
      </w:r>
    </w:p>
    <w:p w:rsidR="00BD16A7" w:rsidRDefault="00BD16A7" w:rsidP="00CC4F8C">
      <w:pPr>
        <w:rPr>
          <w:lang w:val="fr-CH"/>
        </w:rPr>
      </w:pPr>
    </w:p>
    <w:p w:rsidR="00BD16A7" w:rsidRPr="00844329" w:rsidRDefault="00AA4A16" w:rsidP="00D56EB6">
      <w:pPr>
        <w:pStyle w:val="Endofdocument-Annex"/>
        <w:rPr>
          <w:lang w:val="fr-CH"/>
        </w:rPr>
      </w:pPr>
      <w:r>
        <w:rPr>
          <w:lang w:val="fr-CH"/>
        </w:rPr>
        <w:t>L</w:t>
      </w:r>
      <w:r w:rsidR="00BD16A7">
        <w:rPr>
          <w:lang w:val="fr-CH"/>
        </w:rPr>
        <w:t xml:space="preserve">e </w:t>
      </w:r>
      <w:r w:rsidR="0001424D">
        <w:rPr>
          <w:lang w:val="fr-CH"/>
        </w:rPr>
        <w:t>5</w:t>
      </w:r>
      <w:r>
        <w:rPr>
          <w:lang w:val="fr-CH"/>
        </w:rPr>
        <w:t> </w:t>
      </w:r>
      <w:r w:rsidR="00CC02D9">
        <w:rPr>
          <w:lang w:val="fr-CH"/>
        </w:rPr>
        <w:t>mai</w:t>
      </w:r>
      <w:r w:rsidR="00181281">
        <w:rPr>
          <w:lang w:val="fr-CH"/>
        </w:rPr>
        <w:t> 20</w:t>
      </w:r>
      <w:r w:rsidR="00BD16A7">
        <w:rPr>
          <w:lang w:val="fr-CH"/>
        </w:rPr>
        <w:t>15</w:t>
      </w:r>
    </w:p>
    <w:sectPr w:rsidR="00BD16A7" w:rsidRPr="00844329" w:rsidSect="005126EB">
      <w:headerReference w:type="defaul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31" w:rsidRDefault="006F3C31">
      <w:r>
        <w:separator/>
      </w:r>
    </w:p>
  </w:endnote>
  <w:endnote w:type="continuationSeparator" w:id="0">
    <w:p w:rsidR="006F3C31" w:rsidRDefault="006F3C31" w:rsidP="003B38C1">
      <w:r>
        <w:separator/>
      </w:r>
    </w:p>
    <w:p w:rsidR="006F3C31" w:rsidRPr="003B38C1" w:rsidRDefault="006F3C3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3C31" w:rsidRPr="003B38C1" w:rsidRDefault="006F3C3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31" w:rsidRDefault="006F3C31">
      <w:r>
        <w:separator/>
      </w:r>
    </w:p>
  </w:footnote>
  <w:footnote w:type="continuationSeparator" w:id="0">
    <w:p w:rsidR="006F3C31" w:rsidRDefault="006F3C31" w:rsidP="008B60B2">
      <w:r>
        <w:separator/>
      </w:r>
    </w:p>
    <w:p w:rsidR="006F3C31" w:rsidRPr="00ED77FB" w:rsidRDefault="006F3C3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F3C31" w:rsidRPr="00ED77FB" w:rsidRDefault="006F3C3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B198D" w:rsidRPr="00764209" w:rsidRDefault="007B198D" w:rsidP="00CC4F8C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="005126EB">
        <w:rPr>
          <w:lang w:val="fr-CH"/>
        </w:rPr>
        <w:t xml:space="preserve"> </w:t>
      </w:r>
      <w:r w:rsidR="005126EB">
        <w:rPr>
          <w:lang w:val="fr-CH"/>
        </w:rPr>
        <w:tab/>
      </w:r>
      <w:r w:rsidRPr="00764209">
        <w:rPr>
          <w:lang w:val="fr-CH"/>
        </w:rPr>
        <w:t>Sous réserve de l</w:t>
      </w:r>
      <w:r w:rsidR="006C7188">
        <w:rPr>
          <w:lang w:val="fr-CH"/>
        </w:rPr>
        <w:t>’</w:t>
      </w:r>
      <w:r w:rsidRPr="00764209">
        <w:rPr>
          <w:lang w:val="fr-CH"/>
        </w:rPr>
        <w:t>article 9</w:t>
      </w:r>
      <w:r w:rsidRPr="00CC4F8C">
        <w:rPr>
          <w:i/>
          <w:lang w:val="fr-CH"/>
        </w:rPr>
        <w:t>sexies</w:t>
      </w:r>
      <w:r w:rsidRPr="00764209">
        <w:rPr>
          <w:lang w:val="fr-CH"/>
        </w:rPr>
        <w:t>.1)b</w:t>
      </w:r>
      <w:r w:rsidRPr="007B198D">
        <w:rPr>
          <w:lang w:val="fr-CH"/>
        </w:rPr>
        <w:t>) du Protocole de Madrid.</w:t>
      </w:r>
      <w:r w:rsidR="00D56EB6">
        <w:rPr>
          <w:lang w:val="fr-CH"/>
        </w:rPr>
        <w:t xml:space="preserve">  </w:t>
      </w:r>
    </w:p>
  </w:footnote>
  <w:footnote w:id="3">
    <w:p w:rsidR="007B198D" w:rsidRPr="00D97CE9" w:rsidRDefault="007B198D" w:rsidP="00CC4F8C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7B198D">
        <w:rPr>
          <w:lang w:val="fr-CH"/>
        </w:rPr>
        <w:t xml:space="preserve"> </w:t>
      </w:r>
      <w:r w:rsidRPr="007B198D">
        <w:rPr>
          <w:lang w:val="fr-CH"/>
        </w:rPr>
        <w:tab/>
        <w:t>Les déclarations envoyées en vertu de la règle</w:t>
      </w:r>
      <w:r w:rsidR="003E12FD">
        <w:rPr>
          <w:lang w:val="fr-CH"/>
        </w:rPr>
        <w:t> </w:t>
      </w:r>
      <w:r w:rsidRPr="007B198D">
        <w:rPr>
          <w:lang w:val="fr-CH"/>
        </w:rPr>
        <w:t>18</w:t>
      </w:r>
      <w:r w:rsidRPr="008868CF">
        <w:rPr>
          <w:i/>
          <w:lang w:val="fr-CH"/>
        </w:rPr>
        <w:t>ter</w:t>
      </w:r>
      <w:r>
        <w:rPr>
          <w:lang w:val="fr-CH"/>
        </w:rPr>
        <w:t xml:space="preserve"> du </w:t>
      </w:r>
      <w:r w:rsidR="003E12FD">
        <w:rPr>
          <w:lang w:val="fr-CH"/>
        </w:rPr>
        <w:t>règle</w:t>
      </w:r>
      <w:r>
        <w:rPr>
          <w:lang w:val="fr-CH"/>
        </w:rPr>
        <w:t xml:space="preserve">ment </w:t>
      </w:r>
      <w:r w:rsidR="00AA4A16">
        <w:rPr>
          <w:lang w:val="fr-CH"/>
        </w:rPr>
        <w:t xml:space="preserve">d’exécution </w:t>
      </w:r>
      <w:r>
        <w:rPr>
          <w:lang w:val="fr-CH"/>
        </w:rPr>
        <w:t xml:space="preserve">commun sont </w:t>
      </w:r>
      <w:r w:rsidR="00AA4A16">
        <w:rPr>
          <w:lang w:val="fr-CH"/>
        </w:rPr>
        <w:t>dénommées</w:t>
      </w:r>
      <w:r>
        <w:rPr>
          <w:lang w:val="fr-CH"/>
        </w:rPr>
        <w:t xml:space="preserve"> décisions </w:t>
      </w:r>
      <w:r w:rsidR="00AA4A16">
        <w:rPr>
          <w:lang w:val="fr-CH"/>
        </w:rPr>
        <w:t>final</w:t>
      </w:r>
      <w:r w:rsidR="007E3281">
        <w:rPr>
          <w:lang w:val="fr-CH"/>
        </w:rPr>
        <w:t>es</w:t>
      </w:r>
      <w:r>
        <w:rPr>
          <w:lang w:val="fr-CH"/>
        </w:rPr>
        <w:t xml:space="preserve">. </w:t>
      </w:r>
      <w:r w:rsidRPr="007B198D">
        <w:rPr>
          <w:lang w:val="fr-CH"/>
        </w:rPr>
        <w:t xml:space="preserve"> </w:t>
      </w:r>
      <w:r w:rsidRPr="00034752">
        <w:rPr>
          <w:lang w:val="fr-CH"/>
        </w:rPr>
        <w:t>En outre,</w:t>
      </w:r>
      <w:r w:rsidR="00034752" w:rsidRPr="00034752">
        <w:rPr>
          <w:lang w:val="fr-CH"/>
        </w:rPr>
        <w:t xml:space="preserve"> les notifications </w:t>
      </w:r>
      <w:r w:rsidR="00034752">
        <w:rPr>
          <w:lang w:val="fr-CH"/>
        </w:rPr>
        <w:t>d</w:t>
      </w:r>
      <w:r w:rsidR="00AA4A16">
        <w:rPr>
          <w:lang w:val="fr-CH"/>
        </w:rPr>
        <w:t>e</w:t>
      </w:r>
      <w:r w:rsidR="00034752" w:rsidRPr="00034752">
        <w:rPr>
          <w:lang w:val="fr-CH"/>
        </w:rPr>
        <w:t xml:space="preserve"> refus provisoire</w:t>
      </w:r>
      <w:r w:rsidR="00034752">
        <w:rPr>
          <w:lang w:val="fr-CH"/>
        </w:rPr>
        <w:t xml:space="preserve"> d</w:t>
      </w:r>
      <w:r w:rsidR="006C7188">
        <w:rPr>
          <w:lang w:val="fr-CH"/>
        </w:rPr>
        <w:t>’</w:t>
      </w:r>
      <w:r w:rsidR="00034752">
        <w:rPr>
          <w:lang w:val="fr-CH"/>
        </w:rPr>
        <w:t>office</w:t>
      </w:r>
      <w:r w:rsidR="00034752" w:rsidRPr="00034752">
        <w:rPr>
          <w:lang w:val="fr-CH"/>
        </w:rPr>
        <w:t xml:space="preserve"> </w:t>
      </w:r>
      <w:r w:rsidR="00AA4A16">
        <w:rPr>
          <w:lang w:val="fr-CH"/>
        </w:rPr>
        <w:t>envoyée</w:t>
      </w:r>
      <w:r w:rsidR="001A4F15">
        <w:rPr>
          <w:lang w:val="fr-CH"/>
        </w:rPr>
        <w:t>s</w:t>
      </w:r>
      <w:r w:rsidR="00034752" w:rsidRPr="00034752">
        <w:rPr>
          <w:lang w:val="fr-CH"/>
        </w:rPr>
        <w:t xml:space="preserve"> par l</w:t>
      </w:r>
      <w:r w:rsidR="006C7188">
        <w:rPr>
          <w:lang w:val="fr-CH"/>
        </w:rPr>
        <w:t>’</w:t>
      </w:r>
      <w:r w:rsidR="00D56EB6">
        <w:rPr>
          <w:lang w:val="fr-CH"/>
        </w:rPr>
        <w:t>O</w:t>
      </w:r>
      <w:r w:rsidR="00034752" w:rsidRPr="00034752">
        <w:rPr>
          <w:lang w:val="fr-CH"/>
        </w:rPr>
        <w:t>ffice d</w:t>
      </w:r>
      <w:r w:rsidR="006C7188">
        <w:rPr>
          <w:lang w:val="fr-CH"/>
        </w:rPr>
        <w:t>’</w:t>
      </w:r>
      <w:r w:rsidR="00034752" w:rsidRPr="00034752">
        <w:rPr>
          <w:lang w:val="fr-CH"/>
        </w:rPr>
        <w:t xml:space="preserve">une partie contractante qui a notifié une </w:t>
      </w:r>
      <w:r w:rsidR="00BA4D1C">
        <w:rPr>
          <w:lang w:val="fr-CH"/>
        </w:rPr>
        <w:t>dé</w:t>
      </w:r>
      <w:r w:rsidR="00034752" w:rsidRPr="00034752">
        <w:rPr>
          <w:lang w:val="fr-CH"/>
        </w:rPr>
        <w:t xml:space="preserve">claration </w:t>
      </w:r>
      <w:r w:rsidR="00BA4D1C">
        <w:rPr>
          <w:lang w:val="fr-CH"/>
        </w:rPr>
        <w:t>en vertu de la rè</w:t>
      </w:r>
      <w:r w:rsidR="00034752" w:rsidRPr="00034752">
        <w:rPr>
          <w:lang w:val="fr-CH"/>
        </w:rPr>
        <w:t>gle</w:t>
      </w:r>
      <w:r w:rsidR="003E12FD">
        <w:rPr>
          <w:lang w:val="fr-CH"/>
        </w:rPr>
        <w:t> </w:t>
      </w:r>
      <w:r w:rsidR="00034752" w:rsidRPr="00034752">
        <w:rPr>
          <w:lang w:val="fr-CH"/>
        </w:rPr>
        <w:t>17</w:t>
      </w:r>
      <w:r w:rsidR="00CC4F8C">
        <w:rPr>
          <w:lang w:val="fr-CH"/>
        </w:rPr>
        <w:t>.</w:t>
      </w:r>
      <w:r w:rsidR="00034752" w:rsidRPr="00034752">
        <w:rPr>
          <w:lang w:val="fr-CH"/>
        </w:rPr>
        <w:t xml:space="preserve">5)d) du </w:t>
      </w:r>
      <w:r w:rsidR="003E12FD">
        <w:rPr>
          <w:lang w:val="fr-CH"/>
        </w:rPr>
        <w:t>règle</w:t>
      </w:r>
      <w:r w:rsidR="00034752" w:rsidRPr="00034752">
        <w:rPr>
          <w:lang w:val="fr-CH"/>
        </w:rPr>
        <w:t xml:space="preserve">ment </w:t>
      </w:r>
      <w:r w:rsidR="00AA4A16">
        <w:rPr>
          <w:lang w:val="fr-CH"/>
        </w:rPr>
        <w:t xml:space="preserve">d’exécution </w:t>
      </w:r>
      <w:r w:rsidR="00034752" w:rsidRPr="00034752">
        <w:rPr>
          <w:lang w:val="fr-CH"/>
        </w:rPr>
        <w:t xml:space="preserve">commun </w:t>
      </w:r>
      <w:r w:rsidR="001A4F15">
        <w:rPr>
          <w:lang w:val="fr-CH"/>
        </w:rPr>
        <w:t>sont r</w:t>
      </w:r>
      <w:r w:rsidR="001A4F15" w:rsidRPr="001A4F15">
        <w:rPr>
          <w:lang w:val="fr-CH"/>
        </w:rPr>
        <w:t>éputée</w:t>
      </w:r>
      <w:r w:rsidR="007F6594">
        <w:rPr>
          <w:lang w:val="fr-CH"/>
        </w:rPr>
        <w:t>s</w:t>
      </w:r>
      <w:r w:rsidR="001A4F15" w:rsidRPr="001A4F15">
        <w:rPr>
          <w:lang w:val="fr-CH"/>
        </w:rPr>
        <w:t xml:space="preserve"> inclure une déclaration conformément à la règle 18</w:t>
      </w:r>
      <w:r w:rsidR="001A4F15" w:rsidRPr="007F6594">
        <w:rPr>
          <w:i/>
          <w:lang w:val="fr-CH"/>
        </w:rPr>
        <w:t>ter</w:t>
      </w:r>
      <w:r w:rsidR="001A4F15">
        <w:rPr>
          <w:lang w:val="fr-CH"/>
        </w:rPr>
        <w:t>.</w:t>
      </w:r>
      <w:r w:rsidR="00D56EB6">
        <w:rPr>
          <w:lang w:val="fr-CH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Pr="008915F6" w:rsidRDefault="001E2A93" w:rsidP="00477D6B">
    <w:pPr>
      <w:jc w:val="right"/>
    </w:pPr>
    <w:proofErr w:type="gramStart"/>
    <w:r w:rsidRPr="008915F6">
      <w:t>p</w:t>
    </w:r>
    <w:r w:rsidR="00163F61" w:rsidRPr="008915F6">
      <w:t>age</w:t>
    </w:r>
    <w:proofErr w:type="gramEnd"/>
    <w:r w:rsidR="00466BC7" w:rsidRPr="008915F6">
      <w:t xml:space="preserve"> </w:t>
    </w:r>
    <w:r w:rsidR="00163F61" w:rsidRPr="008915F6">
      <w:fldChar w:fldCharType="begin"/>
    </w:r>
    <w:r w:rsidR="00163F61" w:rsidRPr="008915F6">
      <w:instrText xml:space="preserve"> PAGE  \* MERGEFORMAT </w:instrText>
    </w:r>
    <w:r w:rsidR="00163F61" w:rsidRPr="008915F6">
      <w:fldChar w:fldCharType="separate"/>
    </w:r>
    <w:r w:rsidR="008E23A9">
      <w:rPr>
        <w:noProof/>
      </w:rPr>
      <w:t>2</w:t>
    </w:r>
    <w:r w:rsidR="00163F61" w:rsidRPr="008915F6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7753FC"/>
    <w:multiLevelType w:val="hybridMultilevel"/>
    <w:tmpl w:val="78106BDC"/>
    <w:lvl w:ilvl="0" w:tplc="9EA815BE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UPOV_Beta|Test-WIPO|PreTradBeta|AT.WIPO"/>
    <w:docVar w:name="TermBaseURL" w:val="empty"/>
    <w:docVar w:name="TextBases" w:val="transmlp.wipo.int\Copyright\Meetings|transmlp.wipo.int\Administrative\Meetings|transmlp.wipo.int\Administrative\Other|transmlp.wipo.int\Administrative\Publications|transmlp.wipo.int\Budget and Finance\Meetings|transmlp.wipo.int\Budget and Finance\Other|transmlp.wipo.int\Budget and Finance\Publications|transmlp.wipo.int\Copyright\Other|transmlp.wipo.int\Copyright\Publications|transmlp.wipo.int\IP in General\Academy|transmlp.wipo.int\IP in General\Arbitration and Mediation|transmlp.wipo.int\IP in General\Meetings|transmlp.wipo.int\IP in General\Other|transmlp.wipo.int\IP in General\Press Room|transmlp.wipo.int\IP in General\Publications|transmlp.wipo.int\Patents\Meetings|transmlp.wipo.int\Patents\Other|transmlp.wipo.int\Patents\Publications|transmlp.wipo.int\Trademarks\Meetings|transmlp.wipo.int\Trademarks\Other|transmlp.wipo.int\Trademarks\Publications|transmlp.wipo.int\Treaties\WIPO-administered|transmlp.wipo.int\Glossaries\EN-FR|transmlp.wipo.int\IP in General\SpeechDG2014|transmlp.wipo.int\Treaties\Model Laws|transmlp.wipo.int\Treaties\Other Laws and Agreements|transmlp.wipo.int\UPOV\Meetings|transmlp.wipo.int\UPOV\Other|transmlp.wipo.int\UPOV\Publications|transmlp.wipo.int\UPOV\Technical Guidelines|transmlp.wipo.int\WorkspaceCTS\Test|transmlp.wipo.int\WorkspaceETS\FR-EN\Test|transmlp.wipo.int\WorkspaceETS\Test|transmlp.wipo.int\WorkspaceFTS\EN-FR\ACE|transmlp.wipo.int\WorkspaceFTS\EN-FR\Administratif|transmlp.wipo.int\WorkspaceFTS\EN-FR\AMC|transmlp.wipo.int\WorkspaceFTS\EN-FR\Assemblées|transmlp.wipo.int\WorkspaceFTS\EN-FR\Budapest|transmlp.wipo.int\WorkspaceFTS\EN-FR\CDIP|transmlp.wipo.int\WorkspaceFTS\EN-FR\CWS|transmlp.wipo.int\WorkspaceFTS\EN-FR\Divers|transmlp.wipo.int\WorkspaceFTS\EN-FR\GRTKF|transmlp.wipo.int\WorkspaceFTS\EN-FR\Hague|transmlp.wipo.int\WorkspaceFTS\EN-FR\IPC|transmlp.wipo.int\WorkspaceFTS\EN-FR\Lisbonne|transmlp.wipo.int\WorkspaceFTS\EN-FR\Madrid|transmlp.wipo.int\WorkspaceFTS\EN-FR\MP|transmlp.wipo.int\WorkspaceFTS\EN-FR\PCT|transmlp.wipo.int\WorkspaceFTS\EN-FR\PLT|transmlp.wipo.int\WorkspaceFTS\EN-FR\SCCR|transmlp.wipo.int\WorkspaceFTS\EN-FR\SCP|transmlp.wipo.int\WorkspaceFTS\EN-FR\SCT|transmlp.wipo.int\WorkspaceFTS\EN-FR\UPOV|transmlp.wipo.int\WorkspaceFTS\EN-FR\WO_CC|transmlp.wipo.int\WorkspaceFTS\EN-FR\WO_GA|transmlp.wipo.int\WorkspaceFTS\EN-FR\WO_PBC|transmlp.wipo.int\WorkspaceRTS\Test"/>
    <w:docVar w:name="TextBaseURL" w:val="empty"/>
    <w:docVar w:name="UILng" w:val="en"/>
  </w:docVars>
  <w:rsids>
    <w:rsidRoot w:val="00CC5016"/>
    <w:rsid w:val="00005CFF"/>
    <w:rsid w:val="000109DE"/>
    <w:rsid w:val="000123A6"/>
    <w:rsid w:val="0001424D"/>
    <w:rsid w:val="00034752"/>
    <w:rsid w:val="00043313"/>
    <w:rsid w:val="00043CAA"/>
    <w:rsid w:val="000617A9"/>
    <w:rsid w:val="0006182B"/>
    <w:rsid w:val="00061837"/>
    <w:rsid w:val="00065151"/>
    <w:rsid w:val="000728FF"/>
    <w:rsid w:val="00075432"/>
    <w:rsid w:val="000822DE"/>
    <w:rsid w:val="000829E9"/>
    <w:rsid w:val="000968ED"/>
    <w:rsid w:val="000A525D"/>
    <w:rsid w:val="000B01C2"/>
    <w:rsid w:val="000B7398"/>
    <w:rsid w:val="000C3428"/>
    <w:rsid w:val="000D3921"/>
    <w:rsid w:val="000E0FD5"/>
    <w:rsid w:val="000E73ED"/>
    <w:rsid w:val="000F5E56"/>
    <w:rsid w:val="001272E3"/>
    <w:rsid w:val="00131BD8"/>
    <w:rsid w:val="00133F53"/>
    <w:rsid w:val="001362EE"/>
    <w:rsid w:val="001370D1"/>
    <w:rsid w:val="00142C7E"/>
    <w:rsid w:val="0015037D"/>
    <w:rsid w:val="00153AE0"/>
    <w:rsid w:val="00163F61"/>
    <w:rsid w:val="00166299"/>
    <w:rsid w:val="001809F6"/>
    <w:rsid w:val="00181281"/>
    <w:rsid w:val="00182AAC"/>
    <w:rsid w:val="001832A6"/>
    <w:rsid w:val="0018470B"/>
    <w:rsid w:val="00185E31"/>
    <w:rsid w:val="00186DE1"/>
    <w:rsid w:val="001A1E5D"/>
    <w:rsid w:val="001A4F15"/>
    <w:rsid w:val="001C2120"/>
    <w:rsid w:val="001C2D7E"/>
    <w:rsid w:val="001D15DD"/>
    <w:rsid w:val="001D352F"/>
    <w:rsid w:val="001E2A93"/>
    <w:rsid w:val="001E3305"/>
    <w:rsid w:val="001E3850"/>
    <w:rsid w:val="001E62C5"/>
    <w:rsid w:val="001F1B95"/>
    <w:rsid w:val="001F717F"/>
    <w:rsid w:val="0020258E"/>
    <w:rsid w:val="00203F6A"/>
    <w:rsid w:val="0020551F"/>
    <w:rsid w:val="00210DFB"/>
    <w:rsid w:val="00221A64"/>
    <w:rsid w:val="00223225"/>
    <w:rsid w:val="0022493E"/>
    <w:rsid w:val="00224A8A"/>
    <w:rsid w:val="002408FD"/>
    <w:rsid w:val="00251890"/>
    <w:rsid w:val="0025278E"/>
    <w:rsid w:val="002634C4"/>
    <w:rsid w:val="00271540"/>
    <w:rsid w:val="002823CC"/>
    <w:rsid w:val="00284ACE"/>
    <w:rsid w:val="00285BE3"/>
    <w:rsid w:val="002928D3"/>
    <w:rsid w:val="002A2E4F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73548"/>
    <w:rsid w:val="003845C1"/>
    <w:rsid w:val="003A6F89"/>
    <w:rsid w:val="003B38C1"/>
    <w:rsid w:val="003C2450"/>
    <w:rsid w:val="003C2CB7"/>
    <w:rsid w:val="003E0D9F"/>
    <w:rsid w:val="003E12FD"/>
    <w:rsid w:val="003E5040"/>
    <w:rsid w:val="003F64A8"/>
    <w:rsid w:val="004021E7"/>
    <w:rsid w:val="004052E1"/>
    <w:rsid w:val="00411FB2"/>
    <w:rsid w:val="00414A9E"/>
    <w:rsid w:val="00423E3E"/>
    <w:rsid w:val="00424175"/>
    <w:rsid w:val="004255D7"/>
    <w:rsid w:val="00427AF4"/>
    <w:rsid w:val="0043240C"/>
    <w:rsid w:val="00440639"/>
    <w:rsid w:val="00444E7E"/>
    <w:rsid w:val="00446200"/>
    <w:rsid w:val="004630B4"/>
    <w:rsid w:val="004647DA"/>
    <w:rsid w:val="00466BC7"/>
    <w:rsid w:val="0047006A"/>
    <w:rsid w:val="004738DE"/>
    <w:rsid w:val="00474062"/>
    <w:rsid w:val="00477D6B"/>
    <w:rsid w:val="00477EF9"/>
    <w:rsid w:val="00490A85"/>
    <w:rsid w:val="00491AA8"/>
    <w:rsid w:val="004936FC"/>
    <w:rsid w:val="004947C5"/>
    <w:rsid w:val="004B0093"/>
    <w:rsid w:val="004B336C"/>
    <w:rsid w:val="004C7C7E"/>
    <w:rsid w:val="004F5A30"/>
    <w:rsid w:val="005019FF"/>
    <w:rsid w:val="005126EB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55EB"/>
    <w:rsid w:val="005868B8"/>
    <w:rsid w:val="005909A2"/>
    <w:rsid w:val="0059245B"/>
    <w:rsid w:val="005A0B48"/>
    <w:rsid w:val="005A192B"/>
    <w:rsid w:val="005B5479"/>
    <w:rsid w:val="005C6649"/>
    <w:rsid w:val="005C720D"/>
    <w:rsid w:val="005E63C1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77A36"/>
    <w:rsid w:val="00684699"/>
    <w:rsid w:val="00685F88"/>
    <w:rsid w:val="00687B7E"/>
    <w:rsid w:val="006A143E"/>
    <w:rsid w:val="006A27A6"/>
    <w:rsid w:val="006C7188"/>
    <w:rsid w:val="006D1756"/>
    <w:rsid w:val="006D375F"/>
    <w:rsid w:val="006D3AB3"/>
    <w:rsid w:val="006D529E"/>
    <w:rsid w:val="006F073B"/>
    <w:rsid w:val="006F33FF"/>
    <w:rsid w:val="006F3C31"/>
    <w:rsid w:val="00705E5A"/>
    <w:rsid w:val="007227A5"/>
    <w:rsid w:val="007303D8"/>
    <w:rsid w:val="007641F5"/>
    <w:rsid w:val="00764209"/>
    <w:rsid w:val="00765FEF"/>
    <w:rsid w:val="00767C4D"/>
    <w:rsid w:val="00773CE3"/>
    <w:rsid w:val="00775EBD"/>
    <w:rsid w:val="00782581"/>
    <w:rsid w:val="00790A94"/>
    <w:rsid w:val="0079287D"/>
    <w:rsid w:val="007A0427"/>
    <w:rsid w:val="007A0BEF"/>
    <w:rsid w:val="007A0D38"/>
    <w:rsid w:val="007A1B85"/>
    <w:rsid w:val="007B198D"/>
    <w:rsid w:val="007B7F73"/>
    <w:rsid w:val="007C3E9B"/>
    <w:rsid w:val="007D1613"/>
    <w:rsid w:val="007D250A"/>
    <w:rsid w:val="007E3281"/>
    <w:rsid w:val="007F4D09"/>
    <w:rsid w:val="007F62D1"/>
    <w:rsid w:val="007F6594"/>
    <w:rsid w:val="00804EC4"/>
    <w:rsid w:val="00824519"/>
    <w:rsid w:val="00841ED0"/>
    <w:rsid w:val="00844329"/>
    <w:rsid w:val="00853FA8"/>
    <w:rsid w:val="00854071"/>
    <w:rsid w:val="00854FDF"/>
    <w:rsid w:val="00885618"/>
    <w:rsid w:val="00886684"/>
    <w:rsid w:val="008868CF"/>
    <w:rsid w:val="008915F6"/>
    <w:rsid w:val="008929D1"/>
    <w:rsid w:val="008948BE"/>
    <w:rsid w:val="008977D0"/>
    <w:rsid w:val="008A13CC"/>
    <w:rsid w:val="008A175B"/>
    <w:rsid w:val="008B23F7"/>
    <w:rsid w:val="008B2CC1"/>
    <w:rsid w:val="008B3FAB"/>
    <w:rsid w:val="008B60B2"/>
    <w:rsid w:val="008C2D2F"/>
    <w:rsid w:val="008C2FE6"/>
    <w:rsid w:val="008E23A9"/>
    <w:rsid w:val="008F1F70"/>
    <w:rsid w:val="0090731E"/>
    <w:rsid w:val="00916EE2"/>
    <w:rsid w:val="00922789"/>
    <w:rsid w:val="009378BE"/>
    <w:rsid w:val="00940793"/>
    <w:rsid w:val="00943E32"/>
    <w:rsid w:val="009449F2"/>
    <w:rsid w:val="00965EC2"/>
    <w:rsid w:val="00966A22"/>
    <w:rsid w:val="0096722F"/>
    <w:rsid w:val="0097652C"/>
    <w:rsid w:val="00980843"/>
    <w:rsid w:val="009820CB"/>
    <w:rsid w:val="00987E9A"/>
    <w:rsid w:val="00992A2D"/>
    <w:rsid w:val="00997AAD"/>
    <w:rsid w:val="009A591F"/>
    <w:rsid w:val="009C0C04"/>
    <w:rsid w:val="009E2791"/>
    <w:rsid w:val="009E3F6F"/>
    <w:rsid w:val="009E5F9F"/>
    <w:rsid w:val="009E72BA"/>
    <w:rsid w:val="009F2952"/>
    <w:rsid w:val="009F2A14"/>
    <w:rsid w:val="009F499F"/>
    <w:rsid w:val="00A04B6E"/>
    <w:rsid w:val="00A1570B"/>
    <w:rsid w:val="00A21684"/>
    <w:rsid w:val="00A25430"/>
    <w:rsid w:val="00A2622E"/>
    <w:rsid w:val="00A27748"/>
    <w:rsid w:val="00A34B65"/>
    <w:rsid w:val="00A353ED"/>
    <w:rsid w:val="00A42DAF"/>
    <w:rsid w:val="00A43C0A"/>
    <w:rsid w:val="00A456E7"/>
    <w:rsid w:val="00A45BD8"/>
    <w:rsid w:val="00A64371"/>
    <w:rsid w:val="00A869B7"/>
    <w:rsid w:val="00A908E3"/>
    <w:rsid w:val="00A94E39"/>
    <w:rsid w:val="00AA1EEF"/>
    <w:rsid w:val="00AA4A16"/>
    <w:rsid w:val="00AB2768"/>
    <w:rsid w:val="00AC205C"/>
    <w:rsid w:val="00AC44CC"/>
    <w:rsid w:val="00AC76CA"/>
    <w:rsid w:val="00AD38EE"/>
    <w:rsid w:val="00AF0A6B"/>
    <w:rsid w:val="00AF5108"/>
    <w:rsid w:val="00B05A69"/>
    <w:rsid w:val="00B1322D"/>
    <w:rsid w:val="00B15905"/>
    <w:rsid w:val="00B21387"/>
    <w:rsid w:val="00B2247B"/>
    <w:rsid w:val="00B27CB2"/>
    <w:rsid w:val="00B30767"/>
    <w:rsid w:val="00B31B90"/>
    <w:rsid w:val="00B46D7E"/>
    <w:rsid w:val="00B5157A"/>
    <w:rsid w:val="00B54D7D"/>
    <w:rsid w:val="00B71605"/>
    <w:rsid w:val="00B83157"/>
    <w:rsid w:val="00B85937"/>
    <w:rsid w:val="00B9354C"/>
    <w:rsid w:val="00B9734B"/>
    <w:rsid w:val="00B97A85"/>
    <w:rsid w:val="00BA4D1C"/>
    <w:rsid w:val="00BA59F8"/>
    <w:rsid w:val="00BA63F6"/>
    <w:rsid w:val="00BA6DE5"/>
    <w:rsid w:val="00BA767A"/>
    <w:rsid w:val="00BB30F3"/>
    <w:rsid w:val="00BB78C7"/>
    <w:rsid w:val="00BD16A7"/>
    <w:rsid w:val="00BD1BF1"/>
    <w:rsid w:val="00BD1ECD"/>
    <w:rsid w:val="00BE55D6"/>
    <w:rsid w:val="00BE5857"/>
    <w:rsid w:val="00C03EF1"/>
    <w:rsid w:val="00C11BFE"/>
    <w:rsid w:val="00C12856"/>
    <w:rsid w:val="00C146FC"/>
    <w:rsid w:val="00C30B85"/>
    <w:rsid w:val="00C32F61"/>
    <w:rsid w:val="00C44238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977DB"/>
    <w:rsid w:val="00CA1772"/>
    <w:rsid w:val="00CA3D77"/>
    <w:rsid w:val="00CA4166"/>
    <w:rsid w:val="00CB132F"/>
    <w:rsid w:val="00CB13CA"/>
    <w:rsid w:val="00CB2AEB"/>
    <w:rsid w:val="00CB5A5D"/>
    <w:rsid w:val="00CC02D9"/>
    <w:rsid w:val="00CC4F8C"/>
    <w:rsid w:val="00CC5016"/>
    <w:rsid w:val="00CC6D5E"/>
    <w:rsid w:val="00CD1320"/>
    <w:rsid w:val="00CD3F54"/>
    <w:rsid w:val="00CE0A51"/>
    <w:rsid w:val="00CE0F4D"/>
    <w:rsid w:val="00CE6390"/>
    <w:rsid w:val="00CF4536"/>
    <w:rsid w:val="00D01FB2"/>
    <w:rsid w:val="00D22BD4"/>
    <w:rsid w:val="00D30CC7"/>
    <w:rsid w:val="00D31C2F"/>
    <w:rsid w:val="00D35F66"/>
    <w:rsid w:val="00D409DF"/>
    <w:rsid w:val="00D40A98"/>
    <w:rsid w:val="00D424EC"/>
    <w:rsid w:val="00D45252"/>
    <w:rsid w:val="00D51422"/>
    <w:rsid w:val="00D56EB6"/>
    <w:rsid w:val="00D57F87"/>
    <w:rsid w:val="00D57F90"/>
    <w:rsid w:val="00D71B4D"/>
    <w:rsid w:val="00D76F38"/>
    <w:rsid w:val="00D826FA"/>
    <w:rsid w:val="00D8523F"/>
    <w:rsid w:val="00D90EE5"/>
    <w:rsid w:val="00D91625"/>
    <w:rsid w:val="00D93D55"/>
    <w:rsid w:val="00D97CE9"/>
    <w:rsid w:val="00DB42CB"/>
    <w:rsid w:val="00DC3E50"/>
    <w:rsid w:val="00E00B14"/>
    <w:rsid w:val="00E210C4"/>
    <w:rsid w:val="00E213EE"/>
    <w:rsid w:val="00E2644B"/>
    <w:rsid w:val="00E335FE"/>
    <w:rsid w:val="00E42B9A"/>
    <w:rsid w:val="00E45EB0"/>
    <w:rsid w:val="00E52C2C"/>
    <w:rsid w:val="00E532DC"/>
    <w:rsid w:val="00E66C2C"/>
    <w:rsid w:val="00E77D94"/>
    <w:rsid w:val="00E953AC"/>
    <w:rsid w:val="00EB50E5"/>
    <w:rsid w:val="00EC23FC"/>
    <w:rsid w:val="00EC4E49"/>
    <w:rsid w:val="00EC6842"/>
    <w:rsid w:val="00ED4C4F"/>
    <w:rsid w:val="00ED77FB"/>
    <w:rsid w:val="00EE2DF9"/>
    <w:rsid w:val="00EE45FA"/>
    <w:rsid w:val="00EE5748"/>
    <w:rsid w:val="00EF0146"/>
    <w:rsid w:val="00EF1543"/>
    <w:rsid w:val="00EF4EB2"/>
    <w:rsid w:val="00F06DF3"/>
    <w:rsid w:val="00F0720F"/>
    <w:rsid w:val="00F201C4"/>
    <w:rsid w:val="00F24E38"/>
    <w:rsid w:val="00F37F68"/>
    <w:rsid w:val="00F52AC0"/>
    <w:rsid w:val="00F62CDB"/>
    <w:rsid w:val="00F64B5E"/>
    <w:rsid w:val="00F66152"/>
    <w:rsid w:val="00F7721F"/>
    <w:rsid w:val="00F93D3B"/>
    <w:rsid w:val="00FB3AF4"/>
    <w:rsid w:val="00FC3D36"/>
    <w:rsid w:val="00FC4C8A"/>
    <w:rsid w:val="00FD26A4"/>
    <w:rsid w:val="00FD7F69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access.wipo.int/trademarks_ren/?lang=fr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55BD-E3D9-4944-ADB4-876C52C82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2552A5-BC21-46B5-9943-CF62C2A0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NGR/ST/mhf/ko</cp:keywords>
  <cp:lastModifiedBy>YEGHIAZARYAN Lilit</cp:lastModifiedBy>
  <cp:revision>45</cp:revision>
  <cp:lastPrinted>2015-05-05T07:55:00Z</cp:lastPrinted>
  <dcterms:created xsi:type="dcterms:W3CDTF">2015-03-30T08:58:00Z</dcterms:created>
  <dcterms:modified xsi:type="dcterms:W3CDTF">2015-05-05T07:55:00Z</dcterms:modified>
</cp:coreProperties>
</file>