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C1AC5">
              <w:rPr>
                <w:rFonts w:ascii="Arial Black" w:hAnsi="Arial Black"/>
                <w:color w:val="000000"/>
                <w:sz w:val="15"/>
                <w:lang w:val="es-ES_tradnl"/>
              </w:rPr>
              <w:t>16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/2014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512D26" w:rsidRDefault="000A42E6" w:rsidP="0027396E">
      <w:pPr>
        <w:rPr>
          <w:b/>
          <w:sz w:val="24"/>
          <w:szCs w:val="24"/>
          <w:lang w:val="es-ES_tradnl"/>
        </w:rPr>
      </w:pPr>
      <w:r w:rsidRPr="000A42E6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</w:p>
    <w:p w:rsidR="0027396E" w:rsidRPr="0027396E" w:rsidRDefault="00290943" w:rsidP="0027396E">
      <w:pPr>
        <w:rPr>
          <w:b/>
          <w:sz w:val="24"/>
          <w:szCs w:val="24"/>
          <w:lang w:val="es-ES_tradnl"/>
        </w:rPr>
      </w:pPr>
      <w:r w:rsidRPr="00290943">
        <w:rPr>
          <w:b/>
          <w:sz w:val="24"/>
          <w:szCs w:val="24"/>
          <w:lang w:val="es-ES_tradnl"/>
        </w:rPr>
        <w:t>La entidad territorial de</w:t>
      </w:r>
      <w:r>
        <w:rPr>
          <w:b/>
          <w:sz w:val="24"/>
          <w:szCs w:val="24"/>
          <w:lang w:val="es-ES_tradnl"/>
        </w:rPr>
        <w:t xml:space="preserve"> San Martín (parte neerlandesa)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D2241F" w:rsidRDefault="00D2241F" w:rsidP="0015082B">
      <w:pPr>
        <w:pStyle w:val="ONUMFS"/>
        <w:spacing w:after="0"/>
        <w:rPr>
          <w:lang w:val="es-ES_tradnl" w:eastAsia="ja-JP"/>
        </w:rPr>
      </w:pPr>
      <w:r w:rsidRPr="00D2241F">
        <w:rPr>
          <w:lang w:val="es-ES_tradnl" w:eastAsia="ja-JP"/>
        </w:rPr>
        <w:t>El 1 de septiembre de 2014, el Director General de la Organización Mundial de la Propiedad Intelectual (OMPI) recibió del</w:t>
      </w:r>
      <w:r w:rsidR="004275BB" w:rsidRPr="00D2241F">
        <w:rPr>
          <w:lang w:val="es-ES_tradnl" w:eastAsia="ja-JP"/>
        </w:rPr>
        <w:t xml:space="preserve"> Gobierno </w:t>
      </w:r>
      <w:r w:rsidR="00D571A3">
        <w:rPr>
          <w:lang w:val="es-ES_tradnl" w:eastAsia="ja-JP"/>
        </w:rPr>
        <w:t>d</w:t>
      </w:r>
      <w:r w:rsidR="00D347AC" w:rsidRPr="00D347AC">
        <w:rPr>
          <w:lang w:val="es-ES_tradnl" w:eastAsia="ja-JP"/>
        </w:rPr>
        <w:t xml:space="preserve">el Reino de los Países Bajos </w:t>
      </w:r>
      <w:r w:rsidRPr="00D2241F">
        <w:rPr>
          <w:lang w:val="es-ES_tradnl" w:eastAsia="ja-JP"/>
        </w:rPr>
        <w:t>la declaración mencionada en el Artículo 8.7)a) del Protocolo de Madrid, conforme a la cual</w:t>
      </w:r>
      <w:r>
        <w:rPr>
          <w:lang w:val="es-ES_tradnl" w:eastAsia="ja-JP"/>
        </w:rPr>
        <w:t xml:space="preserve"> </w:t>
      </w:r>
      <w:r w:rsidRPr="00D2241F">
        <w:rPr>
          <w:lang w:val="es-ES_tradnl" w:eastAsia="ja-JP"/>
        </w:rPr>
        <w:t>una tasa individual debe ser pagada cuando la ent</w:t>
      </w:r>
      <w:r>
        <w:rPr>
          <w:lang w:val="es-ES_tradnl" w:eastAsia="ja-JP"/>
        </w:rPr>
        <w:t>idad territorial de San Martín (parte neerlandesa)</w:t>
      </w:r>
      <w:r w:rsidRPr="00D2241F">
        <w:rPr>
          <w:lang w:val="es-ES_tradnl" w:eastAsia="ja-JP"/>
        </w:rPr>
        <w:t xml:space="preserve"> </w:t>
      </w:r>
      <w:r>
        <w:rPr>
          <w:lang w:val="es-ES_tradnl" w:eastAsia="ja-JP"/>
        </w:rPr>
        <w:t xml:space="preserve">sea </w:t>
      </w:r>
      <w:r w:rsidRPr="00D2241F">
        <w:rPr>
          <w:lang w:val="es-ES_tradnl" w:eastAsia="ja-JP"/>
        </w:rPr>
        <w:t>designada en una solicitud internacional o en una desi</w:t>
      </w:r>
      <w:r>
        <w:rPr>
          <w:lang w:val="es-ES_tradnl" w:eastAsia="ja-JP"/>
        </w:rPr>
        <w:t xml:space="preserve">gnación posterior a un registro </w:t>
      </w:r>
      <w:r w:rsidRPr="00D2241F">
        <w:rPr>
          <w:lang w:val="es-ES_tradnl" w:eastAsia="ja-JP"/>
        </w:rPr>
        <w:t>internacional, o en caso de renovación de un registro internaci</w:t>
      </w:r>
      <w:r>
        <w:rPr>
          <w:lang w:val="es-ES_tradnl" w:eastAsia="ja-JP"/>
        </w:rPr>
        <w:t xml:space="preserve">onal en el cual se designe </w:t>
      </w:r>
      <w:r w:rsidRPr="00D2241F">
        <w:rPr>
          <w:lang w:val="es-ES_tradnl" w:eastAsia="ja-JP"/>
        </w:rPr>
        <w:t>a la entidad territorial de Sa</w:t>
      </w:r>
      <w:r w:rsidR="00473BC6">
        <w:rPr>
          <w:lang w:val="es-ES_tradnl" w:eastAsia="ja-JP"/>
        </w:rPr>
        <w:t>n Martín (parte neerlandesa)</w:t>
      </w:r>
      <w:r w:rsidRPr="00D2241F">
        <w:rPr>
          <w:lang w:val="es-ES_tradnl" w:eastAsia="ja-JP"/>
        </w:rPr>
        <w:t>.</w:t>
      </w:r>
    </w:p>
    <w:p w:rsidR="00F70BBE" w:rsidRPr="00D2241F" w:rsidRDefault="00F70BBE" w:rsidP="00F70BBE">
      <w:pPr>
        <w:pStyle w:val="ONUMFS"/>
        <w:numPr>
          <w:ilvl w:val="0"/>
          <w:numId w:val="0"/>
        </w:numPr>
        <w:spacing w:after="0"/>
        <w:rPr>
          <w:lang w:val="es-ES_tradnl" w:eastAsia="ja-JP"/>
        </w:rPr>
      </w:pPr>
    </w:p>
    <w:p w:rsidR="00D70409" w:rsidRPr="00F70BBE" w:rsidRDefault="004275BB" w:rsidP="00F70BBE">
      <w:pPr>
        <w:pStyle w:val="ONUMFS"/>
        <w:spacing w:after="0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</w:t>
      </w:r>
      <w:r w:rsidR="00E07721">
        <w:rPr>
          <w:lang w:val="es-ES_tradnl" w:eastAsia="ja-JP"/>
        </w:rPr>
        <w:t>concernida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p w:rsidR="00F70BBE" w:rsidRPr="00D70409" w:rsidRDefault="00F70BBE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417D19" w:rsidRPr="00615097" w:rsidTr="00DB3CDA">
        <w:tc>
          <w:tcPr>
            <w:tcW w:w="6710" w:type="dxa"/>
            <w:gridSpan w:val="2"/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417D19" w:rsidRPr="004E34B0" w:rsidRDefault="00417D19" w:rsidP="00DB3CDA">
            <w:pPr>
              <w:rPr>
                <w:i/>
                <w:iCs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68400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</w:t>
            </w:r>
            <w:r w:rsidR="00C023DA" w:rsidRPr="004E34B0">
              <w:rPr>
                <w:lang w:val="es-ES_tradnl"/>
              </w:rPr>
              <w:t xml:space="preserve"> por </w:t>
            </w:r>
            <w:r w:rsidR="00684002"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 w:rsidR="00684002"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684002" w:rsidP="00DB3CD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298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684002">
              <w:rPr>
                <w:rFonts w:eastAsia="MS Mincho"/>
                <w:szCs w:val="22"/>
                <w:lang w:val="es-ES_tradnl" w:eastAsia="ja-JP"/>
              </w:rPr>
              <w:t xml:space="preserve"> 31</w:t>
            </w:r>
          </w:p>
        </w:tc>
      </w:tr>
      <w:tr w:rsidR="00417D19" w:rsidRPr="00FC1AC5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684002">
              <w:rPr>
                <w:lang w:val="es-ES_tradnl"/>
              </w:rPr>
              <w:t>tres</w:t>
            </w:r>
            <w:r w:rsidR="00684002" w:rsidRPr="004E34B0">
              <w:rPr>
                <w:lang w:val="es-ES_tradnl"/>
              </w:rPr>
              <w:t xml:space="preserve"> clase</w:t>
            </w:r>
            <w:r w:rsidR="00684002">
              <w:rPr>
                <w:lang w:val="es-ES_tradnl"/>
              </w:rPr>
              <w:t>s</w:t>
            </w:r>
            <w:r w:rsidR="00684002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684002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593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684002">
              <w:rPr>
                <w:rFonts w:eastAsia="MS Mincho"/>
                <w:szCs w:val="22"/>
                <w:lang w:val="es-ES_tradnl" w:eastAsia="ja-JP"/>
              </w:rPr>
              <w:t xml:space="preserve"> 61</w:t>
            </w:r>
          </w:p>
        </w:tc>
      </w:tr>
    </w:tbl>
    <w:p w:rsidR="0027396E" w:rsidRDefault="0027396E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BF4DAE" w:rsidRDefault="00BF4DAE" w:rsidP="0027396E">
      <w:pPr>
        <w:pStyle w:val="ONUMFS"/>
        <w:numPr>
          <w:ilvl w:val="0"/>
          <w:numId w:val="0"/>
        </w:numPr>
        <w:spacing w:after="0"/>
      </w:pPr>
    </w:p>
    <w:p w:rsidR="00C84E6D" w:rsidRDefault="00C84E6D" w:rsidP="0027396E">
      <w:pPr>
        <w:pStyle w:val="ONUMFS"/>
        <w:numPr>
          <w:ilvl w:val="0"/>
          <w:numId w:val="0"/>
        </w:numPr>
        <w:spacing w:after="0"/>
      </w:pPr>
    </w:p>
    <w:p w:rsidR="00C84E6D" w:rsidRDefault="00C84E6D" w:rsidP="0027396E">
      <w:pPr>
        <w:pStyle w:val="ONUMFS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BF4DAE" w:rsidRPr="00615097" w:rsidTr="002E146B">
        <w:tc>
          <w:tcPr>
            <w:tcW w:w="6710" w:type="dxa"/>
            <w:gridSpan w:val="2"/>
            <w:shd w:val="clear" w:color="auto" w:fill="auto"/>
          </w:tcPr>
          <w:p w:rsidR="00BF4DAE" w:rsidRPr="004E34B0" w:rsidRDefault="00BF4DAE" w:rsidP="002E146B">
            <w:pPr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b/>
                <w:bCs/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BF4DAE" w:rsidRPr="004E34B0" w:rsidRDefault="00BF4DAE" w:rsidP="002E146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BF4DAE" w:rsidRPr="004E34B0" w:rsidRDefault="00BF4DAE" w:rsidP="002E146B">
            <w:pPr>
              <w:jc w:val="center"/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BF4DAE" w:rsidRPr="004E34B0" w:rsidRDefault="00BF4DAE" w:rsidP="002E146B">
            <w:pPr>
              <w:rPr>
                <w:i/>
                <w:iCs/>
                <w:lang w:val="es-ES_tradnl" w:eastAsia="ja-JP"/>
              </w:rPr>
            </w:pPr>
          </w:p>
        </w:tc>
      </w:tr>
      <w:tr w:rsidR="00BF4DAE" w:rsidRPr="00615097" w:rsidTr="002E146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lang w:val="es-ES_tradnl"/>
              </w:rPr>
            </w:pPr>
          </w:p>
          <w:p w:rsidR="00BF4DAE" w:rsidRPr="004E34B0" w:rsidRDefault="00BF4DAE" w:rsidP="002E146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BF4DAE" w:rsidRPr="004E34B0" w:rsidRDefault="00BF4DAE" w:rsidP="002E146B">
            <w:pPr>
              <w:rPr>
                <w:lang w:val="es-ES_tradnl"/>
              </w:rPr>
            </w:pPr>
          </w:p>
          <w:p w:rsidR="00BF4DAE" w:rsidRPr="004E34B0" w:rsidRDefault="00BF4DAE" w:rsidP="002E146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rPr>
                <w:lang w:val="es-ES_tradnl"/>
              </w:rPr>
            </w:pPr>
          </w:p>
          <w:p w:rsidR="00BF4DAE" w:rsidRPr="004E34B0" w:rsidRDefault="00BF4DAE" w:rsidP="002E146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298</w:t>
            </w:r>
          </w:p>
        </w:tc>
      </w:tr>
      <w:tr w:rsidR="00BF4DAE" w:rsidRPr="00615097" w:rsidTr="002E146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4DAE" w:rsidRDefault="00BF4DAE" w:rsidP="002E146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31</w:t>
            </w:r>
          </w:p>
        </w:tc>
      </w:tr>
      <w:tr w:rsidR="00BF4DAE" w:rsidRPr="00FC1AC5" w:rsidTr="002E146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4DAE" w:rsidRDefault="00BF4DAE" w:rsidP="002E146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BF4DAE" w:rsidRPr="00615097" w:rsidTr="002E146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4DAE" w:rsidRPr="00417D19" w:rsidRDefault="00BF4DAE" w:rsidP="002E146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rPr>
                <w:lang w:val="es-ES_tradnl"/>
              </w:rPr>
            </w:pPr>
          </w:p>
          <w:p w:rsidR="00BF4DAE" w:rsidRPr="004E34B0" w:rsidRDefault="00BF4DAE" w:rsidP="002E146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BF4DAE" w:rsidRPr="004E34B0" w:rsidRDefault="00BF4DAE" w:rsidP="002E146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BF4DAE" w:rsidRPr="004E34B0" w:rsidRDefault="00BF4DAE" w:rsidP="002E146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593</w:t>
            </w:r>
          </w:p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F4DAE" w:rsidRPr="004E34B0" w:rsidRDefault="00BF4DAE" w:rsidP="002E146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61</w:t>
            </w:r>
          </w:p>
        </w:tc>
      </w:tr>
    </w:tbl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D70409" w:rsidRPr="00E07FC0" w:rsidRDefault="00D70409" w:rsidP="0027396E">
      <w:pPr>
        <w:pStyle w:val="ONUMFS"/>
        <w:numPr>
          <w:ilvl w:val="0"/>
          <w:numId w:val="0"/>
        </w:numPr>
        <w:spacing w:after="0"/>
      </w:pPr>
    </w:p>
    <w:p w:rsidR="0027396E" w:rsidRDefault="002A4040" w:rsidP="0085268E">
      <w:pPr>
        <w:pStyle w:val="ONUMFS"/>
        <w:spacing w:after="0"/>
        <w:rPr>
          <w:lang w:val="es-ES_tradnl"/>
        </w:rPr>
      </w:pPr>
      <w:r>
        <w:rPr>
          <w:lang w:val="es-ES_tradnl" w:eastAsia="ja-JP"/>
        </w:rPr>
        <w:t>E</w:t>
      </w:r>
      <w:r w:rsidR="00CD1862">
        <w:rPr>
          <w:lang w:val="es-ES_tradnl" w:eastAsia="ja-JP"/>
        </w:rPr>
        <w:t>sta declaración</w:t>
      </w:r>
      <w:r w:rsidRPr="002A4040">
        <w:rPr>
          <w:lang w:val="es-ES_tradnl" w:eastAsia="ja-JP"/>
        </w:rPr>
        <w:t xml:space="preserve"> </w:t>
      </w:r>
      <w:r w:rsidR="00CD1862">
        <w:rPr>
          <w:lang w:val="es-ES_tradnl" w:eastAsia="ja-JP"/>
        </w:rPr>
        <w:t xml:space="preserve">entrará en vigor </w:t>
      </w:r>
      <w:r w:rsidR="0027396E" w:rsidRPr="0027396E">
        <w:rPr>
          <w:lang w:val="es-ES_tradnl" w:eastAsia="ja-JP"/>
        </w:rPr>
        <w:t xml:space="preserve">el </w:t>
      </w:r>
      <w:r w:rsidR="00DC18FE">
        <w:rPr>
          <w:lang w:val="es-ES_tradnl" w:eastAsia="ja-JP"/>
        </w:rPr>
        <w:t>1</w:t>
      </w:r>
      <w:r w:rsidR="0027396E" w:rsidRPr="0027396E">
        <w:rPr>
          <w:lang w:val="es-ES_tradnl" w:eastAsia="ja-JP"/>
        </w:rPr>
        <w:t xml:space="preserve"> de </w:t>
      </w:r>
      <w:r w:rsidR="00DC22D9">
        <w:rPr>
          <w:lang w:val="es-ES_tradnl" w:eastAsia="ja-JP"/>
        </w:rPr>
        <w:t>diciembre</w:t>
      </w:r>
      <w:r w:rsidR="00E62906">
        <w:rPr>
          <w:lang w:val="es-ES_tradnl" w:eastAsia="ja-JP"/>
        </w:rPr>
        <w:t xml:space="preserve"> de 2014</w:t>
      </w:r>
      <w:r w:rsidR="0027396E" w:rsidRPr="0027396E">
        <w:rPr>
          <w:lang w:val="es-ES_tradnl" w:eastAsia="ja-JP"/>
        </w:rPr>
        <w:t xml:space="preserve">.  Por tanto, </w:t>
      </w:r>
      <w:r w:rsidR="0015082B">
        <w:rPr>
          <w:lang w:val="es-ES_tradnl" w:eastAsia="ja-JP"/>
        </w:rPr>
        <w:t>los</w:t>
      </w:r>
      <w:r w:rsidR="0027396E" w:rsidRPr="0027396E">
        <w:rPr>
          <w:lang w:val="es-ES_tradnl" w:eastAsia="ja-JP"/>
        </w:rPr>
        <w:t xml:space="preserve"> importes </w:t>
      </w:r>
      <w:r w:rsidR="0015082B" w:rsidRPr="0015082B">
        <w:rPr>
          <w:lang w:val="es-ES_tradnl" w:eastAsia="ja-JP"/>
        </w:rPr>
        <w:t xml:space="preserve">arriba mencionados </w:t>
      </w:r>
      <w:r w:rsidR="0027396E" w:rsidRPr="0027396E">
        <w:rPr>
          <w:lang w:val="es-ES_tradnl" w:eastAsia="ja-JP"/>
        </w:rPr>
        <w:t xml:space="preserve">se abonarán cuando </w:t>
      </w:r>
      <w:r w:rsidR="0079181F" w:rsidRPr="0079181F">
        <w:rPr>
          <w:lang w:val="es-ES_tradnl" w:eastAsia="ja-JP"/>
        </w:rPr>
        <w:t>la entidad territorial de San Martín (parte neerlandesa)</w:t>
      </w:r>
    </w:p>
    <w:p w:rsidR="00236A9A" w:rsidRPr="0027396E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79181F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</w:p>
    <w:p w:rsidR="0027396E" w:rsidRPr="0027396E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7396E">
        <w:rPr>
          <w:rFonts w:eastAsia="MS Mincho"/>
          <w:szCs w:val="22"/>
          <w:lang w:val="es-ES_tradnl" w:eastAsia="ja-JP"/>
        </w:rPr>
        <w:t>se</w:t>
      </w:r>
      <w:proofErr w:type="gramEnd"/>
      <w:r w:rsidRPr="0027396E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A76562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A76562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79181F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</w:p>
    <w:p w:rsidR="00A76562" w:rsidRPr="00A76562" w:rsidRDefault="00A76562" w:rsidP="00A76562">
      <w:pPr>
        <w:pStyle w:val="ONUMFS"/>
        <w:numPr>
          <w:ilvl w:val="0"/>
          <w:numId w:val="0"/>
        </w:numPr>
        <w:rPr>
          <w:lang w:val="es-ES_tradnl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fecha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A76562" w:rsidRDefault="00A76562" w:rsidP="00A76562">
      <w:pPr>
        <w:rPr>
          <w:lang w:val="es-ES_tradnl"/>
        </w:rPr>
      </w:pPr>
    </w:p>
    <w:p w:rsidR="00E17A04" w:rsidRPr="00A76562" w:rsidRDefault="00E17A04" w:rsidP="00A76562">
      <w:pPr>
        <w:rPr>
          <w:lang w:val="es-ES_tradnl"/>
        </w:rPr>
      </w:pPr>
    </w:p>
    <w:p w:rsidR="00A76562" w:rsidRPr="00A76562" w:rsidRDefault="00FC1AC5" w:rsidP="00A76562">
      <w:pPr>
        <w:pStyle w:val="Endofdocument-Annex"/>
        <w:rPr>
          <w:lang w:val="es-ES_tradnl"/>
        </w:rPr>
      </w:pPr>
      <w:r>
        <w:rPr>
          <w:lang w:val="es-ES_tradnl"/>
        </w:rPr>
        <w:t>29</w:t>
      </w:r>
      <w:r w:rsidR="00FE0E35">
        <w:rPr>
          <w:lang w:val="es-ES_tradnl"/>
        </w:rPr>
        <w:t xml:space="preserve"> de octu</w:t>
      </w:r>
      <w:r w:rsidR="007C31F8">
        <w:rPr>
          <w:lang w:val="es-ES_tradnl"/>
        </w:rPr>
        <w:t>bre</w:t>
      </w:r>
      <w:r w:rsidR="00E62906">
        <w:rPr>
          <w:lang w:val="es-ES_tradnl"/>
        </w:rPr>
        <w:t xml:space="preserve"> de 2014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13DC1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5E56"/>
    <w:rsid w:val="001272E3"/>
    <w:rsid w:val="00131BD8"/>
    <w:rsid w:val="00133F53"/>
    <w:rsid w:val="001362EE"/>
    <w:rsid w:val="0015037D"/>
    <w:rsid w:val="0015082B"/>
    <w:rsid w:val="00163F0D"/>
    <w:rsid w:val="00166299"/>
    <w:rsid w:val="00182AAC"/>
    <w:rsid w:val="001832A6"/>
    <w:rsid w:val="00185E31"/>
    <w:rsid w:val="00186DE1"/>
    <w:rsid w:val="001C2D7E"/>
    <w:rsid w:val="001C78BE"/>
    <w:rsid w:val="001E3850"/>
    <w:rsid w:val="001F1B95"/>
    <w:rsid w:val="001F717F"/>
    <w:rsid w:val="00202410"/>
    <w:rsid w:val="0020551F"/>
    <w:rsid w:val="00213E14"/>
    <w:rsid w:val="0022493E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3BC6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7D00"/>
    <w:rsid w:val="004F5A30"/>
    <w:rsid w:val="005019FF"/>
    <w:rsid w:val="00512453"/>
    <w:rsid w:val="00512515"/>
    <w:rsid w:val="00512D26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D529E"/>
    <w:rsid w:val="006F073B"/>
    <w:rsid w:val="006F33FF"/>
    <w:rsid w:val="00715924"/>
    <w:rsid w:val="00757B62"/>
    <w:rsid w:val="00767C4D"/>
    <w:rsid w:val="00767CC8"/>
    <w:rsid w:val="00773CE3"/>
    <w:rsid w:val="007743EF"/>
    <w:rsid w:val="00775EBD"/>
    <w:rsid w:val="00790A94"/>
    <w:rsid w:val="0079181F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268E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32F61"/>
    <w:rsid w:val="00C45642"/>
    <w:rsid w:val="00C47421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E7A"/>
    <w:rsid w:val="00CB5FAB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7721"/>
    <w:rsid w:val="00E17A04"/>
    <w:rsid w:val="00E213EE"/>
    <w:rsid w:val="00E22366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0BBE"/>
    <w:rsid w:val="00F7721F"/>
    <w:rsid w:val="00F90BDD"/>
    <w:rsid w:val="00FA58D7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33</cp:revision>
  <cp:lastPrinted>2014-10-27T09:04:00Z</cp:lastPrinted>
  <dcterms:created xsi:type="dcterms:W3CDTF">2014-10-10T09:59:00Z</dcterms:created>
  <dcterms:modified xsi:type="dcterms:W3CDTF">2014-10-27T09:04:00Z</dcterms:modified>
</cp:coreProperties>
</file>