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B686" w14:textId="078B7B83" w:rsidR="008B2CC1" w:rsidRPr="00040830" w:rsidRDefault="00902D44" w:rsidP="006E79F5">
      <w:pPr>
        <w:bidi/>
        <w:spacing w:after="120"/>
        <w:jc w:val="right"/>
        <w:rPr>
          <w:rFonts w:cs="Calibri"/>
          <w:rtl/>
        </w:rPr>
      </w:pPr>
      <w:r w:rsidRPr="00040830">
        <w:rPr>
          <w:rFonts w:cs="Calibri"/>
          <w:b/>
          <w:noProof/>
          <w:sz w:val="32"/>
          <w:szCs w:val="40"/>
          <w:lang w:eastAsia="en-US"/>
        </w:rPr>
        <mc:AlternateContent>
          <mc:Choice Requires="wpg">
            <w:drawing>
              <wp:inline distT="0" distB="0" distL="0" distR="0" wp14:anchorId="0D0E093D" wp14:editId="6E8528EC">
                <wp:extent cx="2777259" cy="1333500"/>
                <wp:effectExtent l="0" t="0" r="4445" b="0"/>
                <wp:docPr id="4"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5"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6"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270F3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PfyJ9gCAAD0BwAADgAAAGRycy9lMm9Eb2MueG1s1FXL&#10;bhMxFN0j8Q+WV7BoJzNpEhg16aa0QuIR8fgAx+PJWIwfsp1Hl6gtqviRwrISC/onM3/DtTNNmqRS&#10;UYUQLDK5D/v63ONje/9gLko0ZcZyJfs43m1hxCRVGZfjPv744WjnGUbWEZmRUknWxyfM4oPB40f7&#10;M52yRBWqzJhBUETadKb7uHBOp1FkacEEsbtKMwnJXBlBHLhmHGWGzKC6KKOk1epGM2UybRRl1kL0&#10;cJHEg1A/zxl1b/PcMofKPgZsLnxN+I78Nxrsk3RsiC44bWCQB6AQhEtYdFnqkDiCJoZvlRKcGmVV&#10;7napEpHKc05Z6AG6iVsb3RwbNdGhl3E6G+slTUDtBk8PLkvfTI+Nfq+HBpiY6TFwETzfyzw3wv8D&#10;SjQPlJ0sKWNzhygEk16vl3SeY0QhF7fb7U6rIZUWwPzWPFq8uGdmdLNwtAZHc5rCr+EArC0O7tcK&#10;zHITw3BTRPxWDUHMp4nege3SxPERL7k7CdKDjfGg5HTI6dAsHKBzaBDP+riDkSQCFA9ZvyhKMMqY&#10;paC96kd1XV1WV6i6rM/q8/pL9bM+r74H12dC8CsEwPD5s/q09m7IfK5Pq6vgPgn+Bdjf6ounoG3u&#10;SlhvvXqT9jr3YD0+jxbcyPtr4Ecl10e8LP2ee7uhCRBvqO0OphdKPlR0Iph0i6NpWAmMKWkLri1G&#10;JmVixIAa8zKLQTBwLTjAqw2XbnEOraHv4MSGM2mdYY4WHksOmJo4iGOZCA2sMPt2LOgYjWavVQaF&#10;ycSpcCY3dBzvdeCogWS31Ry3k17cgXsiqDnptrvgeK5uNElSbaw7Zkogb0AvgDcsQqavrEcOQ2+G&#10;eOxSeUZDR6VcC8BAHwldeNyNCW0stgqM/0bs3U2xt1div66uQKCg35VCVyEgxu/bvyLL5G/qEGS2&#10;rcBOvAdX6NZ1+gcEeKfQwh0LT0vQbfMM+rfrtg/27cd68As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Aw9/In&#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UPOxAAAANoAAAAPAAAAZHJzL2Rvd25yZXYueG1sRI9La8Mw&#10;EITvhf4HsYXeErmlNcGJEkqhJME079wXa2ObWivHUvz491Uh0OMwM98ws0VvKtFS40rLCl7GEQji&#10;zOqScwWn49doAsJ5ZI2VZVIwkIPF/PFhhom2He+pPfhcBAi7BBUU3teJlC4ryKAb25o4eBfbGPRB&#10;NrnUDXYBbir5GkWxNFhyWCiwps+Csp/DzSjYpG7Yrtp8fW13y+/zOY3e4u1Jqeen/mMKwlPv/8P3&#10;9koreIe/K+EGyPkvAAAA//8DAFBLAQItABQABgAIAAAAIQDb4fbL7gAAAIUBAAATAAAAAAAAAAAA&#10;AAAAAAAAAABbQ29udGVudF9UeXBlc10ueG1sUEsBAi0AFAAGAAgAAAAhAFr0LFu/AAAAFQEAAAsA&#10;AAAAAAAAAAAAAAAAHwEAAF9yZWxzLy5yZWxzUEsBAi0AFAAGAAgAAAAhABaZQ87EAAAA2gAAAA8A&#10;AAAAAAAAAAAAAAAABwIAAGRycy9kb3ducmV2LnhtbFBLBQYAAAAAAwADALcAAAD4Ag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5l+wQAAANoAAAAPAAAAZHJzL2Rvd25yZXYueG1sRI9Ba8JA&#10;FITvBf/D8oTemo1BpKRZpYiFgCfT6vk1+0xCs2+X3a3Gf98VhB6HmfmGqTaTGcWFfBgsK1hkOQji&#10;1uqBOwVfnx8vryBCRNY4WiYFNwqwWc+eKiy1vfKBLk3sRIJwKFFBH6MrpQxtTwZDZh1x8s7WG4xJ&#10;+k5qj9cEN6Ms8nwlDQ6cFnp0tO2p/Wl+TaIc2++DO9Zhcssd3prF/nwqvFLP8+n9DUSkKf6HH+1a&#10;K1jB/Uq6AXL9BwAA//8DAFBLAQItABQABgAIAAAAIQDb4fbL7gAAAIUBAAATAAAAAAAAAAAAAAAA&#10;AAAAAABbQ29udGVudF9UeXBlc10ueG1sUEsBAi0AFAAGAAgAAAAhAFr0LFu/AAAAFQEAAAsAAAAA&#10;AAAAAAAAAAAAHwEAAF9yZWxzLy5yZWxzUEsBAi0AFAAGAAgAAAAhADmvmX7BAAAA2gAAAA8AAAAA&#10;AAAAAAAAAAAABwIAAGRycy9kb3ducmV2LnhtbFBLBQYAAAAAAwADALcAAAD1AgAAAAA=&#10;">
                  <v:imagedata r:id="rId11" o:title="عربية"/>
                </v:shape>
                <w10:anchorlock/>
              </v:group>
            </w:pict>
          </mc:Fallback>
        </mc:AlternateContent>
      </w:r>
      <w:r w:rsidR="00873EE5" w:rsidRPr="00040830">
        <w:rPr>
          <w:rFonts w:ascii="Arial Black" w:hAnsi="Arial Black" w:cs="Calibri" w:hint="cs"/>
          <w:caps/>
          <w:noProof/>
          <w:sz w:val="15"/>
          <w:szCs w:val="15"/>
          <w:rtl/>
          <w:lang w:eastAsia="en-US"/>
        </w:rPr>
        <mc:AlternateContent>
          <mc:Choice Requires="wps">
            <w:drawing>
              <wp:inline distT="0" distB="0" distL="0" distR="0" wp14:anchorId="17BD43BB" wp14:editId="2235DDD2">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084D8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AEC0891" w14:textId="77777777" w:rsidR="00902D44" w:rsidRPr="00040830" w:rsidRDefault="00902D44" w:rsidP="00986E43">
      <w:pPr>
        <w:bidi/>
        <w:jc w:val="right"/>
        <w:rPr>
          <w:rFonts w:ascii="Arial Black" w:hAnsi="Arial Black" w:cs="Calibri"/>
          <w:b/>
          <w:bCs/>
          <w:caps/>
          <w:sz w:val="15"/>
          <w:szCs w:val="15"/>
          <w:rtl/>
        </w:rPr>
      </w:pPr>
      <w:bookmarkStart w:id="0" w:name="Code"/>
      <w:bookmarkEnd w:id="0"/>
      <w:r w:rsidRPr="00040830">
        <w:rPr>
          <w:rFonts w:ascii="Arial Black" w:hAnsi="Arial Black" w:cs="Calibri"/>
          <w:caps/>
          <w:sz w:val="15"/>
          <w:szCs w:val="15"/>
        </w:rPr>
        <w:t>WO/GA/57/10</w:t>
      </w:r>
    </w:p>
    <w:p w14:paraId="272E163C" w14:textId="77777777" w:rsidR="00902D44" w:rsidRPr="00040830" w:rsidRDefault="00902D44" w:rsidP="00902D44">
      <w:pPr>
        <w:bidi/>
        <w:jc w:val="right"/>
        <w:rPr>
          <w:rFonts w:ascii="Times New Roman" w:hAnsi="Times New Roman" w:cs="Calibri"/>
          <w:bCs/>
          <w:caps/>
          <w:sz w:val="15"/>
          <w:szCs w:val="15"/>
          <w:rtl/>
        </w:rPr>
      </w:pPr>
      <w:r w:rsidRPr="00040830">
        <w:rPr>
          <w:rFonts w:ascii="Times New Roman" w:hAnsi="Times New Roman" w:cs="Calibri"/>
          <w:bCs/>
          <w:caps/>
          <w:sz w:val="15"/>
          <w:szCs w:val="15"/>
          <w:rtl/>
        </w:rPr>
        <w:t xml:space="preserve">الأصل: </w:t>
      </w:r>
      <w:bookmarkStart w:id="1" w:name="Original"/>
      <w:bookmarkEnd w:id="1"/>
      <w:r w:rsidRPr="00040830">
        <w:rPr>
          <w:rFonts w:ascii="Times New Roman" w:hAnsi="Times New Roman" w:cs="Calibri"/>
          <w:bCs/>
          <w:caps/>
          <w:sz w:val="15"/>
          <w:szCs w:val="15"/>
          <w:rtl/>
        </w:rPr>
        <w:t>بالإنكليزية</w:t>
      </w:r>
    </w:p>
    <w:p w14:paraId="43EB00C4" w14:textId="77DBBC8A" w:rsidR="008B2CC1" w:rsidRPr="00040830" w:rsidRDefault="00CE65D4" w:rsidP="00986E43">
      <w:pPr>
        <w:bidi/>
        <w:spacing w:after="1200"/>
        <w:jc w:val="right"/>
        <w:rPr>
          <w:rFonts w:ascii="Times New Roman" w:hAnsi="Times New Roman" w:cs="Calibri"/>
          <w:b/>
          <w:bCs/>
          <w:caps/>
          <w:sz w:val="15"/>
          <w:szCs w:val="15"/>
          <w:rtl/>
        </w:rPr>
      </w:pPr>
      <w:r w:rsidRPr="00040830">
        <w:rPr>
          <w:rFonts w:ascii="Times New Roman" w:hAnsi="Times New Roman" w:cs="Calibri"/>
          <w:b/>
          <w:bCs/>
          <w:caps/>
          <w:sz w:val="15"/>
          <w:szCs w:val="15"/>
          <w:rtl/>
        </w:rPr>
        <w:t>التاريخ:</w:t>
      </w:r>
      <w:bookmarkStart w:id="2" w:name="Date"/>
      <w:r w:rsidRPr="00040830">
        <w:rPr>
          <w:rFonts w:ascii="Times New Roman" w:hAnsi="Times New Roman" w:cs="Calibri"/>
          <w:b/>
          <w:bCs/>
          <w:caps/>
          <w:sz w:val="15"/>
          <w:szCs w:val="15"/>
          <w:rtl/>
        </w:rPr>
        <w:t xml:space="preserve"> 8 مايو 2024</w:t>
      </w:r>
    </w:p>
    <w:bookmarkEnd w:id="2"/>
    <w:p w14:paraId="29893419" w14:textId="77777777" w:rsidR="008B2CC1" w:rsidRPr="00040830" w:rsidRDefault="00A9118D" w:rsidP="006E79F5">
      <w:pPr>
        <w:bidi/>
        <w:spacing w:after="600"/>
        <w:rPr>
          <w:rFonts w:ascii="Times New Roman" w:hAnsi="Times New Roman" w:cs="Calibri"/>
          <w:bCs/>
          <w:sz w:val="28"/>
          <w:szCs w:val="28"/>
          <w:rtl/>
        </w:rPr>
      </w:pPr>
      <w:r w:rsidRPr="00040830">
        <w:rPr>
          <w:rFonts w:ascii="Times New Roman" w:hAnsi="Times New Roman" w:cs="Calibri"/>
          <w:bCs/>
          <w:sz w:val="28"/>
          <w:szCs w:val="28"/>
          <w:rtl/>
        </w:rPr>
        <w:t>الجمعية العامة للويبو</w:t>
      </w:r>
    </w:p>
    <w:p w14:paraId="0FA07535" w14:textId="678502B1" w:rsidR="008B2CC1" w:rsidRPr="00040830" w:rsidRDefault="00A9118D" w:rsidP="006E79F5">
      <w:pPr>
        <w:bidi/>
        <w:rPr>
          <w:rFonts w:ascii="Times New Roman" w:hAnsi="Times New Roman" w:cs="Calibri"/>
          <w:bCs/>
          <w:sz w:val="24"/>
          <w:szCs w:val="24"/>
          <w:rtl/>
        </w:rPr>
      </w:pPr>
      <w:r w:rsidRPr="00040830">
        <w:rPr>
          <w:rFonts w:ascii="Times New Roman" w:hAnsi="Times New Roman" w:cs="Calibri"/>
          <w:bCs/>
          <w:sz w:val="24"/>
          <w:szCs w:val="24"/>
          <w:rtl/>
        </w:rPr>
        <w:t xml:space="preserve">الدورة السابعة والخمسون (الدورة </w:t>
      </w:r>
      <w:r w:rsidR="00040830">
        <w:rPr>
          <w:rFonts w:ascii="Times New Roman" w:hAnsi="Times New Roman" w:cs="Calibri" w:hint="cs"/>
          <w:bCs/>
          <w:sz w:val="24"/>
          <w:szCs w:val="24"/>
          <w:rtl/>
        </w:rPr>
        <w:t xml:space="preserve">الاستثنائية </w:t>
      </w:r>
      <w:r w:rsidRPr="00040830">
        <w:rPr>
          <w:rFonts w:ascii="Times New Roman" w:hAnsi="Times New Roman" w:cs="Calibri"/>
          <w:bCs/>
          <w:sz w:val="24"/>
          <w:szCs w:val="24"/>
          <w:rtl/>
        </w:rPr>
        <w:t xml:space="preserve">الحادية والثلاثون) </w:t>
      </w:r>
    </w:p>
    <w:p w14:paraId="19BD28BB" w14:textId="7557E686" w:rsidR="008B2CC1" w:rsidRPr="00040830" w:rsidRDefault="00A9118D" w:rsidP="006E79F5">
      <w:pPr>
        <w:bidi/>
        <w:spacing w:after="720"/>
        <w:rPr>
          <w:rFonts w:ascii="Times New Roman" w:hAnsi="Times New Roman" w:cs="Calibri"/>
          <w:bCs/>
          <w:sz w:val="24"/>
          <w:szCs w:val="24"/>
          <w:rtl/>
        </w:rPr>
      </w:pPr>
      <w:r w:rsidRPr="00040830">
        <w:rPr>
          <w:rFonts w:ascii="Times New Roman" w:hAnsi="Times New Roman" w:cs="Calibri"/>
          <w:bCs/>
          <w:sz w:val="24"/>
          <w:szCs w:val="24"/>
          <w:rtl/>
        </w:rPr>
        <w:t>جنيف، من 9 إلى 17 يوليو 2024</w:t>
      </w:r>
    </w:p>
    <w:p w14:paraId="08D04370" w14:textId="77777777" w:rsidR="008B2CC1" w:rsidRPr="00040830" w:rsidRDefault="00823777" w:rsidP="006E79F5">
      <w:pPr>
        <w:bidi/>
        <w:spacing w:after="360"/>
        <w:rPr>
          <w:rFonts w:ascii="Times New Roman" w:hAnsi="Times New Roman" w:cs="Calibri"/>
          <w:caps/>
          <w:sz w:val="28"/>
          <w:szCs w:val="28"/>
          <w:rtl/>
        </w:rPr>
      </w:pPr>
      <w:bookmarkStart w:id="3" w:name="TitleOfDoc"/>
      <w:r w:rsidRPr="00040830">
        <w:rPr>
          <w:rFonts w:ascii="Times New Roman" w:hAnsi="Times New Roman" w:cs="Calibri"/>
          <w:caps/>
          <w:sz w:val="28"/>
          <w:szCs w:val="28"/>
          <w:rtl/>
        </w:rPr>
        <w:t>مركز الويبو للتحكيم والوساطة، بما في ذلك أسماء الحقول على الإنترنت</w:t>
      </w:r>
    </w:p>
    <w:p w14:paraId="38B7C753" w14:textId="77777777" w:rsidR="008B2CC1" w:rsidRPr="00040830" w:rsidRDefault="00823777" w:rsidP="006E79F5">
      <w:pPr>
        <w:bidi/>
        <w:spacing w:after="960"/>
        <w:rPr>
          <w:rFonts w:ascii="Times New Roman" w:hAnsi="Times New Roman" w:cs="Calibri"/>
          <w:iCs/>
          <w:szCs w:val="22"/>
          <w:rtl/>
        </w:rPr>
      </w:pPr>
      <w:bookmarkStart w:id="4" w:name="Prepared"/>
      <w:bookmarkEnd w:id="3"/>
      <w:r w:rsidRPr="00040830">
        <w:rPr>
          <w:rFonts w:ascii="Times New Roman" w:hAnsi="Times New Roman" w:cs="Calibri"/>
          <w:iCs/>
          <w:szCs w:val="22"/>
          <w:rtl/>
        </w:rPr>
        <w:t>وثيقة من إعداد الأمانة</w:t>
      </w:r>
    </w:p>
    <w:p w14:paraId="7D66985C" w14:textId="7CD1EE51" w:rsidR="008D6F26" w:rsidRPr="00040830" w:rsidRDefault="005D7022" w:rsidP="005D7022">
      <w:pPr>
        <w:pStyle w:val="ListParagraph"/>
        <w:bidi/>
        <w:spacing w:after="240"/>
        <w:ind w:left="0"/>
        <w:contextualSpacing w:val="0"/>
        <w:rPr>
          <w:rFonts w:ascii="Times New Roman" w:eastAsia="SimSun" w:hAnsi="Times New Roman" w:cs="Calibri"/>
          <w:szCs w:val="22"/>
          <w:rtl/>
        </w:rPr>
      </w:pPr>
      <w:r w:rsidRPr="00040830">
        <w:rPr>
          <w:rFonts w:ascii="Times New Roman" w:hAnsi="Times New Roman" w:cs="Calibri"/>
          <w:snapToGrid w:val="0"/>
          <w:szCs w:val="22"/>
          <w:rtl/>
        </w:rPr>
        <w:t>1.</w:t>
      </w:r>
      <w:r w:rsidRPr="00040830">
        <w:rPr>
          <w:rFonts w:ascii="Times New Roman" w:hAnsi="Times New Roman" w:cs="Calibri"/>
          <w:snapToGrid w:val="0"/>
          <w:szCs w:val="22"/>
          <w:rtl/>
        </w:rPr>
        <w:tab/>
        <w:t>يشكّل مركز الويبو للتحكيم والوساطة (المركز) جزءاً من قطاع أن</w:t>
      </w:r>
      <w:r w:rsidR="00276B65" w:rsidRPr="00040830">
        <w:rPr>
          <w:rFonts w:ascii="Times New Roman" w:hAnsi="Times New Roman" w:cs="Calibri"/>
          <w:snapToGrid w:val="0"/>
          <w:szCs w:val="22"/>
          <w:rtl/>
        </w:rPr>
        <w:t xml:space="preserve">ظمة الملكية الفكرية والابتكار. </w:t>
      </w:r>
      <w:r w:rsidRPr="00040830">
        <w:rPr>
          <w:rFonts w:ascii="Times New Roman" w:hAnsi="Times New Roman" w:cs="Calibri"/>
          <w:snapToGrid w:val="0"/>
          <w:szCs w:val="22"/>
          <w:rtl/>
        </w:rPr>
        <w:t xml:space="preserve">وبالتنسيق مع قطاعات الويبو الأخرى، يتولى هذا القطاع مسؤولية مساعدة الدول الأعضاء على تطوير أنظمة الملكية الفكرية والابتكار لديها لدفع عجلة نمو الشركات والنمو الاقتصادي. </w:t>
      </w:r>
    </w:p>
    <w:p w14:paraId="0A16E893" w14:textId="3A0748AD" w:rsidR="005D7022" w:rsidRPr="00040830" w:rsidRDefault="00276FD9" w:rsidP="005D7022">
      <w:pPr>
        <w:bidi/>
        <w:spacing w:after="240"/>
        <w:rPr>
          <w:rFonts w:ascii="Times New Roman" w:hAnsi="Times New Roman" w:cs="Calibri"/>
          <w:snapToGrid w:val="0"/>
          <w:szCs w:val="22"/>
          <w:rtl/>
        </w:rPr>
      </w:pPr>
      <w:r w:rsidRPr="00040830">
        <w:rPr>
          <w:rFonts w:ascii="Times New Roman" w:hAnsi="Times New Roman" w:cs="Calibri"/>
          <w:snapToGrid w:val="0"/>
          <w:szCs w:val="22"/>
          <w:rtl/>
        </w:rPr>
        <w:t xml:space="preserve"> 2.</w:t>
      </w:r>
      <w:r w:rsidRPr="00040830">
        <w:rPr>
          <w:rFonts w:ascii="Times New Roman" w:hAnsi="Times New Roman" w:cs="Calibri"/>
          <w:snapToGrid w:val="0"/>
          <w:szCs w:val="22"/>
          <w:rtl/>
        </w:rPr>
        <w:tab/>
        <w:t>وفي هذا الإطار، ت</w:t>
      </w:r>
      <w:r w:rsidRPr="00040830">
        <w:rPr>
          <w:rFonts w:ascii="Times New Roman" w:hAnsi="Times New Roman" w:cs="Calibri" w:hint="cs"/>
          <w:snapToGrid w:val="0"/>
          <w:szCs w:val="22"/>
          <w:rtl/>
        </w:rPr>
        <w:t>عرض</w:t>
      </w:r>
      <w:r w:rsidR="005D7022" w:rsidRPr="00040830">
        <w:rPr>
          <w:rFonts w:ascii="Times New Roman" w:hAnsi="Times New Roman" w:cs="Calibri"/>
          <w:snapToGrid w:val="0"/>
          <w:szCs w:val="22"/>
          <w:rtl/>
        </w:rPr>
        <w:t xml:space="preserve"> هذه الوثيقة آخر المستجدات فيما يتعلق بأنشطة المر</w:t>
      </w:r>
      <w:r w:rsidR="009019B5" w:rsidRPr="00040830">
        <w:rPr>
          <w:rFonts w:ascii="Times New Roman" w:hAnsi="Times New Roman" w:cs="Calibri"/>
          <w:snapToGrid w:val="0"/>
          <w:szCs w:val="22"/>
          <w:rtl/>
        </w:rPr>
        <w:t xml:space="preserve">كز بوصفه جهة دولية تقدم حلولاً </w:t>
      </w:r>
      <w:r w:rsidR="005D7022" w:rsidRPr="00040830">
        <w:rPr>
          <w:rFonts w:ascii="Times New Roman" w:hAnsi="Times New Roman" w:cs="Calibri"/>
          <w:snapToGrid w:val="0"/>
          <w:szCs w:val="22"/>
          <w:rtl/>
        </w:rPr>
        <w:t>بديلةً أسرع وأوفر من التقاضي أمام المحاكم بشأن المنازعات المتعلقة بالملكية الفكرية والتكنولوجيا. ويشمل عمله إدارة القضايا فضلاً عن تقديم الخبرة القانونية والتكنولوجية فيما يتعلق بالسبل البديلة لتسوية المنازعات.</w:t>
      </w:r>
    </w:p>
    <w:p w14:paraId="0941AB76" w14:textId="03D06125" w:rsidR="008D6F26" w:rsidRPr="00040830" w:rsidRDefault="005D7022" w:rsidP="0028259E">
      <w:pPr>
        <w:bidi/>
        <w:spacing w:after="240"/>
        <w:rPr>
          <w:rFonts w:ascii="Times New Roman" w:hAnsi="Times New Roman" w:cs="Calibri"/>
          <w:b/>
          <w:bCs/>
          <w:iCs/>
          <w:caps/>
          <w:szCs w:val="22"/>
          <w:rtl/>
        </w:rPr>
      </w:pPr>
      <w:r w:rsidRPr="00040830">
        <w:rPr>
          <w:rFonts w:ascii="Times New Roman" w:hAnsi="Times New Roman" w:cs="Calibri"/>
          <w:snapToGrid w:val="0"/>
          <w:szCs w:val="22"/>
          <w:rtl/>
        </w:rPr>
        <w:t>3.</w:t>
      </w:r>
      <w:r w:rsidRPr="00040830">
        <w:rPr>
          <w:rFonts w:ascii="Times New Roman" w:hAnsi="Times New Roman" w:cs="Calibri"/>
          <w:snapToGrid w:val="0"/>
          <w:szCs w:val="22"/>
          <w:rtl/>
        </w:rPr>
        <w:tab/>
        <w:t>وتعرض هذه الوثيقة أيضاً آخر المستجدات فيما يتعلق بأنشطة ا</w:t>
      </w:r>
      <w:r w:rsidR="006F02A1" w:rsidRPr="00040830">
        <w:rPr>
          <w:rFonts w:ascii="Times New Roman" w:hAnsi="Times New Roman" w:cs="Calibri"/>
          <w:snapToGrid w:val="0"/>
          <w:szCs w:val="22"/>
          <w:rtl/>
        </w:rPr>
        <w:t xml:space="preserve">لويبو ذات الصلة بأسماء الحقول، </w:t>
      </w:r>
      <w:r w:rsidRPr="00040830">
        <w:rPr>
          <w:rFonts w:ascii="Times New Roman" w:hAnsi="Times New Roman" w:cs="Calibri"/>
          <w:snapToGrid w:val="0"/>
          <w:szCs w:val="22"/>
          <w:rtl/>
        </w:rPr>
        <w:t xml:space="preserve">على النحو الوارد سابقاً في الوثيقة </w:t>
      </w:r>
      <w:hyperlink r:id="rId12" w:history="1">
        <w:r w:rsidRPr="00040830">
          <w:rPr>
            <w:rStyle w:val="Hyperlink"/>
            <w:rFonts w:asciiTheme="minorBidi" w:hAnsiTheme="minorBidi" w:cs="Calibri"/>
            <w:snapToGrid w:val="0"/>
            <w:szCs w:val="22"/>
          </w:rPr>
          <w:t>WO/GA/56/13</w:t>
        </w:r>
      </w:hyperlink>
      <w:r w:rsidRPr="00040830">
        <w:rPr>
          <w:rFonts w:ascii="Times New Roman" w:hAnsi="Times New Roman" w:cs="Calibri"/>
          <w:snapToGrid w:val="0"/>
          <w:szCs w:val="22"/>
        </w:rPr>
        <w:t>.</w:t>
      </w:r>
      <w:r w:rsidR="004360D2" w:rsidRPr="00040830">
        <w:rPr>
          <w:rFonts w:ascii="Times New Roman" w:hAnsi="Times New Roman" w:cs="Calibri" w:hint="cs"/>
          <w:snapToGrid w:val="0"/>
          <w:szCs w:val="22"/>
          <w:rtl/>
        </w:rPr>
        <w:t xml:space="preserve"> </w:t>
      </w:r>
      <w:r w:rsidRPr="00040830">
        <w:rPr>
          <w:rFonts w:ascii="Times New Roman" w:hAnsi="Times New Roman" w:cs="Calibri"/>
          <w:snapToGrid w:val="0"/>
          <w:szCs w:val="22"/>
          <w:rtl/>
        </w:rPr>
        <w:t>وتتناول الوثيقة إدارة مركز الويبو للمنازعات المتعلقة بأسماء الحقول بموجب السياسات العامة المختلفة والجوانب المتنوعة ذات الصلة بنظام أسماء الحقول على الإنترنت، فضلاً عن</w:t>
      </w:r>
      <w:r w:rsidR="00452B54" w:rsidRPr="00040830">
        <w:rPr>
          <w:rFonts w:ascii="Times New Roman" w:hAnsi="Times New Roman" w:cs="Calibri"/>
          <w:snapToGrid w:val="0"/>
          <w:szCs w:val="22"/>
          <w:rtl/>
        </w:rPr>
        <w:t xml:space="preserve"> مختارات من المستجدات </w:t>
      </w:r>
      <w:r w:rsidR="00452B54" w:rsidRPr="00040830">
        <w:rPr>
          <w:rFonts w:ascii="Times New Roman" w:hAnsi="Times New Roman" w:cs="Calibri" w:hint="cs"/>
          <w:snapToGrid w:val="0"/>
          <w:szCs w:val="22"/>
          <w:rtl/>
        </w:rPr>
        <w:t>في مجال السياسات</w:t>
      </w:r>
      <w:r w:rsidRPr="00040830">
        <w:rPr>
          <w:rFonts w:ascii="Times New Roman" w:hAnsi="Times New Roman" w:cs="Calibri"/>
          <w:snapToGrid w:val="0"/>
          <w:szCs w:val="22"/>
          <w:rtl/>
        </w:rPr>
        <w:t xml:space="preserve">، بما في ذلك آليات حماية الحقوق من أجل استحداث حقول عليا جديدة مكوَّنة من أسماء عامة </w:t>
      </w:r>
      <w:r w:rsidRPr="00040830">
        <w:rPr>
          <w:rFonts w:asciiTheme="minorBidi" w:hAnsiTheme="minorBidi" w:cs="Calibri"/>
          <w:snapToGrid w:val="0"/>
          <w:szCs w:val="22"/>
        </w:rPr>
        <w:t>gTLDs</w:t>
      </w:r>
      <w:r w:rsidRPr="00040830">
        <w:rPr>
          <w:rFonts w:ascii="Times New Roman" w:hAnsi="Times New Roman" w:cs="Calibri"/>
          <w:snapToGrid w:val="0"/>
          <w:szCs w:val="22"/>
        </w:rPr>
        <w:t>)</w:t>
      </w:r>
      <w:r w:rsidR="0028259E" w:rsidRPr="00040830">
        <w:rPr>
          <w:rFonts w:ascii="Times New Roman" w:hAnsi="Times New Roman" w:cs="Calibri" w:hint="cs"/>
          <w:snapToGrid w:val="0"/>
          <w:szCs w:val="22"/>
          <w:rtl/>
        </w:rPr>
        <w:t>)</w:t>
      </w:r>
      <w:r w:rsidRPr="00040830">
        <w:rPr>
          <w:rFonts w:ascii="Times New Roman" w:hAnsi="Times New Roman" w:cs="Calibri"/>
          <w:snapToGrid w:val="0"/>
          <w:szCs w:val="22"/>
          <w:rtl/>
        </w:rPr>
        <w:t>، ومسألة تولي هيئة الإنترنت المعنية بالأسماء والأرقام المعيّنة (الآيكان) المراجعة المرتقبة للسياسة الموحدة لتسوية المنازعات المتعلقة بأسماء الحقول (</w:t>
      </w:r>
      <w:r w:rsidRPr="00040830">
        <w:rPr>
          <w:rFonts w:asciiTheme="minorBidi" w:hAnsiTheme="minorBidi" w:cs="Calibri"/>
          <w:snapToGrid w:val="0"/>
          <w:szCs w:val="22"/>
        </w:rPr>
        <w:t>UDRP</w:t>
      </w:r>
      <w:r w:rsidRPr="00040830">
        <w:rPr>
          <w:rFonts w:ascii="Times New Roman" w:hAnsi="Times New Roman" w:cs="Calibri"/>
          <w:snapToGrid w:val="0"/>
          <w:szCs w:val="22"/>
          <w:rtl/>
        </w:rPr>
        <w:t>) والآليات الأخرى لحماية الحقوق، وحالة التوصيات التي قدمتها الدول الأعضاء في المنظمة في سياق عملية الويبو الثانية بشأن أسماء الحقول على الإنترنت.</w:t>
      </w:r>
      <w:r w:rsidRPr="00040830">
        <w:rPr>
          <w:rFonts w:ascii="Times New Roman" w:hAnsi="Times New Roman" w:cs="Calibri"/>
          <w:szCs w:val="22"/>
          <w:rtl/>
        </w:rPr>
        <w:br w:type="page"/>
      </w:r>
    </w:p>
    <w:p w14:paraId="375B8D8F" w14:textId="77777777" w:rsidR="008D6F26" w:rsidRPr="00040830" w:rsidRDefault="008D6F26" w:rsidP="006E79F5">
      <w:pPr>
        <w:pStyle w:val="Heading2"/>
        <w:keepNext w:val="0"/>
        <w:widowControl w:val="0"/>
        <w:bidi/>
        <w:spacing w:after="220"/>
        <w:rPr>
          <w:rFonts w:ascii="Times New Roman" w:hAnsi="Times New Roman" w:cs="Calibri"/>
          <w:b/>
          <w:bCs w:val="0"/>
          <w:i/>
          <w:iCs w:val="0"/>
          <w:szCs w:val="22"/>
          <w:rtl/>
        </w:rPr>
      </w:pPr>
      <w:r w:rsidRPr="00040830">
        <w:rPr>
          <w:rFonts w:ascii="Times New Roman" w:hAnsi="Times New Roman" w:cs="Calibri"/>
          <w:b/>
          <w:bCs w:val="0"/>
          <w:i/>
          <w:iCs w:val="0"/>
          <w:szCs w:val="22"/>
          <w:rtl/>
        </w:rPr>
        <w:lastRenderedPageBreak/>
        <w:t>أولاً.</w:t>
      </w:r>
      <w:r w:rsidRPr="00040830">
        <w:rPr>
          <w:rFonts w:ascii="Times New Roman" w:hAnsi="Times New Roman" w:cs="Calibri"/>
          <w:b/>
          <w:bCs w:val="0"/>
          <w:i/>
          <w:iCs w:val="0"/>
          <w:szCs w:val="22"/>
          <w:rtl/>
        </w:rPr>
        <w:tab/>
        <w:t>الوساطة والتحكيم في منازعات الملكية الفكرية</w:t>
      </w:r>
    </w:p>
    <w:p w14:paraId="4E52698F" w14:textId="57A3EE53" w:rsidR="008D6F26" w:rsidRPr="00040830" w:rsidRDefault="008D6F26" w:rsidP="006E79F5">
      <w:pPr>
        <w:pStyle w:val="ListParagraph"/>
        <w:widowControl w:val="0"/>
        <w:bidi/>
        <w:spacing w:after="240"/>
        <w:ind w:left="0" w:firstLine="562"/>
        <w:contextualSpacing w:val="0"/>
        <w:rPr>
          <w:rFonts w:ascii="Times New Roman" w:hAnsi="Times New Roman" w:cs="Calibri"/>
          <w:szCs w:val="22"/>
          <w:rtl/>
        </w:rPr>
      </w:pPr>
      <w:r w:rsidRPr="00040830">
        <w:rPr>
          <w:rFonts w:ascii="Times New Roman" w:hAnsi="Times New Roman" w:cs="Calibri"/>
          <w:szCs w:val="22"/>
          <w:rtl/>
        </w:rPr>
        <w:t>ألف.</w:t>
      </w:r>
      <w:r w:rsidRPr="00040830">
        <w:rPr>
          <w:rFonts w:ascii="Times New Roman" w:hAnsi="Times New Roman" w:cs="Calibri"/>
          <w:szCs w:val="22"/>
          <w:rtl/>
        </w:rPr>
        <w:tab/>
        <w:t>إدارة القضايا</w:t>
      </w:r>
    </w:p>
    <w:p w14:paraId="46FAC217" w14:textId="72A4BD0D" w:rsidR="00C742B2" w:rsidRPr="00040830" w:rsidRDefault="005D7022" w:rsidP="005D7022">
      <w:pPr>
        <w:bidi/>
        <w:spacing w:after="240"/>
        <w:rPr>
          <w:rFonts w:ascii="Times New Roman" w:hAnsi="Times New Roman" w:cs="Calibri"/>
          <w:snapToGrid w:val="0"/>
          <w:szCs w:val="22"/>
          <w:rtl/>
        </w:rPr>
      </w:pPr>
      <w:r w:rsidRPr="00040830">
        <w:rPr>
          <w:rFonts w:ascii="Times New Roman" w:hAnsi="Times New Roman" w:cs="Calibri"/>
          <w:snapToGrid w:val="0"/>
          <w:szCs w:val="22"/>
          <w:rtl/>
        </w:rPr>
        <w:t>4.</w:t>
      </w:r>
      <w:r w:rsidRPr="00040830">
        <w:rPr>
          <w:rFonts w:ascii="Times New Roman" w:hAnsi="Times New Roman" w:cs="Calibri"/>
          <w:snapToGrid w:val="0"/>
          <w:szCs w:val="22"/>
          <w:rtl/>
        </w:rPr>
        <w:tab/>
        <w:t>في عام 2023، شارك المركز في تسوية 680 منازعة بشأن الملكية ا</w:t>
      </w:r>
      <w:r w:rsidR="00B70180" w:rsidRPr="00040830">
        <w:rPr>
          <w:rFonts w:ascii="Times New Roman" w:hAnsi="Times New Roman" w:cs="Calibri"/>
          <w:snapToGrid w:val="0"/>
          <w:szCs w:val="22"/>
          <w:rtl/>
        </w:rPr>
        <w:t xml:space="preserve">لفكرية والابتكار والتكنولوجيا. </w:t>
      </w:r>
      <w:r w:rsidRPr="00040830">
        <w:rPr>
          <w:rFonts w:ascii="Times New Roman" w:hAnsi="Times New Roman" w:cs="Calibri"/>
          <w:snapToGrid w:val="0"/>
          <w:szCs w:val="22"/>
          <w:rtl/>
        </w:rPr>
        <w:t>ويمثل</w:t>
      </w:r>
      <w:r w:rsidR="002D0545" w:rsidRPr="00040830">
        <w:rPr>
          <w:rFonts w:ascii="Times New Roman" w:hAnsi="Times New Roman" w:cs="Calibri"/>
          <w:snapToGrid w:val="0"/>
          <w:szCs w:val="22"/>
          <w:rtl/>
        </w:rPr>
        <w:t xml:space="preserve"> هذا زيادة بنسبة 24 في المائة ع</w:t>
      </w:r>
      <w:r w:rsidR="002D0545" w:rsidRPr="00040830">
        <w:rPr>
          <w:rFonts w:ascii="Times New Roman" w:hAnsi="Times New Roman" w:cs="Calibri" w:hint="cs"/>
          <w:snapToGrid w:val="0"/>
          <w:szCs w:val="22"/>
          <w:rtl/>
        </w:rPr>
        <w:t>لى</w:t>
      </w:r>
      <w:r w:rsidRPr="00040830">
        <w:rPr>
          <w:rFonts w:ascii="Times New Roman" w:hAnsi="Times New Roman" w:cs="Calibri"/>
          <w:snapToGrid w:val="0"/>
          <w:szCs w:val="22"/>
          <w:rtl/>
        </w:rPr>
        <w:t xml:space="preserve"> عام 2022 وبنسبة 280 في الما</w:t>
      </w:r>
      <w:r w:rsidR="00B70180" w:rsidRPr="00040830">
        <w:rPr>
          <w:rFonts w:ascii="Times New Roman" w:hAnsi="Times New Roman" w:cs="Calibri"/>
          <w:snapToGrid w:val="0"/>
          <w:szCs w:val="22"/>
          <w:rtl/>
        </w:rPr>
        <w:t xml:space="preserve">ئة خلال السنوات الخمس الماضية. </w:t>
      </w:r>
      <w:r w:rsidRPr="00040830">
        <w:rPr>
          <w:rFonts w:ascii="Times New Roman" w:hAnsi="Times New Roman" w:cs="Calibri"/>
          <w:snapToGrid w:val="0"/>
          <w:szCs w:val="22"/>
          <w:rtl/>
        </w:rPr>
        <w:t>وأُحيلت هذه المنازعات إلى المركز بموجب قواعد الويبو للوساطة، والتحكيم، والتحكيم المعجّل، أو قواعدها لقرارات الخبراء، والمساعي الحمي</w:t>
      </w:r>
      <w:r w:rsidR="0074117D" w:rsidRPr="00040830">
        <w:rPr>
          <w:rFonts w:ascii="Times New Roman" w:hAnsi="Times New Roman" w:cs="Calibri"/>
          <w:snapToGrid w:val="0"/>
          <w:szCs w:val="22"/>
          <w:rtl/>
        </w:rPr>
        <w:t xml:space="preserve">دة، بالإضافة إلى برامج الإدارة </w:t>
      </w:r>
      <w:r w:rsidRPr="00040830">
        <w:rPr>
          <w:rFonts w:ascii="Times New Roman" w:hAnsi="Times New Roman" w:cs="Calibri"/>
          <w:snapToGrid w:val="0"/>
          <w:szCs w:val="22"/>
          <w:rtl/>
        </w:rPr>
        <w:t>المشتركة مع المحاكم والمكاتب الوطنية المعنية بالملكية الفكرية وحق المؤلف.</w:t>
      </w:r>
    </w:p>
    <w:p w14:paraId="49B98D96" w14:textId="6F904F2A" w:rsidR="00A07643" w:rsidRPr="00040830" w:rsidRDefault="00A00DE1" w:rsidP="00040830">
      <w:pPr>
        <w:pStyle w:val="ListParagraph"/>
        <w:keepNext/>
        <w:widowControl w:val="0"/>
        <w:shd w:val="clear" w:color="auto" w:fill="FFFFFF" w:themeFill="background1"/>
        <w:bidi/>
        <w:spacing w:after="240"/>
        <w:ind w:left="630" w:firstLine="450"/>
        <w:contextualSpacing w:val="0"/>
        <w:rPr>
          <w:rFonts w:ascii="Times New Roman" w:hAnsi="Times New Roman" w:cs="Calibri"/>
          <w:szCs w:val="22"/>
          <w:rtl/>
        </w:rPr>
      </w:pPr>
      <w:r w:rsidRPr="00040830">
        <w:rPr>
          <w:rFonts w:ascii="Times New Roman" w:hAnsi="Times New Roman" w:cs="Calibri"/>
          <w:szCs w:val="22"/>
          <w:rtl/>
        </w:rPr>
        <w:t>(أ)</w:t>
      </w:r>
      <w:r w:rsidRPr="00040830">
        <w:rPr>
          <w:rFonts w:ascii="Times New Roman" w:hAnsi="Times New Roman" w:cs="Calibri"/>
          <w:szCs w:val="22"/>
          <w:rtl/>
        </w:rPr>
        <w:tab/>
      </w:r>
      <w:r w:rsidRPr="00040830">
        <w:rPr>
          <w:rFonts w:ascii="Times New Roman" w:hAnsi="Times New Roman" w:cs="Calibri"/>
          <w:szCs w:val="22"/>
          <w:u w:val="single"/>
          <w:rtl/>
        </w:rPr>
        <w:t>قواعد الويبو للوساطة والتحكيم وقرارات الخبراء والمساعي الحميدة</w:t>
      </w:r>
      <w:r w:rsidR="00C63031" w:rsidRPr="00040830">
        <w:rPr>
          <w:rStyle w:val="FootnoteReference"/>
          <w:rFonts w:ascii="Times New Roman" w:hAnsi="Times New Roman" w:cs="Calibri"/>
          <w:szCs w:val="22"/>
        </w:rPr>
        <w:footnoteReference w:id="2"/>
      </w:r>
    </w:p>
    <w:p w14:paraId="37B26A49" w14:textId="3013C26A" w:rsidR="006B70E3" w:rsidRPr="00040830" w:rsidRDefault="008D6F26" w:rsidP="009B1318">
      <w:pPr>
        <w:pStyle w:val="ListParagraph"/>
        <w:widowControl w:val="0"/>
        <w:numPr>
          <w:ilvl w:val="0"/>
          <w:numId w:val="7"/>
        </w:numPr>
        <w:shd w:val="clear" w:color="auto" w:fill="FFFFFF" w:themeFill="background1"/>
        <w:bidi/>
        <w:spacing w:after="240"/>
        <w:ind w:left="0" w:firstLine="0"/>
        <w:contextualSpacing w:val="0"/>
        <w:rPr>
          <w:rFonts w:ascii="Times New Roman" w:hAnsi="Times New Roman" w:cs="Calibri"/>
          <w:szCs w:val="22"/>
          <w:shd w:val="clear" w:color="auto" w:fill="FFFFFF" w:themeFill="background1"/>
          <w:rtl/>
        </w:rPr>
      </w:pPr>
      <w:r w:rsidRPr="00040830">
        <w:rPr>
          <w:rFonts w:ascii="Times New Roman" w:hAnsi="Times New Roman" w:cs="Calibri"/>
          <w:szCs w:val="22"/>
          <w:rtl/>
        </w:rPr>
        <w:t>تهدف الإجراءات الخاصة بالوساطة والتحكيم وقرارات الخبراء التي يقدمها المركز إلى تلبية احتياجات الأطراف من أجل تسوية المنازعات المتعلقة بالملكية الفكرية و</w:t>
      </w:r>
      <w:r w:rsidR="0074117D" w:rsidRPr="00040830">
        <w:rPr>
          <w:rFonts w:ascii="Times New Roman" w:hAnsi="Times New Roman" w:cs="Calibri"/>
          <w:szCs w:val="22"/>
          <w:rtl/>
        </w:rPr>
        <w:t xml:space="preserve">التكنولوجيا، على نحو أسرع وأوفر. </w:t>
      </w:r>
      <w:r w:rsidRPr="00040830">
        <w:rPr>
          <w:rFonts w:ascii="Times New Roman" w:hAnsi="Times New Roman" w:cs="Calibri"/>
          <w:szCs w:val="22"/>
          <w:rtl/>
        </w:rPr>
        <w:t>ويلتزم المركز بإدارة القضايا المنظور فيها في إطار تلك الإجراءات، التي تشمل توجيهات إجرائية</w:t>
      </w:r>
      <w:r w:rsidR="00950383" w:rsidRPr="00040830">
        <w:rPr>
          <w:rStyle w:val="FootnoteReference"/>
          <w:rFonts w:ascii="Times New Roman" w:hAnsi="Times New Roman" w:cs="Calibri"/>
          <w:szCs w:val="22"/>
        </w:rPr>
        <w:footnoteReference w:id="3"/>
      </w:r>
      <w:r w:rsidRPr="00040830">
        <w:rPr>
          <w:rFonts w:ascii="Times New Roman" w:hAnsi="Times New Roman" w:cs="Calibri"/>
          <w:szCs w:val="22"/>
          <w:rtl/>
        </w:rPr>
        <w:t xml:space="preserve"> وتدريب</w:t>
      </w:r>
      <w:r w:rsidRPr="00040830">
        <w:rPr>
          <w:rStyle w:val="FootnoteReference"/>
          <w:rFonts w:ascii="Times New Roman" w:eastAsia="SimSun" w:hAnsi="Times New Roman" w:cs="Calibri"/>
          <w:szCs w:val="22"/>
        </w:rPr>
        <w:footnoteReference w:id="4"/>
      </w:r>
      <w:r w:rsidRPr="00040830">
        <w:rPr>
          <w:rFonts w:ascii="Times New Roman" w:hAnsi="Times New Roman" w:cs="Calibri"/>
          <w:szCs w:val="22"/>
          <w:rtl/>
        </w:rPr>
        <w:t xml:space="preserve"> وسطاء ومحكّمين وخبراء مؤهلين وتعيينهم ودعمهم، وإب</w:t>
      </w:r>
      <w:r w:rsidR="009B1318" w:rsidRPr="00040830">
        <w:rPr>
          <w:rFonts w:ascii="Times New Roman" w:hAnsi="Times New Roman" w:cs="Calibri"/>
          <w:szCs w:val="22"/>
          <w:rtl/>
        </w:rPr>
        <w:t xml:space="preserve">قاء بنية إدارة القضايا مواكبة </w:t>
      </w:r>
      <w:r w:rsidRPr="00040830">
        <w:rPr>
          <w:rFonts w:ascii="Times New Roman" w:hAnsi="Times New Roman" w:cs="Calibri"/>
          <w:szCs w:val="22"/>
          <w:rtl/>
        </w:rPr>
        <w:t>للمستجدات. وتُحال القضايا إلى مركز الويبو استناداً إلى بنود العقود السابقة أو، بشكل متزايد، إلى اتفاقات الإيداع اللاحقة للمنازعة (بما في ذلك الإحالات إلى المحكمة)، وكذلك بموجب طلبات أحادية عملاً بالمادة 4 من قواعد الويبو بشأن الوساطة.</w:t>
      </w:r>
      <w:r w:rsidRPr="00040830">
        <w:rPr>
          <w:rStyle w:val="FootnoteReference"/>
          <w:rFonts w:ascii="Times New Roman" w:hAnsi="Times New Roman" w:cs="Calibri"/>
          <w:szCs w:val="22"/>
        </w:rPr>
        <w:footnoteReference w:id="5"/>
      </w:r>
    </w:p>
    <w:p w14:paraId="31BA31D6" w14:textId="0EE85672" w:rsidR="002C0202" w:rsidRPr="00040830" w:rsidRDefault="00077A70" w:rsidP="002C4B86">
      <w:pPr>
        <w:pStyle w:val="ListParagraph"/>
        <w:widowControl w:val="0"/>
        <w:numPr>
          <w:ilvl w:val="0"/>
          <w:numId w:val="7"/>
        </w:numPr>
        <w:shd w:val="clear" w:color="auto" w:fill="FFFFFF" w:themeFill="background1"/>
        <w:bidi/>
        <w:spacing w:after="240"/>
        <w:ind w:left="0" w:firstLine="0"/>
        <w:contextualSpacing w:val="0"/>
        <w:rPr>
          <w:rFonts w:ascii="Times New Roman" w:hAnsi="Times New Roman" w:cs="Calibri"/>
          <w:szCs w:val="22"/>
          <w:shd w:val="clear" w:color="auto" w:fill="FFFFFF" w:themeFill="background1"/>
          <w:rtl/>
        </w:rPr>
      </w:pPr>
      <w:r w:rsidRPr="00040830">
        <w:rPr>
          <w:rFonts w:ascii="Times New Roman" w:hAnsi="Times New Roman" w:cs="Calibri"/>
          <w:szCs w:val="22"/>
          <w:rtl/>
        </w:rPr>
        <w:t xml:space="preserve"> وفي عام 2023 لجأت شركات كبرى وشركات صغيرة ومتوسطة</w:t>
      </w:r>
      <w:r w:rsidR="003B40F4" w:rsidRPr="00040830">
        <w:rPr>
          <w:rFonts w:ascii="Times New Roman" w:hAnsi="Times New Roman" w:cs="Calibri"/>
          <w:szCs w:val="22"/>
          <w:vertAlign w:val="superscript"/>
        </w:rPr>
        <w:footnoteReference w:id="6"/>
      </w:r>
      <w:r w:rsidRPr="00040830">
        <w:rPr>
          <w:rFonts w:ascii="Times New Roman" w:hAnsi="Times New Roman" w:cs="Calibri"/>
          <w:szCs w:val="22"/>
          <w:rtl/>
        </w:rPr>
        <w:t xml:space="preserve"> وجامعات ومنظمات بحثية ومنظمات إدارة جماعية ومبتكرون ومبدعون من 64 بلداً إلى خدمات مركز الويبو في الوساطة والتحكيم وقرارات الخبراء والمساعي الحمي</w:t>
      </w:r>
      <w:r w:rsidR="008A20D2" w:rsidRPr="00040830">
        <w:rPr>
          <w:rFonts w:ascii="Times New Roman" w:hAnsi="Times New Roman" w:cs="Calibri"/>
          <w:szCs w:val="22"/>
          <w:rtl/>
        </w:rPr>
        <w:t xml:space="preserve">دة بما يعادل إجمالي 297 طلباً. </w:t>
      </w:r>
      <w:r w:rsidRPr="00040830">
        <w:rPr>
          <w:rFonts w:ascii="Times New Roman" w:hAnsi="Times New Roman" w:cs="Calibri"/>
          <w:szCs w:val="22"/>
          <w:rtl/>
        </w:rPr>
        <w:t xml:space="preserve">وشملت القضايا الجديدة المنظور فيها بموجب قواعد الويبو اتفاقات البحث والتطوير بما في ذلك اتفاقات الاتحاد، واتفاقات ترخيص البراءات بما في ذلك البراءات الأساسية المعيارية/القرارات العادلة والمعقولة وغير التمييزية </w:t>
      </w:r>
      <w:r w:rsidRPr="00040830">
        <w:rPr>
          <w:rFonts w:asciiTheme="minorBidi" w:hAnsiTheme="minorBidi" w:cs="Calibri"/>
          <w:szCs w:val="22"/>
        </w:rPr>
        <w:t>FRAND</w:t>
      </w:r>
      <w:r w:rsidRPr="00040830">
        <w:rPr>
          <w:rFonts w:ascii="Times New Roman" w:hAnsi="Times New Roman" w:cs="Calibri"/>
          <w:szCs w:val="22"/>
        </w:rPr>
        <w:t>)</w:t>
      </w:r>
      <w:r w:rsidR="00281EE9" w:rsidRPr="00040830">
        <w:rPr>
          <w:rFonts w:ascii="Times New Roman" w:hAnsi="Times New Roman" w:cs="Calibri" w:hint="cs"/>
          <w:szCs w:val="22"/>
          <w:rtl/>
        </w:rPr>
        <w:t>)</w:t>
      </w:r>
      <w:r w:rsidRPr="00040830">
        <w:rPr>
          <w:rFonts w:ascii="Times New Roman" w:hAnsi="Times New Roman" w:cs="Calibri"/>
          <w:szCs w:val="22"/>
          <w:rtl/>
        </w:rPr>
        <w:t>، واتفاقات تطوير علوم الحياة والتوزيع، والعلامات التجارية، وترخيص حق المؤلف، والمؤشرات الجغرافية، والإدارة الجماعية لحق المؤلف، وتطوير البرمجيات وترخيصها، وتقييم الملكية الفكرية والتعدي عليها، وحالات المنافسة غير المشروعة.</w:t>
      </w:r>
      <w:r w:rsidR="003B40F4" w:rsidRPr="00040830">
        <w:rPr>
          <w:rFonts w:ascii="Times New Roman" w:hAnsi="Times New Roman" w:cs="Calibri"/>
          <w:szCs w:val="22"/>
          <w:vertAlign w:val="superscript"/>
        </w:rPr>
        <w:footnoteReference w:id="7"/>
      </w:r>
      <w:r w:rsidRPr="00040830">
        <w:rPr>
          <w:rFonts w:ascii="Times New Roman" w:hAnsi="Times New Roman" w:cs="Calibri"/>
          <w:szCs w:val="22"/>
          <w:rtl/>
        </w:rPr>
        <w:t xml:space="preserve"> وشملت أهم قطاعات الأعمال الصناعات الإبداعية، وتكنولوجيا المعلومات والاتصالات، وعلوم الحياة، والعمليات/المعدات الميكانيكية، والسلع الفاخرة.</w:t>
      </w:r>
      <w:r w:rsidRPr="00040830">
        <w:rPr>
          <w:rFonts w:ascii="Times New Roman" w:hAnsi="Times New Roman" w:cs="Calibri"/>
          <w:szCs w:val="22"/>
          <w:shd w:val="clear" w:color="auto" w:fill="FFFFFF" w:themeFill="background1"/>
          <w:rtl/>
        </w:rPr>
        <w:t xml:space="preserve">  </w:t>
      </w:r>
    </w:p>
    <w:p w14:paraId="71DAB3B9" w14:textId="5FA8F22E" w:rsidR="00747F67" w:rsidRPr="00040830" w:rsidRDefault="006A6F76" w:rsidP="007E692B">
      <w:pPr>
        <w:pStyle w:val="ListParagraph"/>
        <w:widowControl w:val="0"/>
        <w:numPr>
          <w:ilvl w:val="0"/>
          <w:numId w:val="7"/>
        </w:numPr>
        <w:shd w:val="clear" w:color="auto" w:fill="FFFFFF" w:themeFill="background1"/>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 xml:space="preserve">ومنذ الجمعيات الأخيرة، لاحظ المركز زيادة مهمة في القضايا التي أحالتها المحاكم الوطنية إلى خدمة وساطة الويبو. فعلى سبيل المثال، في إطار التعاون بين محكمة الشعب العليا في الصين والويبو، تتعاون محكمة الشعب العليا والمركز، بالتنسيق مع مكتب الويبو في الصين، في مجال الوساطة للمساعدة في تسوية المنازعات الدولية المتعلقة بالملكية </w:t>
      </w:r>
      <w:r w:rsidR="007E692B" w:rsidRPr="00040830">
        <w:rPr>
          <w:rFonts w:ascii="Times New Roman" w:hAnsi="Times New Roman" w:cs="Calibri"/>
          <w:szCs w:val="22"/>
          <w:rtl/>
        </w:rPr>
        <w:t xml:space="preserve">الفكرية والتكنولوجيا في الصين. </w:t>
      </w:r>
      <w:r w:rsidRPr="00040830">
        <w:rPr>
          <w:rFonts w:ascii="Times New Roman" w:hAnsi="Times New Roman" w:cs="Calibri"/>
          <w:szCs w:val="22"/>
          <w:rtl/>
        </w:rPr>
        <w:t>وحتى الآن، أُحيل أكثر من 100 قضية دولية منظورة أمام محاكم في شنغهاي وفوجيان وهاينان وغوانغدونغ إلى خدمة شنغهاي للتحكيم والوساطة التابعة للويبو، بما في ذلك القضايا المتعلقة بالعلامات التجارية، والبراءات، وحق المؤلف، وتكنولوجيا المعلومات والاتصالات وغيرها من القضايا التجارية، مع أطراف من 14 ولاية قضائية في</w:t>
      </w:r>
      <w:r w:rsidR="007E692B" w:rsidRPr="00040830">
        <w:rPr>
          <w:rFonts w:ascii="Times New Roman" w:hAnsi="Times New Roman" w:cs="Calibri"/>
          <w:szCs w:val="22"/>
          <w:rtl/>
        </w:rPr>
        <w:t xml:space="preserve"> آسيا وأوروبا وأمريكا الشمالية.</w:t>
      </w:r>
      <w:r w:rsidRPr="00040830">
        <w:rPr>
          <w:rFonts w:ascii="Times New Roman" w:hAnsi="Times New Roman" w:cs="Calibri"/>
          <w:szCs w:val="22"/>
          <w:rtl/>
        </w:rPr>
        <w:t xml:space="preserve"> وفي فرنسا، يتعاون المركز منذ عام 2023 مع </w:t>
      </w:r>
      <w:r w:rsidRPr="00040830">
        <w:rPr>
          <w:rFonts w:ascii="Times New Roman" w:hAnsi="Times New Roman" w:cs="Calibri"/>
          <w:i/>
          <w:iCs/>
          <w:szCs w:val="22"/>
          <w:rtl/>
        </w:rPr>
        <w:t>المحكمة القضائية في باريس</w:t>
      </w:r>
      <w:r w:rsidRPr="00040830">
        <w:rPr>
          <w:rFonts w:ascii="Times New Roman" w:hAnsi="Times New Roman" w:cs="Calibri"/>
          <w:szCs w:val="22"/>
          <w:rtl/>
        </w:rPr>
        <w:t xml:space="preserve"> لتيسير إحالة قضايا الملكية الفكرية المناسبة المعلّقة أمام </w:t>
      </w:r>
      <w:r w:rsidR="008C1907" w:rsidRPr="00040830">
        <w:rPr>
          <w:rFonts w:ascii="Times New Roman" w:hAnsi="Times New Roman" w:cs="Calibri"/>
          <w:szCs w:val="22"/>
          <w:rtl/>
        </w:rPr>
        <w:t xml:space="preserve">المحكمة إلى خدمة وساطة الويبو. </w:t>
      </w:r>
      <w:r w:rsidRPr="00040830">
        <w:rPr>
          <w:rFonts w:ascii="Times New Roman" w:hAnsi="Times New Roman" w:cs="Calibri"/>
          <w:szCs w:val="22"/>
          <w:rtl/>
        </w:rPr>
        <w:t>وحتى الآن، تولّى المركز إدارة 15 قضية تتعلق بالبراءات، وحق المؤلف، والعلامات التجارية، والتصاميم الصناعية، والمنافسة غير المشروعة، والتي أُحيلت بموجب هذا البرنامج، وشملت أطرافاً من إحدى عشرة ولاية قضائية في آسيا وأوروبا وأمريكا الشمالية.</w:t>
      </w:r>
    </w:p>
    <w:p w14:paraId="0EE6FBE8" w14:textId="77777777" w:rsidR="00934148" w:rsidRDefault="00934148">
      <w:pPr>
        <w:rPr>
          <w:rFonts w:ascii="Times New Roman" w:eastAsia="Times New Roman" w:hAnsi="Times New Roman" w:cs="Calibri"/>
          <w:szCs w:val="22"/>
          <w:rtl/>
          <w:lang w:eastAsia="en-US"/>
        </w:rPr>
      </w:pPr>
      <w:r>
        <w:rPr>
          <w:rFonts w:ascii="Times New Roman" w:hAnsi="Times New Roman" w:cs="Calibri"/>
          <w:szCs w:val="22"/>
          <w:rtl/>
        </w:rPr>
        <w:br w:type="page"/>
      </w:r>
    </w:p>
    <w:p w14:paraId="3D22935F" w14:textId="49424893" w:rsidR="003B40F4" w:rsidRPr="00040830" w:rsidRDefault="00D619D9" w:rsidP="004273E1">
      <w:pPr>
        <w:pStyle w:val="ListParagraph"/>
        <w:widowControl w:val="0"/>
        <w:numPr>
          <w:ilvl w:val="0"/>
          <w:numId w:val="7"/>
        </w:numPr>
        <w:shd w:val="clear" w:color="auto" w:fill="FFFFFF" w:themeFill="background1"/>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lastRenderedPageBreak/>
        <w:t xml:space="preserve"> وخلال الفترة المشمولة بالتقرير، واصل المركز إدارة القضايا المحالة من الأطراف إلى خدمة وساطة الويبو في إطار برامج التعاون مع مكاتب الملكية الفكرية. فعلى سبيل المثال، في إطار تعاون المركز مع مكتب سنغافورة للملكية الفكرية، تولّى المركز إدارة منازعات العلامات التجارية التابعة لمكتب سنغافورة للملكية الفكرية </w:t>
      </w:r>
      <w:r w:rsidR="00671903" w:rsidRPr="00040830">
        <w:rPr>
          <w:rFonts w:ascii="Times New Roman" w:hAnsi="Times New Roman" w:cs="Calibri"/>
          <w:szCs w:val="22"/>
          <w:rtl/>
        </w:rPr>
        <w:t>والمحالة إلى خدمة وساطة الويبو.</w:t>
      </w:r>
      <w:r w:rsidRPr="00040830">
        <w:rPr>
          <w:rFonts w:ascii="Times New Roman" w:hAnsi="Times New Roman" w:cs="Calibri"/>
          <w:szCs w:val="22"/>
          <w:rtl/>
        </w:rPr>
        <w:t xml:space="preserve"> وفي عام 2023، أطلقت الويبو ومكتب سنغافورة للملكية الفكرية برنامج الوساطة بين الويبو وسنغافورة لرابطة أمم جنوب شرقي آسيا لتشجيع اللجوء إلى الوساطة في المنازعات المتعلقة بالملكية الفكرية والتكنولوجيا في منطقة جنوب شرقي آسيا، وتولّى المركز إدارة القضايا الأولى في إطار هذا البرنامج.</w:t>
      </w:r>
      <w:r w:rsidR="00662607" w:rsidRPr="00040830">
        <w:rPr>
          <w:rFonts w:ascii="Times New Roman" w:hAnsi="Times New Roman" w:cs="Calibri"/>
          <w:szCs w:val="22"/>
          <w:vertAlign w:val="superscript"/>
        </w:rPr>
        <w:footnoteReference w:id="8"/>
      </w:r>
      <w:r w:rsidRPr="00040830">
        <w:rPr>
          <w:rFonts w:ascii="Times New Roman" w:hAnsi="Times New Roman" w:cs="Calibri"/>
          <w:szCs w:val="22"/>
          <w:rtl/>
        </w:rPr>
        <w:t xml:space="preserve"> ويتعاون المركز أيضاً مع مكتب الفلبين للملكية الفكرية فيما يتعلق بإدارة إجراءات الوساطة المتعلقة بحقوق الملكية الفكرية في الفلبين، بما في ذلك مؤخراً في إطار برنامج المكتب للوساطة خارج القضاء، وقد تولّى المركز إدارة القضايا المحالة إلى خدمة وساطة الويبو في إطار هذا البرنامج. وفي إطار التعاون بين المركز والمكتب المغربي للملكية الصناعية والتجارية، وضع المركز والمكتب المغربي خيار وساطة في القضايا المتعلقة بالملكية الفكرية والتكنولوجيا، واشتركا في إدارة القضية الأولى في عام 2023.      </w:t>
      </w:r>
    </w:p>
    <w:p w14:paraId="727C70AF" w14:textId="3C3B084D" w:rsidR="0078746E" w:rsidRPr="00040830" w:rsidRDefault="003B40F4" w:rsidP="00517D03">
      <w:pPr>
        <w:pStyle w:val="ListParagraph"/>
        <w:widowControl w:val="0"/>
        <w:numPr>
          <w:ilvl w:val="0"/>
          <w:numId w:val="7"/>
        </w:numPr>
        <w:bidi/>
        <w:spacing w:after="240"/>
        <w:ind w:left="0" w:firstLine="0"/>
        <w:contextualSpacing w:val="0"/>
        <w:rPr>
          <w:rFonts w:ascii="Times New Roman" w:hAnsi="Times New Roman" w:cs="Calibri"/>
          <w:szCs w:val="22"/>
          <w:shd w:val="clear" w:color="auto" w:fill="FFFFFF" w:themeFill="background1"/>
          <w:rtl/>
        </w:rPr>
      </w:pPr>
      <w:r w:rsidRPr="00040830">
        <w:rPr>
          <w:rFonts w:ascii="Times New Roman" w:hAnsi="Times New Roman" w:cs="Calibri"/>
          <w:szCs w:val="22"/>
          <w:rtl/>
        </w:rPr>
        <w:t xml:space="preserve">وإذ يدرك المركز احتياجات الأطراف من حيث الكفاءة في الوقت والتكلفة، فقد أطلق مبادرات لزيادة تسهيل سير إجراءات الويبو بشأن السبل البديلة لتسوية المنازعات. ولزيادة الكفاءة في إجراءات التحكيم، استخدمت أطراف عديدة مرفق الويبو المحسّن لتسوية القضايا إلكترونياً </w:t>
      </w:r>
      <w:r w:rsidR="005E4186">
        <w:fldChar w:fldCharType="begin"/>
      </w:r>
      <w:r w:rsidR="005E4186">
        <w:instrText>HYPERLINK "https://www.wipo.int/amc/en/eadr/"</w:instrText>
      </w:r>
      <w:r w:rsidR="005E4186">
        <w:fldChar w:fldCharType="separate"/>
      </w:r>
      <w:proofErr w:type="spellStart"/>
      <w:r w:rsidRPr="00040830">
        <w:rPr>
          <w:rStyle w:val="Hyperlink"/>
          <w:rFonts w:asciiTheme="minorBidi" w:hAnsiTheme="minorBidi" w:cs="Calibri"/>
          <w:szCs w:val="22"/>
        </w:rPr>
        <w:t>eADR</w:t>
      </w:r>
      <w:proofErr w:type="spellEnd"/>
      <w:r w:rsidR="005E4186">
        <w:rPr>
          <w:rStyle w:val="Hyperlink"/>
          <w:rFonts w:asciiTheme="minorBidi" w:hAnsiTheme="minorBidi" w:cs="Calibri"/>
          <w:szCs w:val="22"/>
        </w:rPr>
        <w:fldChar w:fldCharType="end"/>
      </w:r>
      <w:r w:rsidRPr="00040830">
        <w:rPr>
          <w:rFonts w:ascii="Times New Roman" w:hAnsi="Times New Roman" w:cs="Calibri"/>
          <w:szCs w:val="22"/>
          <w:rtl/>
        </w:rPr>
        <w:t xml:space="preserve"> التابع للمركز.</w:t>
      </w:r>
      <w:r w:rsidR="008D6F26" w:rsidRPr="00040830">
        <w:rPr>
          <w:rFonts w:ascii="Times New Roman" w:hAnsi="Times New Roman" w:cs="Calibri"/>
          <w:szCs w:val="22"/>
          <w:vertAlign w:val="superscript"/>
        </w:rPr>
        <w:footnoteReference w:id="9"/>
      </w:r>
      <w:r w:rsidRPr="00040830">
        <w:rPr>
          <w:rFonts w:ascii="Times New Roman" w:hAnsi="Times New Roman" w:cs="Calibri"/>
          <w:szCs w:val="22"/>
          <w:rtl/>
        </w:rPr>
        <w:t xml:space="preserve"> وبالإضافة إلى ذلك، استمر عقد معظم جلسات التحكيم واجتماعات الوساطة، عن بُعد أو في نسق مختلط، باستخدام مرافق استضافتها الويبو وبدعم من الويبو. ولمساعدة الأطراف والمحايدين في التحضير لهذه الاجتماعات والجلسات التي تُعقد عن بُعد، واصل المركز تحديث </w:t>
      </w:r>
      <w:hyperlink r:id="rId13" w:history="1">
        <w:r w:rsidRPr="00040830">
          <w:rPr>
            <w:rStyle w:val="Hyperlink"/>
            <w:rFonts w:ascii="Times New Roman" w:hAnsi="Times New Roman" w:cs="Calibri"/>
            <w:szCs w:val="22"/>
            <w:rtl/>
          </w:rPr>
          <w:t>قائمة الويبو المرجعية لتسيير إجراءات الوساطة والتحكيم عبر شبكة الإنترنت</w:t>
        </w:r>
      </w:hyperlink>
      <w:r w:rsidRPr="00040830">
        <w:rPr>
          <w:rFonts w:ascii="Times New Roman" w:hAnsi="Times New Roman" w:cs="Calibri"/>
          <w:szCs w:val="22"/>
          <w:rtl/>
        </w:rPr>
        <w:t>.</w:t>
      </w:r>
    </w:p>
    <w:p w14:paraId="2AFBED3A" w14:textId="3085ECE0" w:rsidR="0078746E" w:rsidRPr="00040830" w:rsidRDefault="0078746E" w:rsidP="00E253CA">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 xml:space="preserve">ويقدم المركز أيضاً </w:t>
      </w:r>
      <w:hyperlink r:id="rId14" w:history="1">
        <w:r w:rsidRPr="00040830">
          <w:rPr>
            <w:rStyle w:val="Hyperlink"/>
            <w:rFonts w:ascii="Times New Roman" w:hAnsi="Times New Roman" w:cs="Calibri"/>
            <w:szCs w:val="22"/>
            <w:rtl/>
          </w:rPr>
          <w:t>خدمات بشأن التسوية البديلة للمنازعات مصممة خصيصاً لتلبية احتياجات قطاعات محددة</w:t>
        </w:r>
      </w:hyperlink>
      <w:r w:rsidRPr="00040830">
        <w:rPr>
          <w:rFonts w:ascii="Times New Roman" w:hAnsi="Times New Roman" w:cs="Calibri"/>
          <w:szCs w:val="22"/>
          <w:rtl/>
        </w:rPr>
        <w:t xml:space="preserve">. وفي هذا الصدد، لاحظ المركز اهتماماً خاصاً من جانب المستخدمين وسلطات الملكية الفكرية </w:t>
      </w:r>
      <w:hyperlink r:id="rId15" w:history="1">
        <w:r w:rsidRPr="00040830">
          <w:rPr>
            <w:rStyle w:val="Hyperlink"/>
            <w:rFonts w:ascii="Times New Roman" w:hAnsi="Times New Roman" w:cs="Calibri"/>
            <w:szCs w:val="22"/>
            <w:rtl/>
          </w:rPr>
          <w:t>بخدماته المتصلة بتسوية المنازعات المتعلقة بشروط الترخيص العادلة والمعقولة وغير التمييزية</w:t>
        </w:r>
      </w:hyperlink>
      <w:r w:rsidRPr="00040830">
        <w:rPr>
          <w:rFonts w:ascii="Times New Roman" w:hAnsi="Times New Roman" w:cs="Calibri"/>
          <w:szCs w:val="22"/>
          <w:rtl/>
        </w:rPr>
        <w:t xml:space="preserve"> فيما يخص البراءات الأساسية المعيارية. وحتى الآن، أدار المركز أكثر من 80 عملية وساطة ذات صلة بالبراءات المعيارية الأساسية، والتي انطوت على شركات صغيرة ومتوسطة، ومجموعات براءات، وشركات كبيرة، وكان أطراف</w:t>
      </w:r>
      <w:r w:rsidR="00A60E0F" w:rsidRPr="00040830">
        <w:rPr>
          <w:rFonts w:ascii="Times New Roman" w:hAnsi="Times New Roman" w:cs="Calibri"/>
          <w:szCs w:val="22"/>
          <w:rtl/>
        </w:rPr>
        <w:t xml:space="preserve">ها من أكثر من 20 ولاية قضائية. </w:t>
      </w:r>
      <w:r w:rsidRPr="00040830">
        <w:rPr>
          <w:rFonts w:ascii="Times New Roman" w:hAnsi="Times New Roman" w:cs="Calibri"/>
          <w:szCs w:val="22"/>
          <w:rtl/>
        </w:rPr>
        <w:t xml:space="preserve">وفي العديد من هذه القضايا، طلب الأطراف الوساطة لتيسير الاتفاق على شروط ترخيص عادلة ومعقولة وغير </w:t>
      </w:r>
      <w:r w:rsidR="00A60E0F" w:rsidRPr="00040830">
        <w:rPr>
          <w:rFonts w:ascii="Times New Roman" w:hAnsi="Times New Roman" w:cs="Calibri"/>
          <w:szCs w:val="22"/>
          <w:rtl/>
        </w:rPr>
        <w:t xml:space="preserve">تمييزية (الوساطة في الصفقات). </w:t>
      </w:r>
      <w:r w:rsidRPr="00040830">
        <w:rPr>
          <w:rFonts w:ascii="Times New Roman" w:hAnsi="Times New Roman" w:cs="Calibri"/>
          <w:szCs w:val="22"/>
          <w:rtl/>
        </w:rPr>
        <w:t>ونظراً إلى الخبرة المتزايدة في القضايا، بما في ذلك القضايا المعلقة أمام محاكم متعددة، أتاح المركز توجيهات لتيسير إحالة هذه القضايا إلى خدمة الويبو للوساطة والتحكيم وقرارات الخبراء.</w:t>
      </w:r>
      <w:r w:rsidRPr="00040830">
        <w:rPr>
          <w:rStyle w:val="FootnoteReference"/>
          <w:rFonts w:ascii="Times New Roman" w:hAnsi="Times New Roman" w:cs="Calibri"/>
          <w:szCs w:val="22"/>
        </w:rPr>
        <w:footnoteReference w:id="10"/>
      </w:r>
      <w:r w:rsidRPr="00040830">
        <w:rPr>
          <w:rFonts w:ascii="Times New Roman" w:hAnsi="Times New Roman" w:cs="Calibri"/>
          <w:szCs w:val="22"/>
          <w:rtl/>
        </w:rPr>
        <w:t xml:space="preserve"> وخلال الفترة المشمولة بالتقرير، استمرت الشراكة بين الويبو ومكتب الولايات المتحدة للبراءات والعلامات التجارية للتواصل مع أصحاب المصلحة من أجل إذكاء الوعي بخدمات سبل الويبو البديلة لتسوية المنازعات ذات الصلة بالبراءات المعيارية الأساسية، بما في ذلك تلك الخدمات المقدمة للشركات الصغيرة والمتوسطة.</w:t>
      </w:r>
    </w:p>
    <w:p w14:paraId="1DC88318" w14:textId="392A1262" w:rsidR="0078746E" w:rsidRPr="00040830" w:rsidRDefault="0078746E" w:rsidP="00EB2DD8">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 xml:space="preserve">ويدير المركز بانتظام </w:t>
      </w:r>
      <w:hyperlink r:id="rId16" w:history="1">
        <w:r w:rsidRPr="00040830">
          <w:rPr>
            <w:rStyle w:val="Hyperlink"/>
            <w:rFonts w:ascii="Times New Roman" w:hAnsi="Times New Roman" w:cs="Calibri"/>
            <w:szCs w:val="22"/>
            <w:rtl/>
          </w:rPr>
          <w:t>قضايا الوساطة والتحكيم في علوم الحياة</w:t>
        </w:r>
      </w:hyperlink>
      <w:r w:rsidRPr="00040830">
        <w:rPr>
          <w:rFonts w:ascii="Times New Roman" w:hAnsi="Times New Roman" w:cs="Calibri"/>
          <w:szCs w:val="22"/>
          <w:rtl/>
        </w:rPr>
        <w:t xml:space="preserve">، والتي تنطوي على أطراف من القطاع كافة، بما في ذلك شركات المستحضرات </w:t>
      </w:r>
      <w:r w:rsidR="000A4907" w:rsidRPr="00040830">
        <w:rPr>
          <w:rFonts w:ascii="Times New Roman" w:hAnsi="Times New Roman" w:cs="Calibri"/>
          <w:szCs w:val="22"/>
          <w:rtl/>
        </w:rPr>
        <w:t>الصيدلانية، والتكنولوجيا ال</w:t>
      </w:r>
      <w:r w:rsidR="000A4907" w:rsidRPr="00040830">
        <w:rPr>
          <w:rFonts w:ascii="Times New Roman" w:hAnsi="Times New Roman" w:cs="Calibri" w:hint="cs"/>
          <w:szCs w:val="22"/>
          <w:rtl/>
        </w:rPr>
        <w:t>أحيائية</w:t>
      </w:r>
      <w:r w:rsidRPr="00040830">
        <w:rPr>
          <w:rFonts w:ascii="Times New Roman" w:hAnsi="Times New Roman" w:cs="Calibri"/>
          <w:szCs w:val="22"/>
          <w:rtl/>
        </w:rPr>
        <w:t>، ووسائل التشخيص، والأجهزة الطبية، ف</w:t>
      </w:r>
      <w:r w:rsidR="00EB2DD8" w:rsidRPr="00040830">
        <w:rPr>
          <w:rFonts w:ascii="Times New Roman" w:hAnsi="Times New Roman" w:cs="Calibri"/>
          <w:szCs w:val="22"/>
          <w:rtl/>
        </w:rPr>
        <w:t>ضلاً عن مؤسسات البحث والتطوير.</w:t>
      </w:r>
      <w:r w:rsidRPr="00040830">
        <w:rPr>
          <w:rFonts w:ascii="Times New Roman" w:hAnsi="Times New Roman" w:cs="Calibri"/>
          <w:szCs w:val="22"/>
          <w:rtl/>
        </w:rPr>
        <w:t xml:space="preserve"> ويتضمن عبء القضايا المتزايدة المعروضة على المركز في هذا المجال قضايا البراءات الصيدلاني</w:t>
      </w:r>
      <w:r w:rsidR="00EB2DD8" w:rsidRPr="00040830">
        <w:rPr>
          <w:rFonts w:ascii="Times New Roman" w:hAnsi="Times New Roman" w:cs="Calibri"/>
          <w:szCs w:val="22"/>
          <w:rtl/>
        </w:rPr>
        <w:t xml:space="preserve">ة عالية </w:t>
      </w:r>
      <w:r w:rsidRPr="00040830">
        <w:rPr>
          <w:rFonts w:ascii="Times New Roman" w:hAnsi="Times New Roman" w:cs="Calibri"/>
          <w:szCs w:val="22"/>
          <w:rtl/>
        </w:rPr>
        <w:t>القيمة، والتراخيص، والتوزيع، والتي ركزت مؤخ</w:t>
      </w:r>
      <w:r w:rsidR="00EB2DD8" w:rsidRPr="00040830">
        <w:rPr>
          <w:rFonts w:ascii="Times New Roman" w:hAnsi="Times New Roman" w:cs="Calibri"/>
          <w:szCs w:val="22"/>
          <w:rtl/>
        </w:rPr>
        <w:t xml:space="preserve">راً أيضاً على لقاحات كوفيد-19. </w:t>
      </w:r>
      <w:r w:rsidRPr="00040830">
        <w:rPr>
          <w:rFonts w:ascii="Times New Roman" w:hAnsi="Times New Roman" w:cs="Calibri"/>
          <w:szCs w:val="22"/>
          <w:rtl/>
        </w:rPr>
        <w:t>وخلال الفترة المشمولة بالتقرير، نش</w:t>
      </w:r>
      <w:r w:rsidR="002B7BDA" w:rsidRPr="00040830">
        <w:rPr>
          <w:rFonts w:ascii="Times New Roman" w:hAnsi="Times New Roman" w:cs="Calibri"/>
          <w:szCs w:val="22"/>
          <w:rtl/>
        </w:rPr>
        <w:t xml:space="preserve">ر المركز موجزاً مجهول المصدر </w:t>
      </w:r>
      <w:r w:rsidR="002B7BDA" w:rsidRPr="00040830">
        <w:rPr>
          <w:rFonts w:ascii="Times New Roman" w:hAnsi="Times New Roman" w:cs="Calibri" w:hint="cs"/>
          <w:szCs w:val="22"/>
          <w:rtl/>
        </w:rPr>
        <w:t>ورد</w:t>
      </w:r>
      <w:r w:rsidRPr="00040830">
        <w:rPr>
          <w:rFonts w:ascii="Times New Roman" w:hAnsi="Times New Roman" w:cs="Calibri"/>
          <w:szCs w:val="22"/>
          <w:rtl/>
        </w:rPr>
        <w:t xml:space="preserve"> فيه أمثلة لقضايا الوساطة والتحكيم التي أدارت</w:t>
      </w:r>
      <w:r w:rsidR="00EB2DD8" w:rsidRPr="00040830">
        <w:rPr>
          <w:rFonts w:ascii="Times New Roman" w:hAnsi="Times New Roman" w:cs="Calibri"/>
          <w:szCs w:val="22"/>
          <w:rtl/>
        </w:rPr>
        <w:t xml:space="preserve">ها الويبو في مجال علوم الحياة. </w:t>
      </w:r>
      <w:r w:rsidRPr="00040830">
        <w:rPr>
          <w:rFonts w:ascii="Times New Roman" w:hAnsi="Times New Roman" w:cs="Calibri"/>
          <w:szCs w:val="22"/>
          <w:rtl/>
        </w:rPr>
        <w:t>وبالإضافة إلى ذلك، وكجزء من حزمة استجابة الويبو لجائحة كوفيد-19، واصل المركز تشجيع اللجوء إلى خدمة وساطة الويبو لتيسير التراخيص الدولية لعلوم الحياة وغيرها من المعاملات (الوساطة في الصفقات) بالتعاون مع أصحاب المصلحة في أفريقيا وآسيا وأوروبا وأمريكا الشمالية.</w:t>
      </w:r>
      <w:r w:rsidR="00111810" w:rsidRPr="00040830">
        <w:rPr>
          <w:rStyle w:val="FootnoteReference"/>
          <w:rFonts w:ascii="Times New Roman" w:hAnsi="Times New Roman" w:cs="Calibri"/>
          <w:szCs w:val="22"/>
        </w:rPr>
        <w:footnoteReference w:id="11"/>
      </w:r>
      <w:r w:rsidRPr="00040830">
        <w:rPr>
          <w:rFonts w:ascii="Times New Roman" w:hAnsi="Times New Roman" w:cs="Calibri"/>
          <w:szCs w:val="22"/>
          <w:rtl/>
        </w:rPr>
        <w:t xml:space="preserve"> وأصدر المركز منشوراً بشأن </w:t>
      </w:r>
      <w:hyperlink r:id="rId17" w:history="1">
        <w:r w:rsidRPr="00040830">
          <w:rPr>
            <w:rStyle w:val="Hyperlink"/>
            <w:rFonts w:ascii="Times New Roman" w:hAnsi="Times New Roman" w:cs="Calibri"/>
            <w:szCs w:val="22"/>
            <w:rtl/>
          </w:rPr>
          <w:t xml:space="preserve">سبل </w:t>
        </w:r>
        <w:r w:rsidRPr="00040830">
          <w:rPr>
            <w:rStyle w:val="Hyperlink"/>
            <w:rFonts w:ascii="Times New Roman" w:hAnsi="Times New Roman" w:cs="Calibri"/>
            <w:szCs w:val="22"/>
            <w:rtl/>
          </w:rPr>
          <w:lastRenderedPageBreak/>
          <w:t>الويبو البديلة لتسوية المنازعات المتعلقة بعلوم الحياة وإدارتها</w:t>
        </w:r>
      </w:hyperlink>
      <w:r w:rsidRPr="00040830">
        <w:rPr>
          <w:rFonts w:ascii="Times New Roman" w:hAnsi="Times New Roman" w:cs="Calibri"/>
          <w:szCs w:val="22"/>
          <w:rtl/>
        </w:rPr>
        <w:t>،</w:t>
      </w:r>
      <w:r w:rsidRPr="00040830">
        <w:rPr>
          <w:rStyle w:val="FootnoteReference"/>
          <w:rFonts w:ascii="Times New Roman" w:hAnsi="Times New Roman" w:cs="Calibri"/>
          <w:szCs w:val="22"/>
        </w:rPr>
        <w:footnoteReference w:id="12"/>
      </w:r>
      <w:r w:rsidRPr="00040830">
        <w:rPr>
          <w:rStyle w:val="FootnoteReference"/>
          <w:rFonts w:ascii="Times New Roman" w:hAnsi="Times New Roman" w:cs="Calibri"/>
          <w:szCs w:val="22"/>
        </w:rPr>
        <w:t xml:space="preserve"> </w:t>
      </w:r>
      <w:r w:rsidRPr="00040830">
        <w:rPr>
          <w:rFonts w:ascii="Times New Roman" w:hAnsi="Times New Roman" w:cs="Calibri"/>
          <w:szCs w:val="22"/>
          <w:rtl/>
        </w:rPr>
        <w:t xml:space="preserve"> ويعرض هذا المنشور خيارات الويبو البديلة لتسوية المنازعات، المصممة خصيصاً فيما يتعلق بعلوم الحياة.</w:t>
      </w:r>
    </w:p>
    <w:p w14:paraId="4DD8AC0C" w14:textId="6B5635BE" w:rsidR="0038014D" w:rsidRPr="00040830" w:rsidRDefault="003B5F42" w:rsidP="006E79F5">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 xml:space="preserve"> ومع الحاجة الملحة إلى العمل المناخي والمخاطر المرتبطة </w:t>
      </w:r>
      <w:hyperlink r:id="rId18" w:history="1">
        <w:r w:rsidRPr="00040830">
          <w:rPr>
            <w:rStyle w:val="Hyperlink"/>
            <w:rFonts w:ascii="Times New Roman" w:hAnsi="Times New Roman" w:cs="Calibri"/>
            <w:szCs w:val="22"/>
            <w:rtl/>
          </w:rPr>
          <w:t>بالمنازعات المتعلقة بالتكنولوجيا الخضراء والاستدامة</w:t>
        </w:r>
      </w:hyperlink>
      <w:r w:rsidRPr="00040830">
        <w:rPr>
          <w:rFonts w:ascii="Times New Roman" w:hAnsi="Times New Roman" w:cs="Calibri"/>
          <w:szCs w:val="22"/>
          <w:rtl/>
        </w:rPr>
        <w:t>، لاحظ المركز تزايد عدد قضايا الوساطة والتحكيم في هذا المجال، بما في ذلك الطاقات المتجددة، والري، والزراعة، وغيرها من التكنولوجيات التي تهد</w:t>
      </w:r>
      <w:r w:rsidR="004F2373" w:rsidRPr="00040830">
        <w:rPr>
          <w:rFonts w:ascii="Times New Roman" w:hAnsi="Times New Roman" w:cs="Calibri"/>
          <w:szCs w:val="22"/>
          <w:rtl/>
        </w:rPr>
        <w:t xml:space="preserve">ف إلى تطوير الابتكار المستدام. </w:t>
      </w:r>
      <w:r w:rsidRPr="00040830">
        <w:rPr>
          <w:rFonts w:ascii="Times New Roman" w:hAnsi="Times New Roman" w:cs="Calibri"/>
          <w:szCs w:val="22"/>
          <w:rtl/>
        </w:rPr>
        <w:t xml:space="preserve">وغالباً ما تشمل هذه المنازعات أطرافاً من ولايات قضائية مختلفة وتتعلق بالملكية الفكرية وغيرها من القضايا التجارية مثل الترخيص أو اتفاقات البحث والتطوير أو التكنولوجيات الحاصلة على براءات أو الدراية العملية أو البرمجيات أو </w:t>
      </w:r>
      <w:r w:rsidR="004F2373" w:rsidRPr="00040830">
        <w:rPr>
          <w:rFonts w:ascii="Times New Roman" w:hAnsi="Times New Roman" w:cs="Calibri"/>
          <w:szCs w:val="22"/>
          <w:rtl/>
        </w:rPr>
        <w:t xml:space="preserve">العلامات التجارية. </w:t>
      </w:r>
      <w:r w:rsidRPr="00040830">
        <w:rPr>
          <w:rFonts w:ascii="Times New Roman" w:hAnsi="Times New Roman" w:cs="Calibri"/>
          <w:szCs w:val="22"/>
          <w:rtl/>
        </w:rPr>
        <w:t>ويعمل المركز مع منصة ويبو غرين وأصحاب المصلحة المعنيين في القطاع لزيادة تسهيل التسوية الفعالة لهذه المنازعات من خلال سبل الويبو البديلة لتسوية المنازعات.</w:t>
      </w:r>
    </w:p>
    <w:p w14:paraId="255184BE" w14:textId="37D9449D" w:rsidR="003C4279" w:rsidRPr="00040830" w:rsidRDefault="00E51936" w:rsidP="00E21E5D">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 xml:space="preserve">ويهدف المركز إلى تعزيز </w:t>
      </w:r>
      <w:hyperlink r:id="rId19" w:history="1">
        <w:r w:rsidRPr="00040830">
          <w:rPr>
            <w:rStyle w:val="Hyperlink"/>
            <w:rFonts w:ascii="Times New Roman" w:hAnsi="Times New Roman" w:cs="Calibri"/>
            <w:szCs w:val="22"/>
            <w:rtl/>
          </w:rPr>
          <w:t>تسوية المنازعات في البيئة الرقمية</w:t>
        </w:r>
      </w:hyperlink>
      <w:r w:rsidRPr="00040830">
        <w:rPr>
          <w:rFonts w:ascii="Times New Roman" w:hAnsi="Times New Roman" w:cs="Calibri"/>
          <w:szCs w:val="22"/>
          <w:rtl/>
        </w:rPr>
        <w:t xml:space="preserve"> بكفاءة وفعالية، وهو أمر بالغ الأهمية للحفاظ على سلامة خدمات مشاركة المحتوى عبر الإنترنت وحماية حقوق منشئي المحتوى والمستخدمين على </w:t>
      </w:r>
      <w:r w:rsidR="007E6BF4" w:rsidRPr="00040830">
        <w:rPr>
          <w:rFonts w:ascii="Times New Roman" w:hAnsi="Times New Roman" w:cs="Calibri"/>
          <w:szCs w:val="22"/>
          <w:rtl/>
        </w:rPr>
        <w:t xml:space="preserve">حد سواء. </w:t>
      </w:r>
      <w:r w:rsidRPr="00040830">
        <w:rPr>
          <w:rFonts w:ascii="Times New Roman" w:hAnsi="Times New Roman" w:cs="Calibri"/>
          <w:szCs w:val="22"/>
          <w:rtl/>
        </w:rPr>
        <w:t>وفي ضوء التطورات التشريعية الأخيرة في الاتحاد الأوروبي بشأن المحتوى غير القانوني الموجود على المنصات الإلكترونية، والذي يتضمن قضايا تتعلق بالملكية الفكرية، صمّم المركز قواعد الويبو لقرارات الخبراء خصيصاً لمعالجة المنازعات المتعلقة بهذه الانتهاك</w:t>
      </w:r>
      <w:r w:rsidR="007E6BF4" w:rsidRPr="00040830">
        <w:rPr>
          <w:rFonts w:ascii="Times New Roman" w:hAnsi="Times New Roman" w:cs="Calibri"/>
          <w:szCs w:val="22"/>
          <w:rtl/>
        </w:rPr>
        <w:t xml:space="preserve">ات. </w:t>
      </w:r>
      <w:r w:rsidRPr="00040830">
        <w:rPr>
          <w:rFonts w:ascii="Times New Roman" w:hAnsi="Times New Roman" w:cs="Calibri"/>
          <w:szCs w:val="22"/>
          <w:rtl/>
        </w:rPr>
        <w:t xml:space="preserve">ويغطي نطاق قواعد الويبو لقرارات الخبراء بشأن التعدي على حق المؤلف والعلامات التجارية (قواعد </w:t>
      </w:r>
      <w:r w:rsidRPr="00040830">
        <w:rPr>
          <w:rFonts w:asciiTheme="minorBidi" w:hAnsiTheme="minorBidi" w:cs="Calibri"/>
          <w:szCs w:val="22"/>
        </w:rPr>
        <w:t>WIPO EDCTI</w:t>
      </w:r>
      <w:r w:rsidRPr="00040830">
        <w:rPr>
          <w:rFonts w:ascii="Times New Roman" w:hAnsi="Times New Roman" w:cs="Calibri"/>
          <w:szCs w:val="22"/>
          <w:rtl/>
        </w:rPr>
        <w:t xml:space="preserve">) المنازعات بين المستخدمين وأصحاب حق المؤلف أو العلامات </w:t>
      </w:r>
      <w:r w:rsidR="0051683D" w:rsidRPr="00040830">
        <w:rPr>
          <w:rFonts w:ascii="Times New Roman" w:hAnsi="Times New Roman" w:cs="Calibri"/>
          <w:szCs w:val="22"/>
          <w:rtl/>
        </w:rPr>
        <w:t>التجارية، والمنصات الإلكترونية.</w:t>
      </w:r>
      <w:r w:rsidRPr="00040830">
        <w:rPr>
          <w:rFonts w:ascii="Times New Roman" w:hAnsi="Times New Roman" w:cs="Calibri"/>
          <w:szCs w:val="22"/>
          <w:rtl/>
        </w:rPr>
        <w:t xml:space="preserve"> ويُعد </w:t>
      </w:r>
      <w:hyperlink r:id="rId20" w:history="1">
        <w:r w:rsidRPr="00040830">
          <w:rPr>
            <w:rStyle w:val="Hyperlink"/>
            <w:rFonts w:ascii="Times New Roman" w:hAnsi="Times New Roman" w:cs="Calibri"/>
            <w:szCs w:val="22"/>
            <w:rtl/>
          </w:rPr>
          <w:t>إجراء تسوية المنازعات</w:t>
        </w:r>
      </w:hyperlink>
      <w:r w:rsidRPr="00040830">
        <w:rPr>
          <w:rFonts w:ascii="Times New Roman" w:hAnsi="Times New Roman" w:cs="Calibri"/>
          <w:szCs w:val="22"/>
          <w:rtl/>
        </w:rPr>
        <w:t xml:space="preserve"> هذا جزءاً من عملية متعددة المستويات تتضمن الإجراءات الداخلية التي توفرها المنصات الإلكترونية، وتترك خيار إحا</w:t>
      </w:r>
      <w:r w:rsidR="007E6BF4" w:rsidRPr="00040830">
        <w:rPr>
          <w:rFonts w:ascii="Times New Roman" w:hAnsi="Times New Roman" w:cs="Calibri"/>
          <w:szCs w:val="22"/>
          <w:rtl/>
        </w:rPr>
        <w:t>لة المنازعات إلى المحاكم مفتوح</w:t>
      </w:r>
      <w:r w:rsidR="007E6BF4" w:rsidRPr="00040830">
        <w:rPr>
          <w:rFonts w:ascii="Times New Roman" w:hAnsi="Times New Roman" w:cs="Calibri" w:hint="cs"/>
          <w:szCs w:val="22"/>
          <w:rtl/>
        </w:rPr>
        <w:t>اً</w:t>
      </w:r>
      <w:r w:rsidRPr="00040830">
        <w:rPr>
          <w:rFonts w:ascii="Times New Roman" w:hAnsi="Times New Roman" w:cs="Calibri"/>
          <w:szCs w:val="22"/>
          <w:rtl/>
        </w:rPr>
        <w:t>.</w:t>
      </w:r>
    </w:p>
    <w:p w14:paraId="5D8C1376" w14:textId="5A4768DB" w:rsidR="009D1C2F" w:rsidRPr="00040830" w:rsidRDefault="009D1C2F" w:rsidP="009D1C2F">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 xml:space="preserve"> ويستمر النمو السريع لقطاع ألعاب الفيديو والرياضات الإلكترونية، ويصاحب ذلك طلب متزايد على ال</w:t>
      </w:r>
      <w:r w:rsidR="00B70531" w:rsidRPr="00040830">
        <w:rPr>
          <w:rFonts w:ascii="Times New Roman" w:hAnsi="Times New Roman" w:cs="Calibri"/>
          <w:szCs w:val="22"/>
          <w:rtl/>
        </w:rPr>
        <w:t>خدمات البديلة لتسوية المنازعات.</w:t>
      </w:r>
      <w:r w:rsidRPr="00040830">
        <w:rPr>
          <w:rFonts w:ascii="Times New Roman" w:hAnsi="Times New Roman" w:cs="Calibri"/>
          <w:szCs w:val="22"/>
          <w:rtl/>
        </w:rPr>
        <w:t xml:space="preserve"> وقد لاحظ المركز زيادة في طلبات الحصول على </w:t>
      </w:r>
      <w:hyperlink r:id="rId21" w:history="1">
        <w:r w:rsidRPr="00040830">
          <w:rPr>
            <w:rStyle w:val="Hyperlink"/>
            <w:rFonts w:ascii="Times New Roman" w:hAnsi="Times New Roman" w:cs="Calibri"/>
            <w:szCs w:val="22"/>
            <w:rtl/>
          </w:rPr>
          <w:t>الخدمات البديلة لتسوية هذه المنازعات</w:t>
        </w:r>
      </w:hyperlink>
      <w:r w:rsidRPr="00040830">
        <w:rPr>
          <w:rFonts w:ascii="Times New Roman" w:hAnsi="Times New Roman" w:cs="Calibri"/>
          <w:szCs w:val="22"/>
          <w:rtl/>
        </w:rPr>
        <w:t>، مما يعكس الطبيعة الدينام</w:t>
      </w:r>
      <w:r w:rsidR="00B70531" w:rsidRPr="00040830">
        <w:rPr>
          <w:rFonts w:ascii="Times New Roman" w:hAnsi="Times New Roman" w:cs="Calibri"/>
          <w:szCs w:val="22"/>
          <w:rtl/>
        </w:rPr>
        <w:t>ية لهذا المجال الآخذ في التوسع.</w:t>
      </w:r>
      <w:r w:rsidRPr="00040830">
        <w:rPr>
          <w:rFonts w:ascii="Times New Roman" w:hAnsi="Times New Roman" w:cs="Calibri"/>
          <w:szCs w:val="22"/>
          <w:rtl/>
        </w:rPr>
        <w:t xml:space="preserve"> وتتضمن هذه المنازعات قضايا حق المؤلف المتعلقة بسيناريوهات الألعاب، والتصاميم، والتعدي على الملكية الفكرية، والمنازعات المتعلقة بالملكية الفكرية وترخيص البرمجيات، والمنازعات المتعلقة بالمصنفات الموسيقية والعلامات التجارية.  واستجابةً لهذه الحاجة المتزايدة، يتعاون المركز مع أصحاب المصلحة في القطاع وشُعب الويبو الأخرى لإعداد وتنفيذ خيارات بديلة لتسوية المنازعات متخصصة ومصممة خصيصاً للتغلب على التحديات التي تواجه قطاعي ألعاب الفيديو والرياضات الإلكترونية.</w:t>
      </w:r>
    </w:p>
    <w:p w14:paraId="5CCAB636" w14:textId="76C24122" w:rsidR="0023415B" w:rsidRPr="00040830" w:rsidRDefault="006C40AB" w:rsidP="0058383C">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 xml:space="preserve"> ومع تطور الذكاء الاصطناعي، تتزايد </w:t>
      </w:r>
      <w:hyperlink r:id="rId22" w:history="1">
        <w:r w:rsidRPr="00040830">
          <w:rPr>
            <w:rStyle w:val="Hyperlink"/>
            <w:rFonts w:ascii="Times New Roman" w:hAnsi="Times New Roman" w:cs="Calibri"/>
            <w:szCs w:val="22"/>
            <w:rtl/>
          </w:rPr>
          <w:t>المنازعات المتعلقة بملكية المحتوى الناتج عن الذكاء الاصطناعي وترخيصه والتعدي عليه</w:t>
        </w:r>
      </w:hyperlink>
      <w:r w:rsidRPr="00040830">
        <w:rPr>
          <w:rFonts w:ascii="Times New Roman" w:hAnsi="Times New Roman" w:cs="Calibri"/>
          <w:szCs w:val="22"/>
          <w:rtl/>
        </w:rPr>
        <w:t>. وتمثل المنازعات المتعلقة بالاستخدام غير المصرح به لمجموعات البيانات والادعاءات المتصلة بأصالة المحتوى الناتج عن الذكاء الاصطناعي أطراً قا</w:t>
      </w:r>
      <w:r w:rsidR="00415813" w:rsidRPr="00040830">
        <w:rPr>
          <w:rFonts w:ascii="Times New Roman" w:hAnsi="Times New Roman" w:cs="Calibri"/>
          <w:szCs w:val="22"/>
          <w:rtl/>
        </w:rPr>
        <w:t xml:space="preserve">نونية تقليدية مليئة بالتحديات. </w:t>
      </w:r>
      <w:r w:rsidRPr="00040830">
        <w:rPr>
          <w:rFonts w:ascii="Times New Roman" w:hAnsi="Times New Roman" w:cs="Calibri"/>
          <w:szCs w:val="22"/>
          <w:rtl/>
        </w:rPr>
        <w:t>ويسهّل المركز التسوية الطوعية لهذه المنازعات من خلال السبل البديلة لتسوية المنازعات، ويقدم حلولاً سريعة وفعالة مصممة خصيصاً للبيئة الرقمية مع الحفاظ على العلاقات وحقوق المبدعين، مما يوفر بديلاً للتقاضي التقليدي أمام المحاكم.</w:t>
      </w:r>
    </w:p>
    <w:p w14:paraId="1F863005" w14:textId="49B96940" w:rsidR="00DC67D4" w:rsidRPr="00040830" w:rsidRDefault="00DC67D4" w:rsidP="00DC67D4">
      <w:pPr>
        <w:widowControl w:val="0"/>
        <w:bidi/>
        <w:spacing w:after="240"/>
        <w:ind w:firstLine="567"/>
        <w:rPr>
          <w:rFonts w:ascii="Times New Roman" w:hAnsi="Times New Roman" w:cs="Calibri"/>
          <w:szCs w:val="22"/>
          <w:rtl/>
        </w:rPr>
      </w:pPr>
      <w:r w:rsidRPr="00040830">
        <w:rPr>
          <w:rFonts w:ascii="Times New Roman" w:hAnsi="Times New Roman" w:cs="Calibri"/>
          <w:szCs w:val="22"/>
          <w:rtl/>
        </w:rPr>
        <w:t>(ب)</w:t>
      </w:r>
      <w:r w:rsidRPr="00040830">
        <w:rPr>
          <w:rFonts w:ascii="Times New Roman" w:hAnsi="Times New Roman" w:cs="Calibri"/>
          <w:szCs w:val="22"/>
          <w:rtl/>
        </w:rPr>
        <w:tab/>
      </w:r>
      <w:r w:rsidRPr="00040830">
        <w:rPr>
          <w:rFonts w:ascii="Times New Roman" w:hAnsi="Times New Roman" w:cs="Calibri"/>
          <w:szCs w:val="22"/>
          <w:u w:val="single"/>
          <w:rtl/>
        </w:rPr>
        <w:t>إجراءات الإدارة المشتركة</w:t>
      </w:r>
      <w:r w:rsidRPr="00040830">
        <w:rPr>
          <w:rStyle w:val="FootnoteReference"/>
          <w:rFonts w:ascii="Times New Roman" w:hAnsi="Times New Roman" w:cs="Calibri"/>
          <w:szCs w:val="22"/>
        </w:rPr>
        <w:footnoteReference w:id="13"/>
      </w:r>
    </w:p>
    <w:p w14:paraId="6BC43033" w14:textId="26E95B64" w:rsidR="00C97625" w:rsidRPr="00040830" w:rsidRDefault="00C97625" w:rsidP="00172D83">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 xml:space="preserve"> بدعم من الصناديق الاستئمانية لوزارة الثقافة والرياضة والسياحة في جمهورية كوريا لتعزيز السبل البديلة لتسوية المنازعات </w:t>
      </w:r>
      <w:r w:rsidRPr="00040830">
        <w:rPr>
          <w:rFonts w:asciiTheme="minorBidi" w:hAnsiTheme="minorBidi" w:cs="Calibri"/>
          <w:szCs w:val="22"/>
        </w:rPr>
        <w:t>FIT-ROK/ADR</w:t>
      </w:r>
      <w:r w:rsidRPr="00040830">
        <w:rPr>
          <w:rFonts w:ascii="Times New Roman" w:hAnsi="Times New Roman" w:cs="Calibri"/>
          <w:szCs w:val="22"/>
        </w:rPr>
        <w:t>)</w:t>
      </w:r>
      <w:r w:rsidR="00415813" w:rsidRPr="00040830">
        <w:rPr>
          <w:rFonts w:ascii="Times New Roman" w:hAnsi="Times New Roman" w:cs="Calibri" w:hint="cs"/>
          <w:szCs w:val="22"/>
          <w:rtl/>
        </w:rPr>
        <w:t>)</w:t>
      </w:r>
      <w:r w:rsidRPr="00040830">
        <w:rPr>
          <w:rFonts w:ascii="Times New Roman" w:hAnsi="Times New Roman" w:cs="Calibri"/>
          <w:szCs w:val="22"/>
          <w:rtl/>
        </w:rPr>
        <w:t xml:space="preserve">، وبالتعاون مع قسم تصميم الحلول وتقديمها في الويبو </w:t>
      </w:r>
      <w:r w:rsidRPr="00040830">
        <w:rPr>
          <w:rFonts w:asciiTheme="minorBidi" w:hAnsiTheme="minorBidi" w:cs="Calibri"/>
          <w:szCs w:val="22"/>
        </w:rPr>
        <w:t>SDDS-ICTD</w:t>
      </w:r>
      <w:r w:rsidRPr="00040830">
        <w:rPr>
          <w:rFonts w:ascii="Times New Roman" w:hAnsi="Times New Roman" w:cs="Calibri"/>
          <w:szCs w:val="22"/>
        </w:rPr>
        <w:t>)</w:t>
      </w:r>
      <w:r w:rsidR="00DF13DF" w:rsidRPr="00040830">
        <w:rPr>
          <w:rFonts w:ascii="Times New Roman" w:hAnsi="Times New Roman" w:cs="Calibri" w:hint="cs"/>
          <w:szCs w:val="22"/>
          <w:rtl/>
        </w:rPr>
        <w:t>)</w:t>
      </w:r>
      <w:r w:rsidRPr="00040830">
        <w:rPr>
          <w:rFonts w:ascii="Times New Roman" w:hAnsi="Times New Roman" w:cs="Calibri"/>
          <w:szCs w:val="22"/>
          <w:rtl/>
        </w:rPr>
        <w:t>، اضطلع المركز بتطوير وتنفيذ أدوات عبر الإنترنت لمساعدة مكاتب الملكية الفكرية وحق المؤلف والمحاكم في إدارة المنازعات المحالة إلى خدمات الوساطة والتوفيق التي تقدمها المكاتب وتتبُّع تلك المنازعات بالتعاون مع المركز. وقد أدى ذلك إلى زيادة كبيرة في كفاءة تقديم هذه الخدمات، مما أفاد مستخدمي النظام من خلال حل منازعاتهم في الوقت المناسب وبطريقة فعالة من حيث التكلفة.</w:t>
      </w:r>
    </w:p>
    <w:p w14:paraId="173F7074" w14:textId="13C2823A" w:rsidR="005B4633" w:rsidRPr="00040830" w:rsidRDefault="0023344D" w:rsidP="005B4633">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وفي عام 2023، شارك المركز في إدارة 383 قضية بالتعاون مع مكاتب الملكي</w:t>
      </w:r>
      <w:r w:rsidR="00417954" w:rsidRPr="00040830">
        <w:rPr>
          <w:rFonts w:ascii="Times New Roman" w:hAnsi="Times New Roman" w:cs="Calibri"/>
          <w:szCs w:val="22"/>
          <w:rtl/>
        </w:rPr>
        <w:t xml:space="preserve">ة الفكرية وحق المؤلف والمحاكم. </w:t>
      </w:r>
      <w:r w:rsidRPr="00040830">
        <w:rPr>
          <w:rFonts w:ascii="Times New Roman" w:hAnsi="Times New Roman" w:cs="Calibri"/>
          <w:szCs w:val="22"/>
          <w:rtl/>
        </w:rPr>
        <w:t xml:space="preserve">ولاحظ المركز زيادة كبيرة في عدد المنازعات المتعلقة بحق المؤلف خلال العام الماضي.  </w:t>
      </w:r>
    </w:p>
    <w:p w14:paraId="0959F405" w14:textId="77777777" w:rsidR="00934148" w:rsidRDefault="00934148">
      <w:pPr>
        <w:rPr>
          <w:rFonts w:ascii="Times New Roman" w:eastAsia="Times New Roman" w:hAnsi="Times New Roman" w:cs="Calibri"/>
          <w:szCs w:val="22"/>
          <w:rtl/>
          <w:lang w:eastAsia="en-US"/>
        </w:rPr>
      </w:pPr>
      <w:r>
        <w:rPr>
          <w:rFonts w:ascii="Times New Roman" w:hAnsi="Times New Roman" w:cs="Calibri"/>
          <w:szCs w:val="22"/>
          <w:rtl/>
        </w:rPr>
        <w:br w:type="page"/>
      </w:r>
    </w:p>
    <w:p w14:paraId="09188F98" w14:textId="4B0CBD97" w:rsidR="00C440B9" w:rsidRPr="00040830" w:rsidRDefault="00CA0EF6" w:rsidP="00FA7EAD">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lastRenderedPageBreak/>
        <w:t>ويرتبط هذا الاتجاه بشكل خاص بالإدارة المشتركة للقضايا ما بين المركز و</w:t>
      </w:r>
      <w:hyperlink r:id="rId23" w:history="1">
        <w:r w:rsidRPr="00040830">
          <w:rPr>
            <w:rStyle w:val="Hyperlink"/>
            <w:rFonts w:ascii="Times New Roman" w:hAnsi="Times New Roman" w:cs="Calibri"/>
            <w:szCs w:val="22"/>
            <w:rtl/>
          </w:rPr>
          <w:t>المديرية الوطنية لحق المؤلف في كولومبيا (</w:t>
        </w:r>
        <w:r w:rsidRPr="00040830">
          <w:rPr>
            <w:rStyle w:val="Hyperlink"/>
            <w:rFonts w:asciiTheme="minorBidi" w:hAnsiTheme="minorBidi" w:cs="Calibri"/>
            <w:szCs w:val="22"/>
          </w:rPr>
          <w:t>DNDA</w:t>
        </w:r>
        <w:r w:rsidRPr="00040830">
          <w:rPr>
            <w:rStyle w:val="Hyperlink"/>
            <w:rFonts w:ascii="Times New Roman" w:hAnsi="Times New Roman" w:cs="Calibri"/>
            <w:szCs w:val="22"/>
            <w:rtl/>
          </w:rPr>
          <w:t>)</w:t>
        </w:r>
      </w:hyperlink>
      <w:r w:rsidRPr="00040830">
        <w:rPr>
          <w:rFonts w:ascii="Times New Roman" w:hAnsi="Times New Roman" w:cs="Calibri"/>
          <w:szCs w:val="22"/>
          <w:rtl/>
        </w:rPr>
        <w:t xml:space="preserve"> و</w:t>
      </w:r>
      <w:hyperlink r:id="rId24" w:history="1">
        <w:r w:rsidRPr="00040830">
          <w:rPr>
            <w:rStyle w:val="Hyperlink"/>
            <w:rFonts w:ascii="Times New Roman" w:hAnsi="Times New Roman" w:cs="Calibri"/>
            <w:szCs w:val="22"/>
            <w:rtl/>
          </w:rPr>
          <w:t>المعهد الوطني لحق المؤلف في المكسيك (</w:t>
        </w:r>
        <w:r w:rsidRPr="00040830">
          <w:rPr>
            <w:rStyle w:val="Hyperlink"/>
            <w:rFonts w:asciiTheme="minorBidi" w:hAnsiTheme="minorBidi" w:cs="Calibri"/>
            <w:szCs w:val="22"/>
          </w:rPr>
          <w:t>INDAUTOR</w:t>
        </w:r>
        <w:r w:rsidRPr="00040830">
          <w:rPr>
            <w:rStyle w:val="Hyperlink"/>
            <w:rFonts w:ascii="Times New Roman" w:hAnsi="Times New Roman" w:cs="Calibri"/>
            <w:szCs w:val="22"/>
            <w:rtl/>
          </w:rPr>
          <w:t>)</w:t>
        </w:r>
      </w:hyperlink>
      <w:r w:rsidR="00417954" w:rsidRPr="00040830">
        <w:rPr>
          <w:rFonts w:ascii="Times New Roman" w:hAnsi="Times New Roman" w:cs="Calibri"/>
          <w:szCs w:val="22"/>
          <w:rtl/>
        </w:rPr>
        <w:t xml:space="preserve">. </w:t>
      </w:r>
      <w:r w:rsidRPr="00040830">
        <w:rPr>
          <w:rFonts w:ascii="Times New Roman" w:hAnsi="Times New Roman" w:cs="Calibri"/>
          <w:szCs w:val="22"/>
          <w:rtl/>
        </w:rPr>
        <w:t>وكان لعقد اجتماعات التوفيق عبر الإنترنت تأثير إيجابي عل</w:t>
      </w:r>
      <w:r w:rsidR="00FA7EAD" w:rsidRPr="00040830">
        <w:rPr>
          <w:rFonts w:ascii="Times New Roman" w:hAnsi="Times New Roman" w:cs="Calibri"/>
          <w:szCs w:val="22"/>
          <w:rtl/>
        </w:rPr>
        <w:t xml:space="preserve">ى مشاركة الأطراف في الإجراءات. </w:t>
      </w:r>
      <w:r w:rsidRPr="00040830">
        <w:rPr>
          <w:rFonts w:ascii="Times New Roman" w:hAnsi="Times New Roman" w:cs="Calibri"/>
          <w:szCs w:val="22"/>
          <w:rtl/>
        </w:rPr>
        <w:t>ويتيح عقد تلك الاجتماعات عبر الإنترنت أيضاً مزيداً من التواصل بين الأطراف المعنية وقد</w:t>
      </w:r>
      <w:r w:rsidR="00FA7EAD" w:rsidRPr="00040830">
        <w:rPr>
          <w:rFonts w:ascii="Times New Roman" w:hAnsi="Times New Roman" w:cs="Calibri"/>
          <w:szCs w:val="22"/>
          <w:rtl/>
        </w:rPr>
        <w:t xml:space="preserve"> أدى إلى زيادة معدلات التسوية. </w:t>
      </w:r>
      <w:r w:rsidRPr="00040830">
        <w:rPr>
          <w:rFonts w:ascii="Times New Roman" w:hAnsi="Times New Roman" w:cs="Calibri"/>
          <w:szCs w:val="22"/>
          <w:rtl/>
        </w:rPr>
        <w:t xml:space="preserve">وشملت الجهات الأخرى التي انضمت حديثاً إلى برنامج الإدارة المشتركة هذا سجل الملكية الفكرية في غواتيمالا </w:t>
      </w:r>
      <w:r w:rsidRPr="00040830">
        <w:rPr>
          <w:rFonts w:asciiTheme="minorBidi" w:hAnsiTheme="minorBidi" w:cs="Calibri"/>
          <w:szCs w:val="22"/>
        </w:rPr>
        <w:t>RPI</w:t>
      </w:r>
      <w:r w:rsidRPr="00040830">
        <w:rPr>
          <w:rFonts w:ascii="Times New Roman" w:hAnsi="Times New Roman" w:cs="Calibri"/>
          <w:szCs w:val="22"/>
        </w:rPr>
        <w:t>)</w:t>
      </w:r>
      <w:r w:rsidR="00FA7EAD" w:rsidRPr="00040830">
        <w:rPr>
          <w:rFonts w:ascii="Times New Roman" w:hAnsi="Times New Roman" w:cs="Calibri" w:hint="cs"/>
          <w:szCs w:val="22"/>
          <w:rtl/>
        </w:rPr>
        <w:t>)</w:t>
      </w:r>
      <w:r w:rsidRPr="00040830">
        <w:rPr>
          <w:rFonts w:ascii="Times New Roman" w:hAnsi="Times New Roman" w:cs="Calibri"/>
          <w:szCs w:val="22"/>
          <w:rtl/>
        </w:rPr>
        <w:t xml:space="preserve">، والمديرية الوطنية للملكية الفكرية في باراغواي </w:t>
      </w:r>
      <w:r w:rsidRPr="00040830">
        <w:rPr>
          <w:rFonts w:asciiTheme="minorBidi" w:hAnsiTheme="minorBidi" w:cs="Calibri"/>
          <w:szCs w:val="22"/>
        </w:rPr>
        <w:t>DINAPI</w:t>
      </w:r>
      <w:r w:rsidRPr="00040830">
        <w:rPr>
          <w:rFonts w:ascii="Times New Roman" w:hAnsi="Times New Roman" w:cs="Calibri"/>
          <w:szCs w:val="22"/>
        </w:rPr>
        <w:t>)</w:t>
      </w:r>
      <w:r w:rsidR="00FA7EAD" w:rsidRPr="00040830">
        <w:rPr>
          <w:rFonts w:ascii="Times New Roman" w:hAnsi="Times New Roman" w:cs="Calibri" w:hint="cs"/>
          <w:szCs w:val="22"/>
          <w:rtl/>
        </w:rPr>
        <w:t>)</w:t>
      </w:r>
      <w:r w:rsidRPr="00040830">
        <w:rPr>
          <w:rFonts w:ascii="Times New Roman" w:hAnsi="Times New Roman" w:cs="Calibri"/>
          <w:szCs w:val="22"/>
          <w:rtl/>
        </w:rPr>
        <w:t>، ومكتب ترينيداد وتوباغو للملكية الفكرية (</w:t>
      </w:r>
      <w:r w:rsidRPr="00040830">
        <w:rPr>
          <w:rFonts w:asciiTheme="minorBidi" w:hAnsiTheme="minorBidi" w:cs="Calibri"/>
          <w:szCs w:val="22"/>
        </w:rPr>
        <w:t>TTIPO</w:t>
      </w:r>
      <w:r w:rsidR="00FA7EAD" w:rsidRPr="00040830">
        <w:rPr>
          <w:rFonts w:ascii="Times New Roman" w:hAnsi="Times New Roman" w:cs="Calibri"/>
          <w:szCs w:val="22"/>
          <w:rtl/>
        </w:rPr>
        <w:t xml:space="preserve">). </w:t>
      </w:r>
      <w:r w:rsidRPr="00040830">
        <w:rPr>
          <w:rFonts w:ascii="Times New Roman" w:hAnsi="Times New Roman" w:cs="Calibri"/>
          <w:szCs w:val="22"/>
          <w:rtl/>
        </w:rPr>
        <w:t xml:space="preserve">ومنذ أغسطس 2023، يتعاون المركز أيضاً مع </w:t>
      </w:r>
      <w:hyperlink r:id="rId25" w:history="1">
        <w:r w:rsidRPr="00040830">
          <w:rPr>
            <w:rStyle w:val="Hyperlink"/>
            <w:rFonts w:ascii="Times New Roman" w:hAnsi="Times New Roman" w:cs="Calibri"/>
            <w:szCs w:val="22"/>
            <w:rtl/>
          </w:rPr>
          <w:t xml:space="preserve">السلطة القضائية في </w:t>
        </w:r>
        <w:r w:rsidR="008E2C60">
          <w:rPr>
            <w:rStyle w:val="Hyperlink"/>
            <w:rFonts w:ascii="Times New Roman" w:hAnsi="Times New Roman" w:cs="Calibri" w:hint="cs"/>
            <w:szCs w:val="22"/>
            <w:rtl/>
            <w:lang w:val="fr-CH" w:bidi="ar-EG"/>
          </w:rPr>
          <w:t>جمهورية تنزانيا المتحدة</w:t>
        </w:r>
      </w:hyperlink>
      <w:r w:rsidRPr="00040830">
        <w:rPr>
          <w:rFonts w:ascii="Times New Roman" w:hAnsi="Times New Roman" w:cs="Calibri"/>
          <w:szCs w:val="22"/>
          <w:rtl/>
        </w:rPr>
        <w:t xml:space="preserve">، حيث يتيح المركز أدوات اجتماعات الويبو عبر الإنترنت والدعم في قضايا الوساطة المعروضة أمام السلطة القضائية في </w:t>
      </w:r>
      <w:r w:rsidR="008E2C60">
        <w:rPr>
          <w:rFonts w:ascii="Times New Roman" w:hAnsi="Times New Roman" w:cs="Calibri" w:hint="cs"/>
          <w:szCs w:val="22"/>
          <w:rtl/>
        </w:rPr>
        <w:t xml:space="preserve">جمهورية </w:t>
      </w:r>
      <w:r w:rsidRPr="00040830">
        <w:rPr>
          <w:rFonts w:ascii="Times New Roman" w:hAnsi="Times New Roman" w:cs="Calibri"/>
          <w:szCs w:val="22"/>
          <w:rtl/>
        </w:rPr>
        <w:t>تنزانيا</w:t>
      </w:r>
      <w:r w:rsidR="008E2C60">
        <w:rPr>
          <w:rFonts w:ascii="Times New Roman" w:hAnsi="Times New Roman" w:cs="Calibri" w:hint="cs"/>
          <w:szCs w:val="22"/>
          <w:rtl/>
        </w:rPr>
        <w:t xml:space="preserve"> المتحدة</w:t>
      </w:r>
      <w:r w:rsidRPr="00040830">
        <w:rPr>
          <w:rFonts w:ascii="Times New Roman" w:hAnsi="Times New Roman" w:cs="Calibri"/>
          <w:szCs w:val="22"/>
          <w:rtl/>
        </w:rPr>
        <w:t>.</w:t>
      </w:r>
      <w:r w:rsidR="00380C59" w:rsidRPr="00040830">
        <w:rPr>
          <w:rFonts w:ascii="Times New Roman" w:hAnsi="Times New Roman" w:cs="Calibri"/>
          <w:szCs w:val="22"/>
          <w:rtl/>
        </w:rPr>
        <w:t xml:space="preserve"> </w:t>
      </w:r>
      <w:r w:rsidRPr="00040830">
        <w:rPr>
          <w:rFonts w:ascii="Times New Roman" w:hAnsi="Times New Roman" w:cs="Calibri"/>
          <w:szCs w:val="22"/>
          <w:rtl/>
        </w:rPr>
        <w:t xml:space="preserve">وحتى الآن، شارك المركز في إدارة نحو 25 قضية وساطة شملت أطرافاً من </w:t>
      </w:r>
      <w:r w:rsidR="008E2C60">
        <w:rPr>
          <w:rFonts w:ascii="Times New Roman" w:hAnsi="Times New Roman" w:cs="Calibri" w:hint="cs"/>
          <w:szCs w:val="22"/>
          <w:rtl/>
        </w:rPr>
        <w:t xml:space="preserve">جمهورية </w:t>
      </w:r>
      <w:r w:rsidR="008E2C60" w:rsidRPr="00040830">
        <w:rPr>
          <w:rFonts w:ascii="Times New Roman" w:hAnsi="Times New Roman" w:cs="Calibri"/>
          <w:szCs w:val="22"/>
          <w:rtl/>
        </w:rPr>
        <w:t>تنزانيا</w:t>
      </w:r>
      <w:r w:rsidR="008E2C60">
        <w:rPr>
          <w:rFonts w:ascii="Times New Roman" w:hAnsi="Times New Roman" w:cs="Calibri" w:hint="cs"/>
          <w:szCs w:val="22"/>
          <w:rtl/>
        </w:rPr>
        <w:t xml:space="preserve"> المتحدة</w:t>
      </w:r>
      <w:r w:rsidR="008E2C60" w:rsidRPr="00040830">
        <w:rPr>
          <w:rFonts w:ascii="Times New Roman" w:hAnsi="Times New Roman" w:cs="Calibri"/>
          <w:szCs w:val="22"/>
          <w:rtl/>
        </w:rPr>
        <w:t xml:space="preserve"> </w:t>
      </w:r>
      <w:r w:rsidRPr="00040830">
        <w:rPr>
          <w:rFonts w:ascii="Times New Roman" w:hAnsi="Times New Roman" w:cs="Calibri"/>
          <w:szCs w:val="22"/>
          <w:rtl/>
        </w:rPr>
        <w:t xml:space="preserve">بالإضافة إلى عدد من الولايات القضائية الأخرى في أفريقيا </w:t>
      </w:r>
      <w:r w:rsidR="00380C59" w:rsidRPr="00040830">
        <w:rPr>
          <w:rFonts w:ascii="Times New Roman" w:hAnsi="Times New Roman" w:cs="Calibri"/>
          <w:szCs w:val="22"/>
          <w:rtl/>
        </w:rPr>
        <w:t>وآسيا وأوروبا وأمريكا الشمالية.</w:t>
      </w:r>
      <w:r w:rsidRPr="00040830">
        <w:rPr>
          <w:rFonts w:ascii="Times New Roman" w:hAnsi="Times New Roman" w:cs="Calibri"/>
          <w:szCs w:val="22"/>
          <w:rtl/>
        </w:rPr>
        <w:t xml:space="preserve"> وبالإضافة إلى تبسيط إدارة القضايا المعروضة أمام السلطة القضائية، سهّل برنامج الإدارة المشتركة هذا مشاركة الأطراف في الإجراءات، ومن ثم</w:t>
      </w:r>
      <w:r w:rsidR="00443E09" w:rsidRPr="00040830">
        <w:rPr>
          <w:rFonts w:ascii="Times New Roman" w:hAnsi="Times New Roman" w:cs="Calibri" w:hint="cs"/>
          <w:szCs w:val="22"/>
          <w:rtl/>
        </w:rPr>
        <w:t xml:space="preserve"> فقد</w:t>
      </w:r>
      <w:r w:rsidRPr="00040830">
        <w:rPr>
          <w:rFonts w:ascii="Times New Roman" w:hAnsi="Times New Roman" w:cs="Calibri"/>
          <w:szCs w:val="22"/>
          <w:rtl/>
        </w:rPr>
        <w:t xml:space="preserve"> سهّل إمكانية اللجوء إلى القضاء.</w:t>
      </w:r>
    </w:p>
    <w:p w14:paraId="60DFB561" w14:textId="1200DD3A" w:rsidR="00157FE5" w:rsidRPr="00040830" w:rsidRDefault="00553E90" w:rsidP="00DC67D4">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وفي برنامج آخر للإدارة المشتركة، أتاح المركز منصة الويبو لتسوية القضايا إلكترونياً لأجل</w:t>
      </w:r>
      <w:r w:rsidR="00C25DF0" w:rsidRPr="00040830">
        <w:rPr>
          <w:rFonts w:ascii="Times New Roman" w:hAnsi="Times New Roman" w:cs="Calibri" w:hint="cs"/>
          <w:szCs w:val="22"/>
          <w:rtl/>
        </w:rPr>
        <w:t xml:space="preserve"> تسوية</w:t>
      </w:r>
      <w:r w:rsidRPr="00040830">
        <w:rPr>
          <w:rFonts w:ascii="Times New Roman" w:hAnsi="Times New Roman" w:cs="Calibri"/>
          <w:szCs w:val="22"/>
          <w:rtl/>
        </w:rPr>
        <w:t xml:space="preserve"> </w:t>
      </w:r>
      <w:hyperlink r:id="rId26" w:history="1">
        <w:r w:rsidRPr="00040830">
          <w:rPr>
            <w:rStyle w:val="Hyperlink"/>
            <w:rFonts w:ascii="Times New Roman" w:hAnsi="Times New Roman" w:cs="Calibri"/>
            <w:szCs w:val="22"/>
            <w:rtl/>
          </w:rPr>
          <w:t>المنازعات الناشئة عن النظام الداخلي الذي ينظّم النسخة 37 لكأس أمريكا</w:t>
        </w:r>
      </w:hyperlink>
      <w:r w:rsidRPr="00040830">
        <w:rPr>
          <w:rFonts w:ascii="Times New Roman" w:hAnsi="Times New Roman" w:cs="Calibri"/>
          <w:szCs w:val="22"/>
          <w:rtl/>
        </w:rPr>
        <w:t>، وهو سباق دولي للزوارق الشراعية.</w:t>
      </w:r>
    </w:p>
    <w:p w14:paraId="04BE17B5" w14:textId="77777777" w:rsidR="008D6F26" w:rsidRPr="00040830" w:rsidRDefault="008D6F26" w:rsidP="006E79F5">
      <w:pPr>
        <w:pStyle w:val="ListParagraph"/>
        <w:widowControl w:val="0"/>
        <w:bidi/>
        <w:spacing w:after="240"/>
        <w:ind w:left="0" w:firstLine="567"/>
        <w:contextualSpacing w:val="0"/>
        <w:rPr>
          <w:rFonts w:ascii="Times New Roman" w:hAnsi="Times New Roman" w:cs="Calibri"/>
          <w:szCs w:val="22"/>
          <w:rtl/>
        </w:rPr>
      </w:pPr>
      <w:r w:rsidRPr="00040830">
        <w:rPr>
          <w:rFonts w:ascii="Times New Roman" w:hAnsi="Times New Roman" w:cs="Calibri"/>
          <w:szCs w:val="22"/>
          <w:rtl/>
        </w:rPr>
        <w:t>باء.</w:t>
      </w:r>
      <w:r w:rsidRPr="00040830">
        <w:rPr>
          <w:rFonts w:ascii="Times New Roman" w:hAnsi="Times New Roman" w:cs="Calibri"/>
          <w:szCs w:val="22"/>
          <w:rtl/>
        </w:rPr>
        <w:tab/>
        <w:t>التعاون مع مكاتب الملكية الفكرية والمحاكم</w:t>
      </w:r>
    </w:p>
    <w:p w14:paraId="0BA03E58" w14:textId="3B0C2FB5" w:rsidR="008D6F26" w:rsidRPr="00040830" w:rsidRDefault="006A4B77" w:rsidP="00DA2725">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 xml:space="preserve"> من بين المجالات الأساسية لنشاط المركز التعاون مع مكاتب الملكية الفكرية وحق المؤلف والمحاكم على الصعيد العالمي.</w:t>
      </w:r>
      <w:r w:rsidR="008D6F26" w:rsidRPr="00040830">
        <w:rPr>
          <w:rFonts w:ascii="Times New Roman" w:hAnsi="Times New Roman" w:cs="Calibri"/>
          <w:szCs w:val="22"/>
          <w:vertAlign w:val="superscript"/>
        </w:rPr>
        <w:footnoteReference w:id="14"/>
      </w:r>
      <w:r w:rsidRPr="00040830">
        <w:rPr>
          <w:rFonts w:ascii="Times New Roman" w:hAnsi="Times New Roman" w:cs="Calibri"/>
          <w:szCs w:val="22"/>
          <w:rtl/>
        </w:rPr>
        <w:t xml:space="preserve">  ومنذ جمعيات عام 2023، دخل المركز في 12 مبادرة جديدة مع السلطات المعنية بالملكية الفكرية والسلطات القضائية في دول أعضاء لتعزيز طرح خيارات أسرع وأوفر للسبل البديلة لتسوية المنازعات المتعلقة بالملكية الفكرية والتكنولوجيا، والمساعدة على طرحها، خارج المحاكم أو الهيئات القضائية الأخرى.</w:t>
      </w:r>
      <w:r w:rsidR="00F8152B" w:rsidRPr="00040830">
        <w:rPr>
          <w:rStyle w:val="FootnoteReference"/>
          <w:rFonts w:ascii="Times New Roman" w:hAnsi="Times New Roman" w:cs="Calibri"/>
          <w:szCs w:val="22"/>
        </w:rPr>
        <w:footnoteReference w:id="15"/>
      </w:r>
      <w:r w:rsidRPr="00040830">
        <w:rPr>
          <w:rFonts w:ascii="Times New Roman" w:hAnsi="Times New Roman" w:cs="Calibri"/>
          <w:szCs w:val="22"/>
          <w:rtl/>
        </w:rPr>
        <w:t xml:space="preserve"> وخلال الفترة المشمولة بالتقرير، شملت برامج التعاون إعداد مواد إعلامية ومواد توعية مفصّلة حسب احتياجات كل بلد لأصحاب المصلحة المهتمين بشأن خيارات التسوية البديلة للمنازعات، والمساعدة في صياغة بنود السبل البديلة لتسوية المنازعات فيما يتعلق باتفاقات البحث والتطوير النموذجية، وتنظيم دورات تدريبية وفعاليات مشتركة لفائدة أصحاب المصلحة.</w:t>
      </w:r>
      <w:r w:rsidR="008D6F26" w:rsidRPr="00040830">
        <w:rPr>
          <w:rStyle w:val="FootnoteReference"/>
          <w:rFonts w:ascii="Times New Roman" w:hAnsi="Times New Roman" w:cs="Calibri"/>
          <w:szCs w:val="22"/>
        </w:rPr>
        <w:footnoteReference w:id="16"/>
      </w:r>
      <w:r w:rsidR="008D6F26" w:rsidRPr="00040830">
        <w:rPr>
          <w:rStyle w:val="FootnoteReference"/>
          <w:rFonts w:ascii="Times New Roman" w:hAnsi="Times New Roman" w:cs="Calibri"/>
          <w:szCs w:val="22"/>
        </w:rPr>
        <w:t xml:space="preserve"> </w:t>
      </w:r>
    </w:p>
    <w:p w14:paraId="792D0B39" w14:textId="5AF315B8" w:rsidR="00157FE5" w:rsidRPr="00040830" w:rsidRDefault="008D6F26" w:rsidP="00EB7913">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وأعدت بعض مكاتب الملكية الفكرية خيارات للسبل البديلة لتسوية المنازعات، أو تعمل على تشجيع الأطراف للجوء إلى هذه الخيارات، في سياق الدعاوى المعروضة على هذه المكاتب، لا سيما دعاوى ال</w:t>
      </w:r>
      <w:r w:rsidR="00C80B39" w:rsidRPr="00040830">
        <w:rPr>
          <w:rFonts w:ascii="Times New Roman" w:hAnsi="Times New Roman" w:cs="Calibri"/>
          <w:szCs w:val="22"/>
          <w:rtl/>
        </w:rPr>
        <w:t xml:space="preserve">اعتراض على العلامات التجارية. </w:t>
      </w:r>
      <w:r w:rsidRPr="00040830">
        <w:rPr>
          <w:rFonts w:ascii="Times New Roman" w:hAnsi="Times New Roman" w:cs="Calibri"/>
          <w:szCs w:val="22"/>
          <w:rtl/>
        </w:rPr>
        <w:t>وعمل المركز مع مكاتب الملكية الفكرية على وضع خيارات الوساطة في دعاوى كهذه، وتعاون أيضاً مع مكاتب الملكية الفكرية على إدارة القضايا المقدمة من الأطراف في إطار هذه البرامج.</w:t>
      </w:r>
      <w:r w:rsidRPr="00040830">
        <w:rPr>
          <w:rStyle w:val="FootnoteReference"/>
          <w:rFonts w:ascii="Times New Roman" w:hAnsi="Times New Roman" w:cs="Calibri"/>
          <w:szCs w:val="22"/>
        </w:rPr>
        <w:footnoteReference w:id="17"/>
      </w:r>
      <w:r w:rsidRPr="00040830">
        <w:rPr>
          <w:rFonts w:ascii="Times New Roman" w:hAnsi="Times New Roman" w:cs="Calibri"/>
          <w:szCs w:val="22"/>
          <w:rtl/>
        </w:rPr>
        <w:t xml:space="preserve"> وفي مجال  </w:t>
      </w:r>
      <w:r w:rsidRPr="00040830">
        <w:rPr>
          <w:rFonts w:ascii="Times New Roman" w:hAnsi="Times New Roman" w:cs="Calibri"/>
          <w:szCs w:val="22"/>
          <w:shd w:val="clear" w:color="auto" w:fill="FFFFFF" w:themeFill="background1"/>
          <w:rtl/>
        </w:rPr>
        <w:t xml:space="preserve">حق المؤلف، أصبحت بعض  </w:t>
      </w:r>
      <w:r w:rsidRPr="00040830">
        <w:rPr>
          <w:rFonts w:ascii="Times New Roman" w:hAnsi="Times New Roman" w:cs="Calibri"/>
          <w:szCs w:val="22"/>
          <w:rtl/>
        </w:rPr>
        <w:t xml:space="preserve">مكاتب الملكية الفكرية </w:t>
      </w:r>
      <w:r w:rsidRPr="00040830">
        <w:rPr>
          <w:rFonts w:ascii="Times New Roman" w:hAnsi="Times New Roman" w:cs="Calibri"/>
          <w:szCs w:val="22"/>
          <w:shd w:val="clear" w:color="auto" w:fill="FFFFFF" w:themeFill="background1"/>
          <w:rtl/>
        </w:rPr>
        <w:t xml:space="preserve">الآن تلجأ إلى </w:t>
      </w:r>
      <w:r w:rsidRPr="00040830">
        <w:rPr>
          <w:rFonts w:ascii="Times New Roman" w:hAnsi="Times New Roman" w:cs="Calibri"/>
          <w:szCs w:val="22"/>
          <w:rtl/>
        </w:rPr>
        <w:t xml:space="preserve"> المركز بصفته الهيئة التي تدير القضايا المعلقة أو تشارك في إدارتها، ويشمل ذلك في كثير من الأحيان منظمات الإدارة الجماعية أو أصحاب حق المؤلف </w:t>
      </w:r>
      <w:r w:rsidRPr="00040830">
        <w:rPr>
          <w:rFonts w:ascii="Times New Roman" w:hAnsi="Times New Roman" w:cs="Calibri"/>
          <w:szCs w:val="22"/>
          <w:rtl/>
        </w:rPr>
        <w:lastRenderedPageBreak/>
        <w:t>الآخرين والمستخدمين.</w:t>
      </w:r>
      <w:r w:rsidRPr="00040830">
        <w:rPr>
          <w:rStyle w:val="FootnoteReference"/>
          <w:rFonts w:ascii="Times New Roman" w:hAnsi="Times New Roman" w:cs="Calibri"/>
          <w:szCs w:val="22"/>
        </w:rPr>
        <w:footnoteReference w:id="18"/>
      </w:r>
      <w:r w:rsidRPr="00040830">
        <w:rPr>
          <w:rStyle w:val="FootnoteReference"/>
          <w:rFonts w:ascii="Times New Roman" w:hAnsi="Times New Roman" w:cs="Calibri"/>
          <w:szCs w:val="22"/>
        </w:rPr>
        <w:t xml:space="preserve"> </w:t>
      </w:r>
    </w:p>
    <w:p w14:paraId="7AE256B0" w14:textId="1C2F2F2D" w:rsidR="007F350F" w:rsidRPr="00040830" w:rsidRDefault="007F350F" w:rsidP="006E79F5">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 xml:space="preserve"> وبالإضافة إلى ذلك، تعاون المركز مع مكاتب الملكية الفكرية بخصوص الاتفاقات النموذجية في مجال البحث والتطوير التي تتضمن خيارات ل</w:t>
      </w:r>
      <w:r w:rsidR="00F86E1B" w:rsidRPr="00040830">
        <w:rPr>
          <w:rFonts w:ascii="Times New Roman" w:hAnsi="Times New Roman" w:cs="Calibri" w:hint="cs"/>
          <w:szCs w:val="22"/>
          <w:rtl/>
        </w:rPr>
        <w:t>ل</w:t>
      </w:r>
      <w:r w:rsidRPr="00040830">
        <w:rPr>
          <w:rFonts w:ascii="Times New Roman" w:hAnsi="Times New Roman" w:cs="Calibri"/>
          <w:szCs w:val="22"/>
          <w:rtl/>
        </w:rPr>
        <w:t>وساطة</w:t>
      </w:r>
      <w:r w:rsidR="00F86E1B" w:rsidRPr="00040830">
        <w:rPr>
          <w:rFonts w:ascii="Times New Roman" w:hAnsi="Times New Roman" w:cs="Calibri" w:hint="cs"/>
          <w:szCs w:val="22"/>
          <w:rtl/>
        </w:rPr>
        <w:t xml:space="preserve"> والتحكيم من جانب</w:t>
      </w:r>
      <w:r w:rsidR="00F86E1B" w:rsidRPr="00040830">
        <w:rPr>
          <w:rFonts w:ascii="Times New Roman" w:hAnsi="Times New Roman" w:cs="Calibri"/>
          <w:szCs w:val="22"/>
          <w:rtl/>
        </w:rPr>
        <w:t xml:space="preserve"> الويبو</w:t>
      </w:r>
      <w:r w:rsidRPr="00040830">
        <w:rPr>
          <w:rFonts w:ascii="Times New Roman" w:hAnsi="Times New Roman" w:cs="Calibri"/>
          <w:szCs w:val="22"/>
          <w:rtl/>
        </w:rPr>
        <w:t>.</w:t>
      </w:r>
      <w:r w:rsidRPr="00040830">
        <w:rPr>
          <w:rStyle w:val="FootnoteReference"/>
          <w:rFonts w:ascii="Times New Roman" w:hAnsi="Times New Roman" w:cs="Calibri"/>
          <w:szCs w:val="22"/>
        </w:rPr>
        <w:footnoteReference w:id="19"/>
      </w:r>
      <w:r w:rsidRPr="00040830">
        <w:rPr>
          <w:rStyle w:val="FootnoteReference"/>
          <w:rFonts w:ascii="Times New Roman" w:hAnsi="Times New Roman" w:cs="Calibri"/>
          <w:szCs w:val="22"/>
        </w:rPr>
        <w:t xml:space="preserve"> </w:t>
      </w:r>
    </w:p>
    <w:p w14:paraId="0EA8AA47" w14:textId="4AB1E1B5" w:rsidR="00F44DF8" w:rsidRPr="00040830" w:rsidRDefault="00F44DF8" w:rsidP="00C936E0">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 xml:space="preserve"> وفي ضوء النطاق المتزايد لهذه الجهود التعاونية وطبيعتها، نشر المركز </w:t>
      </w:r>
      <w:hyperlink r:id="rId27" w:history="1">
        <w:r w:rsidRPr="00040830">
          <w:rPr>
            <w:rStyle w:val="Hyperlink"/>
            <w:rFonts w:ascii="Times New Roman" w:hAnsi="Times New Roman" w:cs="Calibri"/>
            <w:szCs w:val="22"/>
            <w:rtl/>
          </w:rPr>
          <w:t>دليل الويبو بشأن التسوية البديلة للمنازعات لفائدة مكاتب الملكية الفكرية والمحاكم</w:t>
        </w:r>
      </w:hyperlink>
      <w:r w:rsidRPr="00040830">
        <w:rPr>
          <w:rFonts w:ascii="Times New Roman" w:hAnsi="Times New Roman" w:cs="Calibri"/>
          <w:szCs w:val="22"/>
          <w:rtl/>
        </w:rPr>
        <w:t>. ويشمل الدليل البرامج العامة المخصصة المتعلقة بالسبل البديلة لتسوية المنازعات، التي وُضعت بالتعاون مع المركز، وتتضمن عناصر مبتكرة مثل نُظم الإدارة والإدارة المشتركة، والأدوات الإلكترونية لإدارة القضايا، والتدريب، والتوعية، فضلاً عن الاتفاقات النموذجية بشأن البحث والتطوير، بما فيها بنود ا</w:t>
      </w:r>
      <w:r w:rsidR="00C936E0" w:rsidRPr="00040830">
        <w:rPr>
          <w:rFonts w:ascii="Times New Roman" w:hAnsi="Times New Roman" w:cs="Calibri"/>
          <w:szCs w:val="22"/>
          <w:rtl/>
        </w:rPr>
        <w:t xml:space="preserve">لسبل البديلة لتسوية المنازعات. </w:t>
      </w:r>
      <w:r w:rsidRPr="00040830">
        <w:rPr>
          <w:rFonts w:ascii="Times New Roman" w:hAnsi="Times New Roman" w:cs="Calibri"/>
          <w:szCs w:val="22"/>
          <w:rtl/>
        </w:rPr>
        <w:t>ويقدم الدليل أيضاً لمكاتب الملكية الفكرية والمحاكم المعنية خيارات لدمج السبل البديلة لتسوية المنازعات، ولا سيما الوساطة، في عملياتها.</w:t>
      </w:r>
    </w:p>
    <w:p w14:paraId="77992661" w14:textId="77777777" w:rsidR="008D6F26" w:rsidRPr="00040830" w:rsidRDefault="008D6F26" w:rsidP="006E79F5">
      <w:pPr>
        <w:pStyle w:val="ListParagraph"/>
        <w:widowControl w:val="0"/>
        <w:bidi/>
        <w:spacing w:after="240"/>
        <w:ind w:left="567"/>
        <w:contextualSpacing w:val="0"/>
        <w:rPr>
          <w:rFonts w:ascii="Times New Roman" w:hAnsi="Times New Roman" w:cs="Calibri"/>
          <w:szCs w:val="22"/>
          <w:rtl/>
        </w:rPr>
      </w:pPr>
      <w:r w:rsidRPr="00040830">
        <w:rPr>
          <w:rFonts w:ascii="Times New Roman" w:hAnsi="Times New Roman" w:cs="Calibri"/>
          <w:szCs w:val="22"/>
          <w:rtl/>
        </w:rPr>
        <w:t>جيم.</w:t>
      </w:r>
      <w:r w:rsidRPr="00040830">
        <w:rPr>
          <w:rFonts w:ascii="Times New Roman" w:hAnsi="Times New Roman" w:cs="Calibri"/>
          <w:szCs w:val="22"/>
          <w:rtl/>
        </w:rPr>
        <w:tab/>
        <w:t>موارد المعلومات ذات الصلة بالسبل البديلة لتسوية المنازعات</w:t>
      </w:r>
    </w:p>
    <w:p w14:paraId="4962471B" w14:textId="40BBC780" w:rsidR="00CA0EF6" w:rsidRPr="00040830" w:rsidRDefault="009A66C4" w:rsidP="00173565">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 xml:space="preserve">منذ الجمعيات الأخيرة، وتلبيةً للطلب المتزايد على موارد التسوية البديلة للمنازعات إلكترونياً والتدريب المتصل بها، واصل المركز تسخير قنواته التواصلية، مثل صحيفة السبل البديلة لتسوية المنازعات وصفحة المركز على </w:t>
      </w:r>
      <w:hyperlink r:id="rId28" w:history="1">
        <w:r w:rsidRPr="00F4111B">
          <w:rPr>
            <w:rStyle w:val="Hyperlink"/>
            <w:rFonts w:asciiTheme="minorBidi" w:hAnsiTheme="minorBidi" w:cs="Calibri"/>
            <w:szCs w:val="22"/>
          </w:rPr>
          <w:t>LinkedIn</w:t>
        </w:r>
      </w:hyperlink>
      <w:r w:rsidRPr="00040830">
        <w:rPr>
          <w:rFonts w:ascii="Times New Roman" w:hAnsi="Times New Roman" w:cs="Calibri"/>
          <w:szCs w:val="22"/>
          <w:rtl/>
        </w:rPr>
        <w:t>،</w:t>
      </w:r>
      <w:r w:rsidR="00CA0EF6" w:rsidRPr="00040830">
        <w:rPr>
          <w:rFonts w:ascii="Times New Roman" w:hAnsi="Times New Roman" w:cs="Calibri"/>
          <w:szCs w:val="22"/>
          <w:vertAlign w:val="superscript"/>
        </w:rPr>
        <w:footnoteReference w:id="20"/>
      </w:r>
      <w:r w:rsidRPr="00040830">
        <w:rPr>
          <w:rFonts w:ascii="Times New Roman" w:hAnsi="Times New Roman" w:cs="Calibri"/>
          <w:szCs w:val="22"/>
          <w:rtl/>
        </w:rPr>
        <w:t xml:space="preserve"> وفي الوقت ذاته، توسيع نطاق الوسائط الاجتماعية وغيرها من الوسائط الإلكترونية أو فتح وسائط من هذا القبيل لفائدة المستخدمين، أو المستخدمين المحتملين، المعنيين بالسبل البديلة لتسوية المنازعات التي تقدمها الويبو.</w:t>
      </w:r>
      <w:r w:rsidR="009B05CB" w:rsidRPr="00040830">
        <w:rPr>
          <w:rStyle w:val="FootnoteReference"/>
          <w:rFonts w:ascii="Times New Roman" w:hAnsi="Times New Roman" w:cs="Calibri"/>
          <w:szCs w:val="22"/>
        </w:rPr>
        <w:footnoteReference w:id="21"/>
      </w:r>
      <w:r w:rsidR="00CD09EC" w:rsidRPr="00040830">
        <w:rPr>
          <w:rFonts w:ascii="Times New Roman" w:hAnsi="Times New Roman" w:cs="Calibri"/>
          <w:szCs w:val="22"/>
          <w:rtl/>
        </w:rPr>
        <w:t xml:space="preserve"> </w:t>
      </w:r>
      <w:r w:rsidRPr="00040830">
        <w:rPr>
          <w:rFonts w:ascii="Times New Roman" w:hAnsi="Times New Roman" w:cs="Calibri"/>
          <w:szCs w:val="22"/>
          <w:rtl/>
        </w:rPr>
        <w:t xml:space="preserve">وعلى سبيل المثال، تشكّل </w:t>
      </w:r>
      <w:hyperlink r:id="rId29" w:history="1">
        <w:r w:rsidRPr="00040830">
          <w:rPr>
            <w:rStyle w:val="Hyperlink"/>
            <w:rFonts w:ascii="Times New Roman" w:hAnsi="Times New Roman" w:cs="Calibri"/>
            <w:szCs w:val="22"/>
            <w:rtl/>
          </w:rPr>
          <w:t>"منصة الويبو للسبل البديلة لتسوية المنازعات للشباب"</w:t>
        </w:r>
      </w:hyperlink>
      <w:r w:rsidRPr="00040830">
        <w:rPr>
          <w:rFonts w:ascii="Times New Roman" w:hAnsi="Times New Roman" w:cs="Calibri"/>
          <w:szCs w:val="22"/>
          <w:rtl/>
        </w:rPr>
        <w:t xml:space="preserve"> التابعة للمركز، والتي أُطلقت في عام 2021، منتدى للتواصل والتدريب لفائدة المهنيين الشباب في الأوساط المعنية بالملكية الفكرية وتسوية المنازعات؛ وقد استقطبت حتى الآن ما يزيد على 1400 عضو من أكثر من </w:t>
      </w:r>
      <w:r w:rsidR="00CD09EC" w:rsidRPr="00040830">
        <w:rPr>
          <w:rFonts w:ascii="Times New Roman" w:hAnsi="Times New Roman" w:cs="Calibri"/>
          <w:szCs w:val="22"/>
          <w:rtl/>
        </w:rPr>
        <w:t xml:space="preserve">110 بلدان. </w:t>
      </w:r>
      <w:r w:rsidRPr="00040830">
        <w:rPr>
          <w:rFonts w:ascii="Times New Roman" w:hAnsi="Times New Roman" w:cs="Calibri"/>
          <w:szCs w:val="22"/>
          <w:rtl/>
        </w:rPr>
        <w:t>ونظّم المركز أيضاً أنشطة وشارك في فعاليات بمناسبة اليوم العالمي للملكية الفكرية.</w:t>
      </w:r>
    </w:p>
    <w:p w14:paraId="5A4EB7FD" w14:textId="2674D4B3" w:rsidR="00CA0EF6" w:rsidRPr="00040830" w:rsidRDefault="00D1328F" w:rsidP="006E79F5">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 xml:space="preserve"> </w:t>
      </w:r>
      <w:r w:rsidRPr="00F4111B">
        <w:rPr>
          <w:rFonts w:ascii="Times New Roman" w:hAnsi="Times New Roman" w:cs="Calibri"/>
          <w:szCs w:val="22"/>
          <w:rtl/>
        </w:rPr>
        <w:t xml:space="preserve">وصفحة المركز على </w:t>
      </w:r>
      <w:r w:rsidRPr="00F4111B">
        <w:rPr>
          <w:rFonts w:asciiTheme="minorBidi" w:hAnsiTheme="minorBidi" w:cs="Calibri"/>
          <w:szCs w:val="22"/>
        </w:rPr>
        <w:t>LinkedIn</w:t>
      </w:r>
      <w:r w:rsidRPr="00040830">
        <w:rPr>
          <w:rFonts w:ascii="Times New Roman" w:hAnsi="Times New Roman" w:cs="Calibri"/>
          <w:szCs w:val="22"/>
          <w:rtl/>
        </w:rPr>
        <w:t>، التي يتابعها حالياً نحو 20,000 شخص، هي منصة للملكية الفكرية والتكنولوجيا ومنبر لمجتمع معني بالتسوية البديلة للمنازعات لمواكبة التطورات والفعاليات والمنشورات بشأن التسو</w:t>
      </w:r>
      <w:r w:rsidR="00CD09EC" w:rsidRPr="00040830">
        <w:rPr>
          <w:rFonts w:ascii="Times New Roman" w:hAnsi="Times New Roman" w:cs="Calibri"/>
          <w:szCs w:val="22"/>
          <w:rtl/>
        </w:rPr>
        <w:t xml:space="preserve">ية البديلة التي تقدمها الويبو. </w:t>
      </w:r>
      <w:r w:rsidRPr="00040830">
        <w:rPr>
          <w:rFonts w:ascii="Times New Roman" w:hAnsi="Times New Roman" w:cs="Calibri"/>
          <w:szCs w:val="22"/>
          <w:rtl/>
        </w:rPr>
        <w:t xml:space="preserve">وواصل المركز أيضاً </w:t>
      </w:r>
      <w:hyperlink r:id="rId30" w:history="1">
        <w:r w:rsidRPr="00040830">
          <w:rPr>
            <w:rStyle w:val="Hyperlink"/>
            <w:rFonts w:ascii="Times New Roman" w:hAnsi="Times New Roman" w:cs="Calibri"/>
            <w:szCs w:val="22"/>
            <w:rtl/>
          </w:rPr>
          <w:t xml:space="preserve">برنامج البودكاست </w:t>
        </w:r>
        <w:r w:rsidRPr="00040830">
          <w:rPr>
            <w:rStyle w:val="Hyperlink"/>
            <w:rFonts w:asciiTheme="minorBidi" w:hAnsiTheme="minorBidi" w:cs="Calibri"/>
            <w:szCs w:val="22"/>
          </w:rPr>
          <w:t>WIPOD</w:t>
        </w:r>
        <w:r w:rsidRPr="00040830">
          <w:rPr>
            <w:rStyle w:val="Hyperlink"/>
            <w:rFonts w:ascii="Times New Roman" w:hAnsi="Times New Roman" w:cs="Calibri"/>
            <w:szCs w:val="22"/>
            <w:rtl/>
          </w:rPr>
          <w:t xml:space="preserve"> بشأن المسائل المتعلقة بالتحكيم والوساطة</w:t>
        </w:r>
      </w:hyperlink>
      <w:r w:rsidRPr="00040830">
        <w:rPr>
          <w:rFonts w:ascii="Times New Roman" w:hAnsi="Times New Roman" w:cs="Calibri"/>
          <w:szCs w:val="22"/>
          <w:rtl/>
        </w:rPr>
        <w:t xml:space="preserve"> الذي قدّم أكثر من 7000 حلقة بث تضمنت مقابلات مع ممارسي الملكية الفكرية والسبل البديلة لتسوية المنازعات.</w:t>
      </w:r>
    </w:p>
    <w:p w14:paraId="18F5554E" w14:textId="78B49975" w:rsidR="00CA0EF6" w:rsidRPr="00040830" w:rsidRDefault="00D1328F" w:rsidP="006174F0">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 xml:space="preserve"> وواصل المركز تنظيم فعاليات والمشاركة فيها، ومن بينها </w:t>
      </w:r>
      <w:hyperlink r:id="rId31" w:history="1">
        <w:r w:rsidRPr="00040830">
          <w:rPr>
            <w:rStyle w:val="Hyperlink"/>
            <w:rFonts w:ascii="Times New Roman" w:hAnsi="Times New Roman" w:cs="Calibri"/>
            <w:szCs w:val="22"/>
            <w:rtl/>
          </w:rPr>
          <w:t>الندوات الإلكترونية</w:t>
        </w:r>
      </w:hyperlink>
      <w:r w:rsidRPr="00040830">
        <w:rPr>
          <w:rFonts w:ascii="Times New Roman" w:hAnsi="Times New Roman" w:cs="Calibri"/>
          <w:szCs w:val="22"/>
          <w:rtl/>
        </w:rPr>
        <w:t xml:space="preserve"> وعيادات التسوية البديلة لمنازعات الملكية الفكرية، وحلقات العمل الإلكترونية التي تعقدها الويبو بشأن الوساطة والتحكيم، وهي متاحة لأصحاب المصلحة بمحتوى </w:t>
      </w:r>
      <w:r w:rsidRPr="00040830">
        <w:rPr>
          <w:rFonts w:ascii="Times New Roman" w:hAnsi="Times New Roman" w:cs="Calibri"/>
          <w:szCs w:val="22"/>
          <w:shd w:val="clear" w:color="auto" w:fill="FFFFFF" w:themeFill="background1"/>
          <w:rtl/>
        </w:rPr>
        <w:t>مخصص لمجال اهتمامهم بمجموعة من اللغات.</w:t>
      </w:r>
      <w:r w:rsidR="00CA0EF6" w:rsidRPr="00040830">
        <w:rPr>
          <w:rFonts w:ascii="Times New Roman" w:hAnsi="Times New Roman" w:cs="Calibri"/>
          <w:bCs/>
          <w:szCs w:val="22"/>
          <w:shd w:val="clear" w:color="auto" w:fill="FFFFFF" w:themeFill="background1"/>
          <w:vertAlign w:val="superscript"/>
        </w:rPr>
        <w:footnoteReference w:id="22"/>
      </w:r>
      <w:r w:rsidRPr="00040830">
        <w:rPr>
          <w:rFonts w:ascii="Times New Roman" w:hAnsi="Times New Roman" w:cs="Calibri"/>
          <w:szCs w:val="22"/>
          <w:shd w:val="clear" w:color="auto" w:fill="FFFFFF" w:themeFill="background1"/>
          <w:rtl/>
        </w:rPr>
        <w:t xml:space="preserve"> وتضمنت الموضوعات التي انصب التركيز عليها في الفعاليات حقوق المؤلف الرقمية </w:t>
      </w:r>
      <w:r w:rsidRPr="00040830">
        <w:rPr>
          <w:rFonts w:ascii="Times New Roman" w:hAnsi="Times New Roman" w:cs="Calibri"/>
          <w:szCs w:val="22"/>
          <w:rtl/>
        </w:rPr>
        <w:t>(بما في ذلك الرياضات الإلكترونية وألعاب الفيديو، وكذلك الرموز غير القابلة للاستبدال (</w:t>
      </w:r>
      <w:r w:rsidRPr="00040830">
        <w:rPr>
          <w:rFonts w:asciiTheme="minorBidi" w:hAnsiTheme="minorBidi" w:cs="Calibri"/>
          <w:szCs w:val="22"/>
        </w:rPr>
        <w:t>NFTs</w:t>
      </w:r>
      <w:r w:rsidRPr="00040830">
        <w:rPr>
          <w:rFonts w:ascii="Times New Roman" w:hAnsi="Times New Roman" w:cs="Calibri"/>
          <w:szCs w:val="22"/>
          <w:rtl/>
        </w:rPr>
        <w:t>) والميتافيرس</w:t>
      </w:r>
      <w:r w:rsidR="009B05CB" w:rsidRPr="00040830">
        <w:rPr>
          <w:rStyle w:val="FootnoteReference"/>
          <w:rFonts w:ascii="Times New Roman" w:hAnsi="Times New Roman" w:cs="Calibri"/>
          <w:szCs w:val="22"/>
        </w:rPr>
        <w:footnoteReference w:id="23"/>
      </w:r>
      <w:r w:rsidRPr="00040830">
        <w:rPr>
          <w:rFonts w:ascii="Times New Roman" w:hAnsi="Times New Roman" w:cs="Calibri"/>
          <w:szCs w:val="22"/>
          <w:rtl/>
        </w:rPr>
        <w:t>)، والمنازعات المرتبطة بالبراءات المعيارية الأساسية/ الشروط العادلة والمعقولة وغير التمييزية،</w:t>
      </w:r>
      <w:r w:rsidRPr="00040830">
        <w:rPr>
          <w:rFonts w:ascii="Times New Roman" w:hAnsi="Times New Roman" w:cs="Calibri"/>
          <w:szCs w:val="22"/>
          <w:shd w:val="clear" w:color="auto" w:fill="FFFFFF" w:themeFill="background1"/>
          <w:rtl/>
        </w:rPr>
        <w:t xml:space="preserve"> وعلوم الحياة، والبحث والتطوير، وتقييم الملكية الفكرية، </w:t>
      </w:r>
      <w:r w:rsidRPr="00040830">
        <w:rPr>
          <w:rFonts w:ascii="Times New Roman" w:hAnsi="Times New Roman" w:cs="Calibri"/>
          <w:szCs w:val="22"/>
          <w:rtl/>
        </w:rPr>
        <w:t>والمنازعات في مجال التكنولوجيا الخضراء والاستدامة، وا</w:t>
      </w:r>
      <w:r w:rsidR="006174F0" w:rsidRPr="00040830">
        <w:rPr>
          <w:rFonts w:ascii="Times New Roman" w:hAnsi="Times New Roman" w:cs="Calibri"/>
          <w:szCs w:val="22"/>
          <w:rtl/>
        </w:rPr>
        <w:t>لأزياء، والتراث الفني والثقافي.</w:t>
      </w:r>
      <w:r w:rsidR="006174F0" w:rsidRPr="00040830">
        <w:rPr>
          <w:rFonts w:ascii="Times New Roman" w:hAnsi="Times New Roman" w:cs="Calibri" w:hint="cs"/>
          <w:szCs w:val="22"/>
          <w:rtl/>
        </w:rPr>
        <w:t xml:space="preserve"> </w:t>
      </w:r>
      <w:r w:rsidRPr="00040830">
        <w:rPr>
          <w:rFonts w:ascii="Times New Roman" w:hAnsi="Times New Roman" w:cs="Calibri"/>
          <w:szCs w:val="22"/>
          <w:shd w:val="clear" w:color="auto" w:fill="FFFFFF" w:themeFill="background1"/>
          <w:rtl/>
        </w:rPr>
        <w:t>واستهدفت الفعاليات أيضاً جماهير محددة، مثل الشركات الصغيرة والمتوسطة، ورواد الأعمال، والشباب، والنساء.</w:t>
      </w:r>
      <w:bookmarkStart w:id="12" w:name="_Hlk158654583"/>
      <w:r w:rsidRPr="00040830">
        <w:rPr>
          <w:rFonts w:ascii="Times New Roman" w:hAnsi="Times New Roman" w:cs="Calibri"/>
          <w:szCs w:val="22"/>
          <w:shd w:val="clear" w:color="auto" w:fill="FFFFFF" w:themeFill="background1"/>
          <w:rtl/>
        </w:rPr>
        <w:t xml:space="preserve"> ومنذ </w:t>
      </w:r>
      <w:r w:rsidRPr="00040830">
        <w:rPr>
          <w:rFonts w:ascii="Times New Roman" w:hAnsi="Times New Roman" w:cs="Calibri"/>
          <w:szCs w:val="22"/>
          <w:rtl/>
        </w:rPr>
        <w:t>دورة الجمعيات في عام 2023، نظّم المركز أو شارك في أكثر من 40 فعالية سجّل فيها نحو 3500 مشارك من أكثر من 140 بلداً.</w:t>
      </w:r>
      <w:bookmarkEnd w:id="12"/>
    </w:p>
    <w:p w14:paraId="16D6567F" w14:textId="3E8F81BE" w:rsidR="00CA0EF6" w:rsidRPr="00040830" w:rsidRDefault="00CA0EF6" w:rsidP="006E79F5">
      <w:pPr>
        <w:pStyle w:val="ListParagraph"/>
        <w:widowControl w:val="0"/>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lastRenderedPageBreak/>
        <w:t xml:space="preserve">وبموجب </w:t>
      </w:r>
      <w:hyperlink r:id="rId32" w:history="1">
        <w:r w:rsidRPr="00040830">
          <w:rPr>
            <w:rStyle w:val="Hyperlink"/>
            <w:rFonts w:ascii="Times New Roman" w:hAnsi="Times New Roman" w:cs="Calibri"/>
            <w:szCs w:val="22"/>
            <w:rtl/>
          </w:rPr>
          <w:t>تعهد الوساطة التي تقدمها الويبو بشأن المنازعات في مجالي الملكية الفكرية والتكنولوجيا</w:t>
        </w:r>
      </w:hyperlink>
      <w:r w:rsidRPr="00040830">
        <w:rPr>
          <w:rFonts w:ascii="Times New Roman" w:hAnsi="Times New Roman" w:cs="Calibri"/>
          <w:szCs w:val="22"/>
          <w:rtl/>
        </w:rPr>
        <w:t>، توافق الجهات الموقّعة والكيانات المتعاونة على تعزيز الوساطة كبديل للتقاضي أمام المحاكم من أجل الحد من تأثير المنازعات على الابتكار والعمليات الإبداعية.   ووقّع التعهد أكثر من 930 مشاركاً، بما في ذلك 37 مكتباً من مكاتب الملكية الفكرية للدول الأعضاء وجمعيات في قطاع التسوية البديلة للمنازعات.</w:t>
      </w:r>
    </w:p>
    <w:p w14:paraId="6E3329EC" w14:textId="77777777" w:rsidR="009A1BB6" w:rsidRPr="00040830" w:rsidRDefault="009A1BB6" w:rsidP="009A1BB6">
      <w:pPr>
        <w:pStyle w:val="Heading2"/>
        <w:keepNext w:val="0"/>
        <w:widowControl w:val="0"/>
        <w:bidi/>
        <w:spacing w:after="220"/>
        <w:rPr>
          <w:rFonts w:ascii="Times New Roman" w:hAnsi="Times New Roman" w:cs="Calibri"/>
          <w:b/>
          <w:bCs w:val="0"/>
          <w:i/>
          <w:iCs w:val="0"/>
          <w:szCs w:val="22"/>
          <w:rtl/>
        </w:rPr>
      </w:pPr>
      <w:r w:rsidRPr="00040830">
        <w:rPr>
          <w:rFonts w:ascii="Times New Roman" w:hAnsi="Times New Roman" w:cs="Calibri"/>
          <w:b/>
          <w:bCs w:val="0"/>
          <w:i/>
          <w:iCs w:val="0"/>
          <w:szCs w:val="22"/>
          <w:rtl/>
        </w:rPr>
        <w:t>ثانياً.</w:t>
      </w:r>
      <w:r w:rsidRPr="00040830">
        <w:rPr>
          <w:rFonts w:ascii="Times New Roman" w:hAnsi="Times New Roman" w:cs="Calibri"/>
          <w:b/>
          <w:bCs w:val="0"/>
          <w:i/>
          <w:iCs w:val="0"/>
          <w:szCs w:val="22"/>
          <w:rtl/>
        </w:rPr>
        <w:tab/>
        <w:t>إدارة قضايا أسماء الحقول</w:t>
      </w:r>
    </w:p>
    <w:p w14:paraId="3BDC2EB5" w14:textId="77777777" w:rsidR="009A1BB6" w:rsidRPr="00040830" w:rsidRDefault="009A1BB6" w:rsidP="009A1BB6">
      <w:pPr>
        <w:pStyle w:val="Heading3"/>
        <w:keepNext w:val="0"/>
        <w:widowControl w:val="0"/>
        <w:bidi/>
        <w:spacing w:after="220"/>
        <w:ind w:firstLine="567"/>
        <w:rPr>
          <w:rFonts w:ascii="Times New Roman" w:hAnsi="Times New Roman" w:cs="Calibri"/>
          <w:b/>
          <w:bCs w:val="0"/>
          <w:szCs w:val="22"/>
          <w:u w:val="none"/>
          <w:rtl/>
        </w:rPr>
      </w:pPr>
      <w:r w:rsidRPr="00040830">
        <w:rPr>
          <w:rFonts w:ascii="Times New Roman" w:hAnsi="Times New Roman" w:cs="Calibri"/>
          <w:b/>
          <w:bCs w:val="0"/>
          <w:szCs w:val="22"/>
          <w:u w:val="none"/>
          <w:rtl/>
        </w:rPr>
        <w:t>ألف.</w:t>
      </w:r>
      <w:r w:rsidRPr="00040830">
        <w:rPr>
          <w:rFonts w:ascii="Times New Roman" w:hAnsi="Times New Roman" w:cs="Calibri"/>
          <w:b/>
          <w:bCs w:val="0"/>
          <w:szCs w:val="22"/>
          <w:u w:val="none"/>
          <w:rtl/>
        </w:rPr>
        <w:tab/>
        <w:t>السياسة الموحدة لتسوية المنازعات</w:t>
      </w:r>
    </w:p>
    <w:p w14:paraId="08F8A5DB" w14:textId="7840962D" w:rsidR="009A1BB6" w:rsidRPr="00040830" w:rsidRDefault="009A1BB6" w:rsidP="00AF7A26">
      <w:pPr>
        <w:pStyle w:val="ListParagraph"/>
        <w:numPr>
          <w:ilvl w:val="0"/>
          <w:numId w:val="7"/>
        </w:numPr>
        <w:bidi/>
        <w:spacing w:before="240" w:after="240"/>
        <w:ind w:left="0" w:firstLine="0"/>
        <w:contextualSpacing w:val="0"/>
        <w:rPr>
          <w:rFonts w:ascii="Times New Roman" w:hAnsi="Times New Roman" w:cs="Calibri"/>
          <w:szCs w:val="22"/>
          <w:rtl/>
        </w:rPr>
      </w:pPr>
      <w:r w:rsidRPr="00040830">
        <w:rPr>
          <w:rFonts w:ascii="Times New Roman" w:hAnsi="Times New Roman" w:cs="Calibri"/>
          <w:szCs w:val="22"/>
          <w:rtl/>
        </w:rPr>
        <w:t>يطرح نظام أسماء الحقول عدداً من التحديات أمام حماية الملكية الفكرية، التي تقتضي اتباع نهج دو</w:t>
      </w:r>
      <w:r w:rsidR="00CF020B" w:rsidRPr="00040830">
        <w:rPr>
          <w:rFonts w:ascii="Times New Roman" w:hAnsi="Times New Roman" w:cs="Calibri"/>
          <w:szCs w:val="22"/>
          <w:rtl/>
        </w:rPr>
        <w:t>لي لما للإنترنت من طابع عالمي.</w:t>
      </w:r>
      <w:r w:rsidRPr="00040830">
        <w:rPr>
          <w:rFonts w:ascii="Times New Roman" w:hAnsi="Times New Roman" w:cs="Calibri"/>
          <w:szCs w:val="22"/>
          <w:rtl/>
        </w:rPr>
        <w:t xml:space="preserve"> وقد دأبت الويبو على مواجهة هذه التحديات منذ عام 1998 عن طريق وضع حلول، لا سيما في عمليتيها </w:t>
      </w:r>
      <w:hyperlink r:id="rId33" w:history="1">
        <w:r w:rsidRPr="00040830">
          <w:rPr>
            <w:rStyle w:val="Hyperlink"/>
            <w:rFonts w:ascii="Times New Roman" w:hAnsi="Times New Roman" w:cs="Calibri"/>
            <w:szCs w:val="22"/>
            <w:rtl/>
          </w:rPr>
          <w:t>الأولى</w:t>
        </w:r>
      </w:hyperlink>
      <w:r w:rsidRPr="00040830">
        <w:rPr>
          <w:rFonts w:ascii="Times New Roman" w:hAnsi="Times New Roman" w:cs="Calibri"/>
          <w:szCs w:val="22"/>
          <w:rtl/>
        </w:rPr>
        <w:t xml:space="preserve"> و</w:t>
      </w:r>
      <w:hyperlink r:id="rId34" w:history="1">
        <w:r w:rsidRPr="00040830">
          <w:rPr>
            <w:rStyle w:val="Hyperlink"/>
            <w:rFonts w:ascii="Times New Roman" w:hAnsi="Times New Roman" w:cs="Calibri"/>
            <w:szCs w:val="22"/>
            <w:rtl/>
          </w:rPr>
          <w:t>الثانية</w:t>
        </w:r>
      </w:hyperlink>
      <w:r w:rsidRPr="00040830">
        <w:rPr>
          <w:rFonts w:ascii="Times New Roman" w:hAnsi="Times New Roman" w:cs="Calibri"/>
          <w:szCs w:val="22"/>
          <w:rtl/>
        </w:rPr>
        <w:t xml:space="preserve"> ب</w:t>
      </w:r>
      <w:r w:rsidR="00CF020B" w:rsidRPr="00040830">
        <w:rPr>
          <w:rFonts w:ascii="Times New Roman" w:hAnsi="Times New Roman" w:cs="Calibri"/>
          <w:szCs w:val="22"/>
          <w:rtl/>
        </w:rPr>
        <w:t xml:space="preserve">شأن أسماء الحقول على الإنترنت. </w:t>
      </w:r>
      <w:r w:rsidRPr="00040830">
        <w:rPr>
          <w:rFonts w:ascii="Times New Roman" w:hAnsi="Times New Roman" w:cs="Calibri"/>
          <w:szCs w:val="22"/>
          <w:rtl/>
        </w:rPr>
        <w:t>ومن خلال المركز، تُقدِّم الويبو لأصحاب العلامات التجارية آليات دولية فعّالة للانتصاف مِمَّنْ</w:t>
      </w:r>
      <w:r w:rsidR="00AF7A26" w:rsidRPr="00040830">
        <w:rPr>
          <w:rFonts w:ascii="Times New Roman" w:hAnsi="Times New Roman" w:cs="Calibri" w:hint="cs"/>
          <w:szCs w:val="22"/>
          <w:rtl/>
        </w:rPr>
        <w:t xml:space="preserve"> </w:t>
      </w:r>
      <w:r w:rsidR="00AF7A26" w:rsidRPr="00040830">
        <w:rPr>
          <w:rFonts w:ascii="Times New Roman" w:hAnsi="Times New Roman" w:cs="Calibri"/>
          <w:szCs w:val="22"/>
          <w:rtl/>
        </w:rPr>
        <w:t xml:space="preserve">يعمد إلى تسجيل أسماء حقول تتطابق وحقوقهم في العلامات التجارية والانتفاع بهذه الأسماء </w:t>
      </w:r>
      <w:r w:rsidR="00AF7A26" w:rsidRPr="00040830">
        <w:rPr>
          <w:rFonts w:ascii="Times New Roman" w:hAnsi="Times New Roman" w:cs="Calibri" w:hint="cs"/>
          <w:szCs w:val="22"/>
          <w:rtl/>
        </w:rPr>
        <w:t>ب</w:t>
      </w:r>
      <w:r w:rsidR="00AF7A26" w:rsidRPr="00040830">
        <w:rPr>
          <w:rFonts w:ascii="Times New Roman" w:hAnsi="Times New Roman" w:cs="Calibri"/>
          <w:szCs w:val="22"/>
          <w:rtl/>
        </w:rPr>
        <w:t xml:space="preserve">سوء نية. </w:t>
      </w:r>
      <w:r w:rsidRPr="00040830">
        <w:rPr>
          <w:rFonts w:ascii="Times New Roman" w:hAnsi="Times New Roman" w:cs="Calibri"/>
          <w:szCs w:val="22"/>
          <w:rtl/>
        </w:rPr>
        <w:t>والآلية الرئيسية التي تُشرف عليها الويبو، هي السياسة الموحدة لتسوية المنازعات، التي اعتمدتها الآيكان بناء على توصيات الويبو في إطار عمليتها الأولى.</w:t>
      </w:r>
    </w:p>
    <w:p w14:paraId="576DA603" w14:textId="2D7261D5" w:rsidR="00A3146E" w:rsidRPr="00040830" w:rsidRDefault="00225495" w:rsidP="009A1BB6">
      <w:pPr>
        <w:pStyle w:val="ListParagraph"/>
        <w:numPr>
          <w:ilvl w:val="0"/>
          <w:numId w:val="7"/>
        </w:numPr>
        <w:bidi/>
        <w:spacing w:before="240" w:after="240"/>
        <w:ind w:left="0" w:firstLine="0"/>
        <w:contextualSpacing w:val="0"/>
        <w:rPr>
          <w:rFonts w:ascii="Times New Roman" w:hAnsi="Times New Roman" w:cs="Calibri"/>
          <w:szCs w:val="22"/>
          <w:rtl/>
        </w:rPr>
      </w:pPr>
      <w:r w:rsidRPr="00040830">
        <w:rPr>
          <w:rFonts w:ascii="Times New Roman" w:hAnsi="Times New Roman" w:cs="Calibri"/>
          <w:szCs w:val="22"/>
          <w:rtl/>
        </w:rPr>
        <w:t>و</w:t>
      </w:r>
      <w:r w:rsidRPr="00040830">
        <w:rPr>
          <w:rFonts w:ascii="Times New Roman" w:hAnsi="Times New Roman" w:cs="Calibri" w:hint="cs"/>
          <w:szCs w:val="22"/>
          <w:rtl/>
        </w:rPr>
        <w:t>يُعد</w:t>
      </w:r>
      <w:r w:rsidR="00A3146E" w:rsidRPr="00040830">
        <w:rPr>
          <w:rFonts w:ascii="Times New Roman" w:hAnsi="Times New Roman" w:cs="Calibri"/>
          <w:szCs w:val="22"/>
          <w:rtl/>
        </w:rPr>
        <w:t xml:space="preserve"> السطو الإلكتروني – أي الإدراج التعسفي لعلامة تج</w:t>
      </w:r>
      <w:r w:rsidR="00D27997" w:rsidRPr="00040830">
        <w:rPr>
          <w:rFonts w:ascii="Times New Roman" w:hAnsi="Times New Roman" w:cs="Calibri"/>
          <w:szCs w:val="22"/>
          <w:rtl/>
        </w:rPr>
        <w:t>ارية في اسم حقل – مشكلة عالمية.</w:t>
      </w:r>
      <w:r w:rsidR="00A3146E" w:rsidRPr="00040830">
        <w:rPr>
          <w:rFonts w:ascii="Times New Roman" w:hAnsi="Times New Roman" w:cs="Calibri"/>
          <w:szCs w:val="22"/>
          <w:rtl/>
        </w:rPr>
        <w:t xml:space="preserve"> وشملت الأطراف المسماة في قضايا الويبو في عام 2023 ما بلغ 138 بلداً من مجموع 185 بلداً منذ استهلال الس</w:t>
      </w:r>
      <w:r w:rsidR="00D27997" w:rsidRPr="00040830">
        <w:rPr>
          <w:rFonts w:ascii="Times New Roman" w:hAnsi="Times New Roman" w:cs="Calibri"/>
          <w:szCs w:val="22"/>
          <w:rtl/>
        </w:rPr>
        <w:t xml:space="preserve">ياسة الموحدة لتسوية المنازعات. </w:t>
      </w:r>
      <w:r w:rsidR="00A3146E" w:rsidRPr="00040830">
        <w:rPr>
          <w:rFonts w:ascii="Times New Roman" w:hAnsi="Times New Roman" w:cs="Calibri"/>
          <w:szCs w:val="22"/>
          <w:rtl/>
        </w:rPr>
        <w:t>أما من حيث لغة اتفاق تسجيل اسم الحقل المعني، فقد بلغ عدد اللغات المستخدمة في إجراءات سياسة الويبو الموحدة لتسوية المنازعات 29 لغة حتى الآن.</w:t>
      </w:r>
      <w:r w:rsidR="00A3146E" w:rsidRPr="00040830">
        <w:rPr>
          <w:rStyle w:val="FootnoteReference"/>
          <w:rFonts w:ascii="Times New Roman" w:eastAsia="SimSun" w:hAnsi="Times New Roman" w:cs="Calibri"/>
          <w:szCs w:val="22"/>
        </w:rPr>
        <w:footnoteReference w:id="24"/>
      </w:r>
    </w:p>
    <w:p w14:paraId="755FDD6E" w14:textId="6AB1C974" w:rsidR="009A1BB6" w:rsidRPr="00040830" w:rsidRDefault="009A1BB6" w:rsidP="00F01D44">
      <w:pPr>
        <w:pStyle w:val="ListParagraph"/>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ومع تزايد عدد الأشخاص الذين يقضون وقتاً أطول على الإنترنت خلال جائحة كوفيد-19 وعقبها، وجد المعتدو</w:t>
      </w:r>
      <w:r w:rsidR="002E1420" w:rsidRPr="00040830">
        <w:rPr>
          <w:rFonts w:ascii="Times New Roman" w:hAnsi="Times New Roman" w:cs="Calibri"/>
          <w:szCs w:val="22"/>
          <w:rtl/>
        </w:rPr>
        <w:t>ن بيئة خصبة للمزيد من الأهداف.</w:t>
      </w:r>
      <w:r w:rsidRPr="00040830">
        <w:rPr>
          <w:rFonts w:ascii="Times New Roman" w:hAnsi="Times New Roman" w:cs="Calibri"/>
          <w:szCs w:val="22"/>
          <w:rtl/>
        </w:rPr>
        <w:t xml:space="preserve"> ويواصل أصحاب العلامات التجارية تعزيز علاماتهم على الإنترنت، مع اعتمادهم أكثر على توفير سل</w:t>
      </w:r>
      <w:r w:rsidR="002E1420" w:rsidRPr="00040830">
        <w:rPr>
          <w:rFonts w:ascii="Times New Roman" w:hAnsi="Times New Roman" w:cs="Calibri"/>
          <w:szCs w:val="22"/>
          <w:rtl/>
        </w:rPr>
        <w:t xml:space="preserve">عهم وخدماتهم من خلال الإنترنت. </w:t>
      </w:r>
      <w:r w:rsidRPr="00040830">
        <w:rPr>
          <w:rFonts w:ascii="Times New Roman" w:hAnsi="Times New Roman" w:cs="Calibri"/>
          <w:szCs w:val="22"/>
          <w:rtl/>
        </w:rPr>
        <w:t>ويقتصر نطاق السياسة الموحدة لتسوية المنازعات على تسوية القضايا التي يكون فيها سوء نية، ولا يزال الطلب على هذه السياسة الموحدة مرتفعاً بصورة كبيرة.</w:t>
      </w:r>
      <w:r w:rsidRPr="00040830">
        <w:rPr>
          <w:rStyle w:val="FootnoteReference"/>
          <w:rFonts w:ascii="Times New Roman" w:eastAsia="SimSun" w:hAnsi="Times New Roman" w:cs="Calibri"/>
          <w:szCs w:val="22"/>
        </w:rPr>
        <w:footnoteReference w:id="25"/>
      </w:r>
      <w:r w:rsidR="002E1420" w:rsidRPr="00040830">
        <w:rPr>
          <w:rFonts w:ascii="Times New Roman" w:hAnsi="Times New Roman" w:cs="Calibri"/>
          <w:szCs w:val="22"/>
          <w:rtl/>
        </w:rPr>
        <w:t xml:space="preserve"> </w:t>
      </w:r>
      <w:r w:rsidRPr="00040830">
        <w:rPr>
          <w:rFonts w:ascii="Times New Roman" w:hAnsi="Times New Roman" w:cs="Calibri"/>
          <w:szCs w:val="22"/>
          <w:rtl/>
        </w:rPr>
        <w:t>ومنذ ديسمبر 1999، أشرفت الويبو على أكثر من 68,000 قضية قائمة على السياسة الموحدة لتسوية المنازعات.</w:t>
      </w:r>
      <w:r w:rsidRPr="00040830">
        <w:rPr>
          <w:rFonts w:ascii="Times New Roman" w:hAnsi="Times New Roman" w:cs="Calibri"/>
          <w:szCs w:val="22"/>
          <w:vertAlign w:val="superscript"/>
        </w:rPr>
        <w:footnoteReference w:id="26"/>
      </w:r>
      <w:r w:rsidRPr="00040830">
        <w:rPr>
          <w:rFonts w:ascii="Times New Roman" w:hAnsi="Times New Roman" w:cs="Calibri"/>
          <w:szCs w:val="22"/>
          <w:rtl/>
        </w:rPr>
        <w:t xml:space="preserve"> وفي عام 2023، قدَّم أصحاب الحقوق إلى الويبو 6,192 شكوى قائمة على السياسة الموحدة لتسوية المنازعات، نظراً لأن الشركات تقاوم انتشار المواقع الإلكترونية المستخدمة لمبيعات السلع المقلّدة وأعمال الغش والانتحال وغيرها من أشكال انتهاك العلامات التجارية على الإنترنت، وهي زيادة بنسبة </w:t>
      </w:r>
      <w:r w:rsidR="008E2C60">
        <w:rPr>
          <w:rFonts w:ascii="Times New Roman" w:hAnsi="Times New Roman" w:cs="Calibri" w:hint="cs"/>
          <w:szCs w:val="22"/>
          <w:rtl/>
        </w:rPr>
        <w:t>ثمانية</w:t>
      </w:r>
      <w:r w:rsidRPr="00040830">
        <w:rPr>
          <w:rFonts w:ascii="Times New Roman" w:hAnsi="Times New Roman" w:cs="Calibri"/>
          <w:szCs w:val="22"/>
          <w:rtl/>
        </w:rPr>
        <w:t xml:space="preserve"> في المائة تقريباً مقارنة بتقديم الشكاوى من هذا النوع في عام 2022، وهي السنة الحادية عشرة على التوالي التي تمثل زيادة في تقديم </w:t>
      </w:r>
      <w:r w:rsidR="00F01D44" w:rsidRPr="00040830">
        <w:rPr>
          <w:rFonts w:ascii="Times New Roman" w:hAnsi="Times New Roman" w:cs="Calibri"/>
          <w:szCs w:val="22"/>
          <w:rtl/>
        </w:rPr>
        <w:t xml:space="preserve">الشكاوى من هذا النوع بوجه عام. </w:t>
      </w:r>
      <w:r w:rsidRPr="00040830">
        <w:rPr>
          <w:rFonts w:ascii="Times New Roman" w:hAnsi="Times New Roman" w:cs="Calibri"/>
          <w:szCs w:val="22"/>
          <w:rtl/>
        </w:rPr>
        <w:t>وتجاوز إجمالي عدد أسماء الحقول المتنازع عليها في قضايا الويبو القائمة عل</w:t>
      </w:r>
      <w:r w:rsidR="00F01D44" w:rsidRPr="00040830">
        <w:rPr>
          <w:rFonts w:ascii="Times New Roman" w:hAnsi="Times New Roman" w:cs="Calibri"/>
          <w:szCs w:val="22"/>
          <w:rtl/>
        </w:rPr>
        <w:t xml:space="preserve">ى السياسة الموحدة 124,000 اسم. </w:t>
      </w:r>
      <w:r w:rsidRPr="00040830">
        <w:rPr>
          <w:rFonts w:ascii="Times New Roman" w:hAnsi="Times New Roman" w:cs="Calibri"/>
          <w:szCs w:val="22"/>
          <w:rtl/>
        </w:rPr>
        <w:t xml:space="preserve">ويمكن أيضاً ملاحظة نطاق المخاطر التي يتعرض لها المستهلكون في القطاعات الرئيسية التي تنشط فيها المؤسسات المتظلّمة، بما في ذلك الأعمال المصرفية والمالية، والتكنولوجيا الأحيائية، والمستحضرات الصيدلانية، والأزياء، وتجارة التجزئة، والإنترنت وتكنولوجيا المعلومات.  </w:t>
      </w:r>
    </w:p>
    <w:p w14:paraId="79BEAF35" w14:textId="25DC4D03" w:rsidR="009A1BB6" w:rsidRPr="00040830" w:rsidRDefault="009A1BB6" w:rsidP="00912006">
      <w:pPr>
        <w:pStyle w:val="ListParagraph"/>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t>وتُنشر جميع قرارات هيئات محكمي الويبو في قضايا السياسة الموحدة</w:t>
      </w:r>
      <w:r w:rsidR="00912006" w:rsidRPr="00040830">
        <w:rPr>
          <w:rFonts w:ascii="Times New Roman" w:hAnsi="Times New Roman" w:cs="Calibri"/>
          <w:szCs w:val="22"/>
          <w:rtl/>
        </w:rPr>
        <w:t xml:space="preserve"> على الموقع الإلكتروني للمركز. </w:t>
      </w:r>
      <w:r w:rsidRPr="00040830">
        <w:rPr>
          <w:rFonts w:ascii="Times New Roman" w:hAnsi="Times New Roman" w:cs="Calibri"/>
          <w:szCs w:val="22"/>
          <w:rtl/>
        </w:rPr>
        <w:t xml:space="preserve">ويبقى </w:t>
      </w:r>
      <w:hyperlink r:id="rId35" w:history="1">
        <w:r w:rsidRPr="00040830">
          <w:rPr>
            <w:rStyle w:val="Hyperlink"/>
            <w:rFonts w:ascii="Times New Roman" w:hAnsi="Times New Roman" w:cs="Calibri"/>
            <w:szCs w:val="22"/>
            <w:rtl/>
          </w:rPr>
          <w:t>استعراض الويبو الإلكتروني والمجاني لآراء هيئات محكمي الويبو في مسائل مختارة في سياق السياسة الموحدة لتسوية المنازعات</w:t>
        </w:r>
      </w:hyperlink>
      <w:r w:rsidRPr="00040830">
        <w:rPr>
          <w:rFonts w:ascii="Times New Roman" w:hAnsi="Times New Roman" w:cs="Calibri"/>
          <w:szCs w:val="22"/>
          <w:rtl/>
        </w:rPr>
        <w:t xml:space="preserve"> استعراضاً ضرورياً للاجته</w:t>
      </w:r>
      <w:r w:rsidR="00912006" w:rsidRPr="00040830">
        <w:rPr>
          <w:rFonts w:ascii="Times New Roman" w:hAnsi="Times New Roman" w:cs="Calibri"/>
          <w:szCs w:val="22"/>
          <w:rtl/>
        </w:rPr>
        <w:t>ادات القانونية المستخدمة عالمي</w:t>
      </w:r>
      <w:r w:rsidR="00912006" w:rsidRPr="00040830">
        <w:rPr>
          <w:rFonts w:ascii="Times New Roman" w:hAnsi="Times New Roman" w:cs="Calibri" w:hint="cs"/>
          <w:szCs w:val="22"/>
          <w:rtl/>
        </w:rPr>
        <w:t>اً</w:t>
      </w:r>
      <w:r w:rsidRPr="00040830">
        <w:rPr>
          <w:rFonts w:ascii="Times New Roman" w:hAnsi="Times New Roman" w:cs="Calibri"/>
          <w:szCs w:val="22"/>
          <w:rtl/>
        </w:rPr>
        <w:t xml:space="preserve"> للتوجهات العامة في القرارات بشأن قضايا مهمة تغطي 100 موضوع، بما في ذلك الاستشهاد بما يقرب من 1000 قرار تمثيلي صادر عن أكثر من 265 من أعضاء هيئات محكمي الويبو.</w:t>
      </w:r>
      <w:r w:rsidRPr="00040830">
        <w:rPr>
          <w:rStyle w:val="FootnoteReference"/>
          <w:rFonts w:ascii="Times New Roman" w:hAnsi="Times New Roman" w:cs="Calibri"/>
          <w:szCs w:val="22"/>
        </w:rPr>
        <w:footnoteReference w:id="27"/>
      </w:r>
      <w:r w:rsidRPr="00040830">
        <w:rPr>
          <w:rFonts w:ascii="Times New Roman" w:hAnsi="Times New Roman" w:cs="Calibri"/>
          <w:szCs w:val="22"/>
          <w:rtl/>
        </w:rPr>
        <w:t xml:space="preserve"> ولتيسير الاطلاع على القرارات وفق موضوعها، تقدم الويبو أيضاً </w:t>
      </w:r>
      <w:hyperlink r:id="rId36" w:history="1">
        <w:r w:rsidRPr="00040830">
          <w:rPr>
            <w:rStyle w:val="Hyperlink"/>
            <w:rFonts w:ascii="Times New Roman" w:hAnsi="Times New Roman" w:cs="Calibri"/>
            <w:szCs w:val="22"/>
            <w:rtl/>
          </w:rPr>
          <w:t>فهرساً قانونياً للبحث الإلكتروني عن قرارات الويبو في إطار السياسة الموحدة</w:t>
        </w:r>
      </w:hyperlink>
      <w:r w:rsidRPr="00040830">
        <w:rPr>
          <w:rFonts w:ascii="Times New Roman" w:hAnsi="Times New Roman" w:cs="Calibri"/>
          <w:szCs w:val="22"/>
          <w:rtl/>
        </w:rPr>
        <w:t>.</w:t>
      </w:r>
    </w:p>
    <w:p w14:paraId="235473F9" w14:textId="38DF7B7D" w:rsidR="009A1BB6" w:rsidRPr="00040830" w:rsidRDefault="009A1BB6" w:rsidP="009A1BB6">
      <w:pPr>
        <w:pStyle w:val="ListParagraph"/>
        <w:numPr>
          <w:ilvl w:val="0"/>
          <w:numId w:val="7"/>
        </w:numPr>
        <w:bidi/>
        <w:spacing w:after="240"/>
        <w:ind w:left="0" w:firstLine="0"/>
        <w:contextualSpacing w:val="0"/>
        <w:rPr>
          <w:rFonts w:ascii="Times New Roman" w:hAnsi="Times New Roman" w:cs="Calibri"/>
          <w:szCs w:val="22"/>
          <w:rtl/>
        </w:rPr>
      </w:pPr>
      <w:r w:rsidRPr="00040830">
        <w:rPr>
          <w:rFonts w:ascii="Times New Roman" w:hAnsi="Times New Roman" w:cs="Calibri"/>
          <w:szCs w:val="22"/>
          <w:rtl/>
        </w:rPr>
        <w:lastRenderedPageBreak/>
        <w:t xml:space="preserve"> ونظراً إلى الدور التأسيسي للويبو في السياسة الموحدة، يرصد المركز بنشاط مستجدات نظام أسماء الحقول بغية تكييف موارده وممارساته</w:t>
      </w:r>
      <w:r w:rsidRPr="00040830">
        <w:rPr>
          <w:rStyle w:val="FootnoteReference"/>
          <w:rFonts w:ascii="Times New Roman" w:eastAsia="SimSun" w:hAnsi="Times New Roman" w:cs="Calibri"/>
          <w:szCs w:val="22"/>
        </w:rPr>
        <w:footnoteReference w:id="28"/>
      </w:r>
      <w:r w:rsidRPr="00040830">
        <w:rPr>
          <w:rFonts w:ascii="Times New Roman" w:hAnsi="Times New Roman" w:cs="Calibri"/>
          <w:szCs w:val="22"/>
          <w:rtl/>
        </w:rPr>
        <w:t xml:space="preserve"> وينظّم المركز </w:t>
      </w:r>
      <w:hyperlink r:id="rId37" w:history="1">
        <w:r w:rsidRPr="00040830">
          <w:rPr>
            <w:rStyle w:val="Hyperlink"/>
            <w:rFonts w:ascii="Times New Roman" w:hAnsi="Times New Roman" w:cs="Calibri"/>
            <w:szCs w:val="22"/>
            <w:rtl/>
          </w:rPr>
          <w:t>حلقات عمل بشأن تسوية منازعات أسماء الحقول</w:t>
        </w:r>
      </w:hyperlink>
      <w:r w:rsidRPr="00040830">
        <w:rPr>
          <w:rFonts w:ascii="Times New Roman" w:hAnsi="Times New Roman" w:cs="Calibri"/>
          <w:szCs w:val="22"/>
          <w:rtl/>
        </w:rPr>
        <w:t xml:space="preserve"> لإطلاع الأطراف المعنية على آخر المستجدات، ويعقد كذلك اجتماعات مهمة لأعضاء هيئات محكّميه المعنيين بأسماء الحقول.</w:t>
      </w:r>
    </w:p>
    <w:p w14:paraId="79F1EAB3" w14:textId="3CFDAC26" w:rsidR="009A1BB6" w:rsidRPr="00040830" w:rsidRDefault="009A1BB6" w:rsidP="00346206">
      <w:pPr>
        <w:pStyle w:val="Heading3"/>
        <w:bidi/>
        <w:spacing w:after="240"/>
        <w:ind w:firstLine="562"/>
        <w:rPr>
          <w:rFonts w:ascii="Times New Roman" w:hAnsi="Times New Roman" w:cs="Calibri"/>
          <w:b/>
          <w:bCs w:val="0"/>
          <w:szCs w:val="22"/>
          <w:u w:val="none"/>
          <w:rtl/>
        </w:rPr>
      </w:pPr>
      <w:r w:rsidRPr="00040830">
        <w:rPr>
          <w:rFonts w:ascii="Times New Roman" w:hAnsi="Times New Roman" w:cs="Calibri"/>
          <w:b/>
          <w:bCs w:val="0"/>
          <w:szCs w:val="22"/>
          <w:u w:val="none"/>
          <w:rtl/>
        </w:rPr>
        <w:t>باء.</w:t>
      </w:r>
      <w:r w:rsidRPr="00040830">
        <w:rPr>
          <w:rFonts w:ascii="Times New Roman" w:hAnsi="Times New Roman" w:cs="Calibri"/>
          <w:b/>
          <w:bCs w:val="0"/>
          <w:szCs w:val="22"/>
          <w:u w:val="none"/>
          <w:rtl/>
        </w:rPr>
        <w:tab/>
        <w:t>أسماء الحقول العليا المكوَّنة من رموز البلدان (</w:t>
      </w:r>
      <w:r w:rsidRPr="00040830">
        <w:rPr>
          <w:rFonts w:asciiTheme="minorBidi" w:hAnsiTheme="minorBidi" w:cs="Calibri"/>
          <w:b/>
          <w:bCs w:val="0"/>
          <w:szCs w:val="22"/>
          <w:u w:val="none"/>
          <w:rtl/>
        </w:rPr>
        <w:t>CCTLDS</w:t>
      </w:r>
      <w:r w:rsidRPr="00040830">
        <w:rPr>
          <w:rFonts w:ascii="Times New Roman" w:hAnsi="Times New Roman" w:cs="Calibri"/>
          <w:b/>
          <w:bCs w:val="0"/>
          <w:szCs w:val="22"/>
          <w:u w:val="none"/>
          <w:rtl/>
        </w:rPr>
        <w:t>)</w:t>
      </w:r>
    </w:p>
    <w:p w14:paraId="0B436577" w14:textId="0F72C2BF" w:rsidR="00C10C49" w:rsidRPr="00040830" w:rsidRDefault="004B7021" w:rsidP="008E7B7E">
      <w:pPr>
        <w:bidi/>
        <w:rPr>
          <w:rFonts w:ascii="Times New Roman" w:hAnsi="Times New Roman" w:cs="Calibri"/>
          <w:szCs w:val="22"/>
          <w:rtl/>
        </w:rPr>
      </w:pPr>
      <w:r w:rsidRPr="00040830">
        <w:rPr>
          <w:rFonts w:ascii="Times New Roman" w:hAnsi="Times New Roman" w:cs="Calibri"/>
          <w:szCs w:val="22"/>
          <w:rtl/>
        </w:rPr>
        <w:t>33.</w:t>
      </w:r>
      <w:r w:rsidRPr="00040830">
        <w:rPr>
          <w:rFonts w:ascii="Times New Roman" w:hAnsi="Times New Roman" w:cs="Calibri"/>
          <w:szCs w:val="22"/>
          <w:rtl/>
        </w:rPr>
        <w:tab/>
        <w:t xml:space="preserve">في حين يقتصر التطبيق الإلزامي للسياسة الموحدة على الأسماء المسجلة في الحقول العليا المكوّنة من أسماء عامة (مثل </w:t>
      </w:r>
      <w:r w:rsidR="00D63096" w:rsidRPr="00040830">
        <w:rPr>
          <w:rFonts w:ascii="Times New Roman" w:hAnsi="Times New Roman" w:cs="Calibri"/>
          <w:szCs w:val="22"/>
        </w:rPr>
        <w:t>.</w:t>
      </w:r>
      <w:r w:rsidRPr="00040830">
        <w:rPr>
          <w:rFonts w:asciiTheme="minorBidi" w:hAnsiTheme="minorBidi" w:cs="Calibri"/>
          <w:szCs w:val="22"/>
        </w:rPr>
        <w:t>com</w:t>
      </w:r>
      <w:r w:rsidRPr="00040830">
        <w:rPr>
          <w:rFonts w:ascii="Times New Roman" w:hAnsi="Times New Roman" w:cs="Calibri"/>
          <w:szCs w:val="22"/>
          <w:rtl/>
        </w:rPr>
        <w:t xml:space="preserve">، فإن الويبو </w:t>
      </w:r>
      <w:hyperlink r:id="rId38" w:history="1">
        <w:r w:rsidRPr="00040830">
          <w:rPr>
            <w:rStyle w:val="Hyperlink"/>
            <w:rFonts w:ascii="Times New Roman" w:hAnsi="Times New Roman" w:cs="Calibri"/>
            <w:szCs w:val="22"/>
            <w:rtl/>
          </w:rPr>
          <w:t>تساعد أيضاً السجلات الوطنية لأسماء الحقول العليا المكو</w:t>
        </w:r>
        <w:r w:rsidR="00476ACD" w:rsidRPr="00040830">
          <w:rPr>
            <w:rStyle w:val="Hyperlink"/>
            <w:rFonts w:ascii="Times New Roman" w:hAnsi="Times New Roman" w:cs="Calibri" w:hint="cs"/>
            <w:szCs w:val="22"/>
            <w:rtl/>
          </w:rPr>
          <w:t>َّ</w:t>
        </w:r>
        <w:r w:rsidRPr="00040830">
          <w:rPr>
            <w:rStyle w:val="Hyperlink"/>
            <w:rFonts w:ascii="Times New Roman" w:hAnsi="Times New Roman" w:cs="Calibri"/>
            <w:szCs w:val="22"/>
            <w:rtl/>
          </w:rPr>
          <w:t>نة من رموز البلدان</w:t>
        </w:r>
      </w:hyperlink>
      <w:r w:rsidRPr="00040830">
        <w:rPr>
          <w:rFonts w:ascii="Times New Roman" w:hAnsi="Times New Roman" w:cs="Calibri"/>
          <w:szCs w:val="22"/>
          <w:rtl/>
        </w:rPr>
        <w:t xml:space="preserve"> على صياغة شروط التسجيل وإجراءات تسوية المنازعات بما يتماشى مع أفضل الممارسات في مجال إدارة ا</w:t>
      </w:r>
      <w:r w:rsidR="0046661A" w:rsidRPr="00040830">
        <w:rPr>
          <w:rFonts w:ascii="Times New Roman" w:hAnsi="Times New Roman" w:cs="Calibri"/>
          <w:szCs w:val="22"/>
          <w:rtl/>
        </w:rPr>
        <w:t xml:space="preserve">لسجلات وحماية الملكية الفكرية. </w:t>
      </w:r>
      <w:r w:rsidRPr="00040830">
        <w:rPr>
          <w:rFonts w:ascii="Times New Roman" w:hAnsi="Times New Roman" w:cs="Calibri"/>
          <w:szCs w:val="22"/>
          <w:rtl/>
        </w:rPr>
        <w:t>وتعتمد بعض سجلات أسماء الحقول العليا المكوّنة من رموز البلدان السياسة الموحدة بشكل مباشر، في حين اعتمدت سجلات أخرى إجراءات تستند إلى السياسة الموحدة تراعي الظروف الخاصة والاحتياجات الخاصة لكل حقل من الحقول ا</w:t>
      </w:r>
      <w:r w:rsidR="0046661A" w:rsidRPr="00040830">
        <w:rPr>
          <w:rFonts w:ascii="Times New Roman" w:hAnsi="Times New Roman" w:cs="Calibri"/>
          <w:szCs w:val="22"/>
          <w:rtl/>
        </w:rPr>
        <w:t>لعليا المكو</w:t>
      </w:r>
      <w:r w:rsidR="006C1940" w:rsidRPr="00040830">
        <w:rPr>
          <w:rFonts w:ascii="Times New Roman" w:hAnsi="Times New Roman" w:cs="Calibri" w:hint="cs"/>
          <w:szCs w:val="22"/>
          <w:rtl/>
        </w:rPr>
        <w:t>ّ</w:t>
      </w:r>
      <w:r w:rsidR="0046661A" w:rsidRPr="00040830">
        <w:rPr>
          <w:rFonts w:ascii="Times New Roman" w:hAnsi="Times New Roman" w:cs="Calibri"/>
          <w:szCs w:val="22"/>
          <w:rtl/>
        </w:rPr>
        <w:t xml:space="preserve">نة من رموز البلدان. </w:t>
      </w:r>
      <w:r w:rsidRPr="00040830">
        <w:rPr>
          <w:rFonts w:ascii="Times New Roman" w:hAnsi="Times New Roman" w:cs="Calibri"/>
          <w:szCs w:val="22"/>
          <w:rtl/>
        </w:rPr>
        <w:t>وتقدّم الويبو خدمات تسوية منازعات إلى 83 سجلاً من سجلات أسماء الحقول العليا المكوّنة من رموز البلدان، وقد بدأت في قبول قضايا الحقول العليا المكو</w:t>
      </w:r>
      <w:r w:rsidR="00DB1EDA" w:rsidRPr="00040830">
        <w:rPr>
          <w:rFonts w:ascii="Times New Roman" w:hAnsi="Times New Roman" w:cs="Calibri" w:hint="cs"/>
          <w:szCs w:val="22"/>
          <w:rtl/>
        </w:rPr>
        <w:t>ّ</w:t>
      </w:r>
      <w:r w:rsidRPr="00040830">
        <w:rPr>
          <w:rFonts w:ascii="Times New Roman" w:hAnsi="Times New Roman" w:cs="Calibri"/>
          <w:szCs w:val="22"/>
          <w:rtl/>
        </w:rPr>
        <w:t>نة من رموز البلدان لكل من</w:t>
      </w:r>
      <w:r w:rsidR="008E7B7E" w:rsidRPr="00040830">
        <w:rPr>
          <w:rFonts w:ascii="Times New Roman" w:hAnsi="Times New Roman" w:cs="Calibri" w:hint="cs"/>
          <w:szCs w:val="22"/>
          <w:rtl/>
        </w:rPr>
        <w:t xml:space="preserve"> </w:t>
      </w:r>
      <w:r w:rsidR="008E7B7E" w:rsidRPr="00040830">
        <w:rPr>
          <w:rFonts w:ascii="Times New Roman" w:hAnsi="Times New Roman" w:cs="Calibri"/>
          <w:szCs w:val="22"/>
        </w:rPr>
        <w:t>.</w:t>
      </w:r>
      <w:r w:rsidRPr="00040830">
        <w:rPr>
          <w:rFonts w:asciiTheme="minorBidi" w:hAnsiTheme="minorBidi" w:cs="Calibri"/>
          <w:szCs w:val="22"/>
        </w:rPr>
        <w:t>GA</w:t>
      </w:r>
      <w:r w:rsidRPr="00040830">
        <w:rPr>
          <w:rFonts w:ascii="Times New Roman" w:hAnsi="Times New Roman" w:cs="Calibri"/>
          <w:szCs w:val="22"/>
          <w:rtl/>
        </w:rPr>
        <w:t xml:space="preserve"> (غابون) و</w:t>
      </w:r>
      <w:r w:rsidR="008E7B7E" w:rsidRPr="00040830">
        <w:rPr>
          <w:rFonts w:ascii="Times New Roman" w:hAnsi="Times New Roman" w:cs="Calibri"/>
          <w:szCs w:val="22"/>
        </w:rPr>
        <w:t>.</w:t>
      </w:r>
      <w:r w:rsidRPr="00040830">
        <w:rPr>
          <w:rFonts w:asciiTheme="minorBidi" w:hAnsiTheme="minorBidi" w:cs="Calibri"/>
          <w:szCs w:val="22"/>
        </w:rPr>
        <w:t>MG</w:t>
      </w:r>
      <w:r w:rsidRPr="00040830">
        <w:rPr>
          <w:rFonts w:ascii="Times New Roman" w:hAnsi="Times New Roman" w:cs="Calibri"/>
          <w:szCs w:val="22"/>
          <w:rtl/>
        </w:rPr>
        <w:t xml:space="preserve"> (مدغشقر) في عام 2023، وإعادة إدارة الشكاوى في إطار سياسة </w:t>
      </w:r>
      <w:r w:rsidRPr="00040830">
        <w:rPr>
          <w:rFonts w:asciiTheme="minorBidi" w:hAnsiTheme="minorBidi" w:cs="Calibri"/>
          <w:szCs w:val="22"/>
        </w:rPr>
        <w:t>UA</w:t>
      </w:r>
      <w:r w:rsidR="008E7B7E" w:rsidRPr="00040830">
        <w:rPr>
          <w:rFonts w:ascii="Times New Roman" w:hAnsi="Times New Roman" w:cs="Calibri" w:hint="cs"/>
          <w:szCs w:val="22"/>
          <w:rtl/>
        </w:rPr>
        <w:t>.</w:t>
      </w:r>
      <w:r w:rsidRPr="00040830">
        <w:rPr>
          <w:rFonts w:ascii="Times New Roman" w:hAnsi="Times New Roman" w:cs="Calibri"/>
          <w:szCs w:val="22"/>
          <w:rtl/>
        </w:rPr>
        <w:t xml:space="preserve"> (أوكرانيا) في عام 2023، بما في ذلك ما يتعلق بالحقول الإضافية من المستوى الثالث.</w:t>
      </w:r>
      <w:r w:rsidR="009A1BB6" w:rsidRPr="00040830">
        <w:rPr>
          <w:rFonts w:ascii="Times New Roman" w:hAnsi="Times New Roman" w:cs="Calibri"/>
          <w:szCs w:val="22"/>
          <w:vertAlign w:val="superscript"/>
        </w:rPr>
        <w:footnoteReference w:id="29"/>
      </w:r>
      <w:bookmarkStart w:id="13" w:name="_Hlk156395694"/>
    </w:p>
    <w:p w14:paraId="730179E1" w14:textId="77777777" w:rsidR="00C10C49" w:rsidRPr="00040830" w:rsidRDefault="00C10C49" w:rsidP="009A1BB6">
      <w:pPr>
        <w:rPr>
          <w:rFonts w:ascii="Times New Roman" w:hAnsi="Times New Roman" w:cs="Calibri"/>
          <w:szCs w:val="22"/>
        </w:rPr>
      </w:pPr>
    </w:p>
    <w:p w14:paraId="50C5CDA9" w14:textId="6EEA61E8" w:rsidR="009A1BB6" w:rsidRPr="00040830" w:rsidRDefault="00FD01FE" w:rsidP="00AF68E3">
      <w:pPr>
        <w:bidi/>
        <w:rPr>
          <w:rFonts w:ascii="Times New Roman" w:hAnsi="Times New Roman" w:cs="Calibri"/>
          <w:szCs w:val="22"/>
          <w:rtl/>
        </w:rPr>
      </w:pPr>
      <w:r w:rsidRPr="00040830">
        <w:rPr>
          <w:rFonts w:ascii="Times New Roman" w:hAnsi="Times New Roman" w:cs="Calibri"/>
          <w:szCs w:val="22"/>
          <w:rtl/>
        </w:rPr>
        <w:t xml:space="preserve"> 34.</w:t>
      </w:r>
      <w:r w:rsidRPr="00040830">
        <w:rPr>
          <w:rFonts w:ascii="Times New Roman" w:hAnsi="Times New Roman" w:cs="Calibri"/>
          <w:szCs w:val="22"/>
          <w:rtl/>
        </w:rPr>
        <w:tab/>
        <w:t>وفي عام 2</w:t>
      </w:r>
      <w:r w:rsidR="00397F7B" w:rsidRPr="00040830">
        <w:rPr>
          <w:rFonts w:ascii="Times New Roman" w:hAnsi="Times New Roman" w:cs="Calibri"/>
          <w:szCs w:val="22"/>
          <w:rtl/>
        </w:rPr>
        <w:t xml:space="preserve">023، قدّم المركز دعماً </w:t>
      </w:r>
      <w:r w:rsidR="00397F7B" w:rsidRPr="00040830">
        <w:rPr>
          <w:rFonts w:ascii="Times New Roman" w:hAnsi="Times New Roman" w:cs="Calibri" w:hint="cs"/>
          <w:szCs w:val="22"/>
          <w:rtl/>
        </w:rPr>
        <w:t>في مجال السياسات</w:t>
      </w:r>
      <w:r w:rsidRPr="00040830">
        <w:rPr>
          <w:rFonts w:ascii="Times New Roman" w:hAnsi="Times New Roman" w:cs="Calibri"/>
          <w:szCs w:val="22"/>
          <w:rtl/>
        </w:rPr>
        <w:t xml:space="preserve"> لعدد من سجلات أسماء الحقول ال</w:t>
      </w:r>
      <w:r w:rsidR="00397F7B" w:rsidRPr="00040830">
        <w:rPr>
          <w:rFonts w:ascii="Times New Roman" w:hAnsi="Times New Roman" w:cs="Calibri"/>
          <w:szCs w:val="22"/>
          <w:rtl/>
        </w:rPr>
        <w:t xml:space="preserve">عليا المكوّنة من رموز البلدان. </w:t>
      </w:r>
      <w:r w:rsidRPr="00040830">
        <w:rPr>
          <w:rFonts w:ascii="Times New Roman" w:hAnsi="Times New Roman" w:cs="Calibri"/>
          <w:szCs w:val="22"/>
          <w:rtl/>
        </w:rPr>
        <w:t>وشمل ذلك التعاون مع السلطات المعنية لتعزيز كفاءة آليات تسوية المنازعات المتعلقة بأسماء الحقول ومواءمة تلك الآليات، على سبيل المثال عن طريق تحديث شروط التسجيل والعمليات الإدارية والسياسات والقواعد و/أو قواعد الويبو التكميلية لكل من</w:t>
      </w:r>
      <w:r w:rsidR="00493261" w:rsidRPr="00040830">
        <w:rPr>
          <w:rFonts w:ascii="Times New Roman" w:hAnsi="Times New Roman" w:cs="Calibri" w:hint="cs"/>
          <w:szCs w:val="22"/>
          <w:rtl/>
        </w:rPr>
        <w:t xml:space="preserve"> </w:t>
      </w:r>
      <w:r w:rsidR="00493261" w:rsidRPr="00040830">
        <w:rPr>
          <w:rFonts w:ascii="Times New Roman" w:hAnsi="Times New Roman" w:cs="Calibri"/>
          <w:szCs w:val="22"/>
        </w:rPr>
        <w:t>.</w:t>
      </w:r>
      <w:r w:rsidRPr="00040830">
        <w:rPr>
          <w:rFonts w:asciiTheme="minorBidi" w:hAnsiTheme="minorBidi" w:cs="Calibri"/>
          <w:szCs w:val="22"/>
        </w:rPr>
        <w:t>AD</w:t>
      </w:r>
      <w:r w:rsidRPr="00040830">
        <w:rPr>
          <w:rFonts w:ascii="Times New Roman" w:hAnsi="Times New Roman" w:cs="Calibri"/>
          <w:szCs w:val="22"/>
          <w:rtl/>
        </w:rPr>
        <w:t xml:space="preserve"> (أندورا) و</w:t>
      </w:r>
      <w:r w:rsidR="00493261" w:rsidRPr="00040830">
        <w:rPr>
          <w:rFonts w:ascii="Times New Roman" w:hAnsi="Times New Roman" w:cs="Calibri"/>
          <w:szCs w:val="22"/>
        </w:rPr>
        <w:t>.</w:t>
      </w:r>
      <w:r w:rsidRPr="00040830">
        <w:rPr>
          <w:rFonts w:asciiTheme="minorBidi" w:hAnsiTheme="minorBidi" w:cs="Calibri"/>
          <w:szCs w:val="22"/>
        </w:rPr>
        <w:t>AI</w:t>
      </w:r>
      <w:r w:rsidRPr="00040830">
        <w:rPr>
          <w:rFonts w:ascii="Times New Roman" w:hAnsi="Times New Roman" w:cs="Calibri"/>
          <w:szCs w:val="22"/>
          <w:rtl/>
        </w:rPr>
        <w:t xml:space="preserve"> (أنغيلا) و</w:t>
      </w:r>
      <w:r w:rsidR="00493261" w:rsidRPr="00040830">
        <w:rPr>
          <w:rFonts w:ascii="Times New Roman" w:hAnsi="Times New Roman" w:cs="Calibri"/>
          <w:szCs w:val="22"/>
        </w:rPr>
        <w:t>.</w:t>
      </w:r>
      <w:r w:rsidRPr="00040830">
        <w:rPr>
          <w:rFonts w:asciiTheme="minorBidi" w:hAnsiTheme="minorBidi" w:cs="Calibri"/>
          <w:szCs w:val="22"/>
        </w:rPr>
        <w:t>AU</w:t>
      </w:r>
      <w:r w:rsidRPr="00040830">
        <w:rPr>
          <w:rFonts w:ascii="Times New Roman" w:hAnsi="Times New Roman" w:cs="Calibri"/>
          <w:szCs w:val="22"/>
          <w:rtl/>
        </w:rPr>
        <w:t xml:space="preserve"> (أستراليا) و</w:t>
      </w:r>
      <w:r w:rsidR="00493261" w:rsidRPr="00040830">
        <w:rPr>
          <w:rFonts w:ascii="Times New Roman" w:hAnsi="Times New Roman" w:cs="Calibri"/>
          <w:szCs w:val="22"/>
        </w:rPr>
        <w:t>.</w:t>
      </w:r>
      <w:r w:rsidRPr="00040830">
        <w:rPr>
          <w:rFonts w:asciiTheme="minorBidi" w:hAnsiTheme="minorBidi" w:cs="Calibri"/>
          <w:szCs w:val="22"/>
        </w:rPr>
        <w:t>BF</w:t>
      </w:r>
      <w:r w:rsidRPr="00040830">
        <w:rPr>
          <w:rFonts w:ascii="Times New Roman" w:hAnsi="Times New Roman" w:cs="Calibri"/>
          <w:szCs w:val="22"/>
          <w:rtl/>
        </w:rPr>
        <w:t xml:space="preserve"> (بوركينا فاسو) و</w:t>
      </w:r>
      <w:r w:rsidR="00493261" w:rsidRPr="00040830">
        <w:rPr>
          <w:rFonts w:ascii="Times New Roman" w:hAnsi="Times New Roman" w:cs="Calibri"/>
          <w:szCs w:val="22"/>
        </w:rPr>
        <w:t>.</w:t>
      </w:r>
      <w:r w:rsidRPr="00040830">
        <w:rPr>
          <w:rFonts w:asciiTheme="minorBidi" w:hAnsiTheme="minorBidi" w:cs="Calibri"/>
          <w:szCs w:val="22"/>
        </w:rPr>
        <w:t>BI</w:t>
      </w:r>
      <w:r w:rsidRPr="00040830">
        <w:rPr>
          <w:rFonts w:ascii="Times New Roman" w:hAnsi="Times New Roman" w:cs="Calibri"/>
          <w:szCs w:val="22"/>
          <w:rtl/>
        </w:rPr>
        <w:t xml:space="preserve"> (بوروندي) و</w:t>
      </w:r>
      <w:r w:rsidR="00AF68E3" w:rsidRPr="00040830">
        <w:rPr>
          <w:rFonts w:ascii="Times New Roman" w:hAnsi="Times New Roman" w:cs="Calibri"/>
          <w:szCs w:val="22"/>
        </w:rPr>
        <w:t>.</w:t>
      </w:r>
      <w:r w:rsidRPr="00040830">
        <w:rPr>
          <w:rFonts w:asciiTheme="minorBidi" w:hAnsiTheme="minorBidi" w:cs="Calibri"/>
          <w:szCs w:val="22"/>
        </w:rPr>
        <w:t>EC</w:t>
      </w:r>
      <w:r w:rsidRPr="00040830">
        <w:rPr>
          <w:rFonts w:ascii="Times New Roman" w:hAnsi="Times New Roman" w:cs="Calibri"/>
          <w:szCs w:val="22"/>
          <w:rtl/>
        </w:rPr>
        <w:t xml:space="preserve"> (إكوادور) و</w:t>
      </w:r>
      <w:r w:rsidR="00AF68E3" w:rsidRPr="00040830">
        <w:rPr>
          <w:rFonts w:ascii="Times New Roman" w:hAnsi="Times New Roman" w:cs="Calibri"/>
          <w:szCs w:val="22"/>
        </w:rPr>
        <w:t>.</w:t>
      </w:r>
      <w:r w:rsidRPr="00040830">
        <w:rPr>
          <w:rFonts w:asciiTheme="minorBidi" w:hAnsiTheme="minorBidi" w:cs="Calibri"/>
          <w:szCs w:val="22"/>
        </w:rPr>
        <w:t>EU</w:t>
      </w:r>
      <w:r w:rsidRPr="00040830">
        <w:rPr>
          <w:rFonts w:ascii="Times New Roman" w:hAnsi="Times New Roman" w:cs="Calibri"/>
          <w:szCs w:val="22"/>
          <w:rtl/>
        </w:rPr>
        <w:t xml:space="preserve"> (الاتحاد الأوروبي) و</w:t>
      </w:r>
      <w:r w:rsidRPr="00040830">
        <w:rPr>
          <w:rFonts w:asciiTheme="minorBidi" w:hAnsiTheme="minorBidi" w:cs="Calibri"/>
          <w:szCs w:val="22"/>
        </w:rPr>
        <w:t>FR</w:t>
      </w:r>
      <w:r w:rsidRPr="00040830">
        <w:rPr>
          <w:rFonts w:ascii="Times New Roman" w:hAnsi="Times New Roman" w:cs="Calibri"/>
          <w:szCs w:val="22"/>
          <w:rtl/>
        </w:rPr>
        <w:t>. (فرنسا) و</w:t>
      </w:r>
      <w:r w:rsidRPr="00040830">
        <w:rPr>
          <w:rFonts w:asciiTheme="minorBidi" w:hAnsiTheme="minorBidi" w:cs="Calibri"/>
          <w:szCs w:val="22"/>
        </w:rPr>
        <w:t>HT</w:t>
      </w:r>
      <w:r w:rsidRPr="00040830">
        <w:rPr>
          <w:rFonts w:ascii="Times New Roman" w:hAnsi="Times New Roman" w:cs="Calibri"/>
          <w:szCs w:val="22"/>
          <w:rtl/>
        </w:rPr>
        <w:t>. (هايتي) و</w:t>
      </w:r>
      <w:r w:rsidRPr="00040830">
        <w:rPr>
          <w:rFonts w:asciiTheme="minorBidi" w:hAnsiTheme="minorBidi" w:cs="Calibri"/>
          <w:szCs w:val="22"/>
        </w:rPr>
        <w:t>LV</w:t>
      </w:r>
      <w:r w:rsidRPr="00040830">
        <w:rPr>
          <w:rFonts w:ascii="Times New Roman" w:hAnsi="Times New Roman" w:cs="Calibri"/>
          <w:szCs w:val="22"/>
          <w:rtl/>
        </w:rPr>
        <w:t>. (لاتفيا) و</w:t>
      </w:r>
      <w:r w:rsidRPr="00040830">
        <w:rPr>
          <w:rFonts w:asciiTheme="minorBidi" w:hAnsiTheme="minorBidi" w:cs="Calibri"/>
          <w:szCs w:val="22"/>
        </w:rPr>
        <w:t>MA</w:t>
      </w:r>
      <w:r w:rsidRPr="00040830">
        <w:rPr>
          <w:rFonts w:ascii="Times New Roman" w:hAnsi="Times New Roman" w:cs="Calibri"/>
          <w:szCs w:val="22"/>
          <w:rtl/>
        </w:rPr>
        <w:t>. (المغرب) و</w:t>
      </w:r>
      <w:r w:rsidRPr="00040830">
        <w:rPr>
          <w:rFonts w:asciiTheme="minorBidi" w:hAnsiTheme="minorBidi" w:cs="Calibri"/>
          <w:szCs w:val="22"/>
        </w:rPr>
        <w:t>MX</w:t>
      </w:r>
      <w:r w:rsidRPr="00040830">
        <w:rPr>
          <w:rFonts w:ascii="Times New Roman" w:hAnsi="Times New Roman" w:cs="Calibri"/>
          <w:szCs w:val="22"/>
          <w:rtl/>
        </w:rPr>
        <w:t>. (المكسيك) و</w:t>
      </w:r>
      <w:r w:rsidRPr="00040830">
        <w:rPr>
          <w:rFonts w:asciiTheme="minorBidi" w:hAnsiTheme="minorBidi" w:cs="Calibri"/>
          <w:szCs w:val="22"/>
        </w:rPr>
        <w:t>NL</w:t>
      </w:r>
      <w:r w:rsidRPr="00040830">
        <w:rPr>
          <w:rFonts w:ascii="Times New Roman" w:hAnsi="Times New Roman" w:cs="Calibri"/>
          <w:szCs w:val="22"/>
          <w:rtl/>
        </w:rPr>
        <w:t>. (هولندا</w:t>
      </w:r>
      <w:r w:rsidR="008E2C60">
        <w:rPr>
          <w:rFonts w:ascii="Times New Roman" w:hAnsi="Times New Roman" w:cs="Calibri" w:hint="cs"/>
          <w:szCs w:val="22"/>
          <w:rtl/>
          <w:lang w:val="fr-CH" w:bidi="ar-EG"/>
        </w:rPr>
        <w:t xml:space="preserve"> (مملكة)</w:t>
      </w:r>
      <w:r w:rsidRPr="00040830">
        <w:rPr>
          <w:rFonts w:ascii="Times New Roman" w:hAnsi="Times New Roman" w:cs="Calibri"/>
          <w:szCs w:val="22"/>
          <w:rtl/>
        </w:rPr>
        <w:t>) و</w:t>
      </w:r>
      <w:r w:rsidRPr="00040830">
        <w:rPr>
          <w:rFonts w:asciiTheme="minorBidi" w:hAnsiTheme="minorBidi" w:cs="Calibri"/>
          <w:szCs w:val="22"/>
        </w:rPr>
        <w:t>PE</w:t>
      </w:r>
      <w:r w:rsidRPr="00040830">
        <w:rPr>
          <w:rFonts w:ascii="Times New Roman" w:hAnsi="Times New Roman" w:cs="Calibri"/>
          <w:szCs w:val="22"/>
          <w:rtl/>
        </w:rPr>
        <w:t>. (بيرو) و</w:t>
      </w:r>
      <w:r w:rsidRPr="00040830">
        <w:rPr>
          <w:rFonts w:asciiTheme="minorBidi" w:hAnsiTheme="minorBidi" w:cs="Calibri"/>
          <w:szCs w:val="22"/>
        </w:rPr>
        <w:t>RO</w:t>
      </w:r>
      <w:r w:rsidRPr="00040830">
        <w:rPr>
          <w:rFonts w:ascii="Times New Roman" w:hAnsi="Times New Roman" w:cs="Calibri"/>
          <w:szCs w:val="22"/>
          <w:rtl/>
        </w:rPr>
        <w:t>. (رومانيا) و</w:t>
      </w:r>
      <w:r w:rsidRPr="00040830">
        <w:rPr>
          <w:rFonts w:asciiTheme="minorBidi" w:hAnsiTheme="minorBidi" w:cs="Calibri"/>
          <w:szCs w:val="22"/>
        </w:rPr>
        <w:t>SA</w:t>
      </w:r>
      <w:r w:rsidRPr="00040830">
        <w:rPr>
          <w:rFonts w:ascii="Times New Roman" w:hAnsi="Times New Roman" w:cs="Calibri"/>
          <w:szCs w:val="22"/>
          <w:rtl/>
        </w:rPr>
        <w:t>. (السعودية) و</w:t>
      </w:r>
      <w:r w:rsidRPr="00040830">
        <w:rPr>
          <w:rFonts w:asciiTheme="minorBidi" w:hAnsiTheme="minorBidi" w:cs="Calibri"/>
          <w:szCs w:val="22"/>
        </w:rPr>
        <w:t>SE</w:t>
      </w:r>
      <w:r w:rsidRPr="00040830">
        <w:rPr>
          <w:rFonts w:ascii="Times New Roman" w:hAnsi="Times New Roman" w:cs="Calibri"/>
          <w:szCs w:val="22"/>
          <w:rtl/>
        </w:rPr>
        <w:t>. (السويد) و</w:t>
      </w:r>
      <w:r w:rsidRPr="00040830">
        <w:rPr>
          <w:rFonts w:asciiTheme="minorBidi" w:hAnsiTheme="minorBidi" w:cs="Calibri"/>
          <w:szCs w:val="22"/>
        </w:rPr>
        <w:t>TR</w:t>
      </w:r>
      <w:r w:rsidRPr="00040830">
        <w:rPr>
          <w:rFonts w:ascii="Times New Roman" w:hAnsi="Times New Roman" w:cs="Calibri"/>
          <w:szCs w:val="22"/>
          <w:rtl/>
        </w:rPr>
        <w:t>. (تركيا)</w:t>
      </w:r>
      <w:bookmarkEnd w:id="13"/>
      <w:r w:rsidRPr="00040830">
        <w:rPr>
          <w:rFonts w:ascii="Times New Roman" w:hAnsi="Times New Roman" w:cs="Calibri"/>
          <w:szCs w:val="22"/>
          <w:rtl/>
        </w:rPr>
        <w:t>.</w:t>
      </w:r>
    </w:p>
    <w:p w14:paraId="4F6FB751" w14:textId="77777777" w:rsidR="009A1BB6" w:rsidRPr="00040830" w:rsidRDefault="009A1BB6" w:rsidP="009A1BB6">
      <w:pPr>
        <w:rPr>
          <w:rFonts w:ascii="Times New Roman" w:hAnsi="Times New Roman" w:cs="Calibri"/>
          <w:szCs w:val="22"/>
        </w:rPr>
      </w:pPr>
    </w:p>
    <w:p w14:paraId="0BD87FFC" w14:textId="32AE5799" w:rsidR="009A1BB6" w:rsidRPr="00040830" w:rsidRDefault="004B7021" w:rsidP="007C6452">
      <w:pPr>
        <w:bidi/>
        <w:rPr>
          <w:rFonts w:ascii="Times New Roman" w:hAnsi="Times New Roman" w:cs="Calibri"/>
          <w:szCs w:val="22"/>
          <w:rtl/>
        </w:rPr>
      </w:pPr>
      <w:r w:rsidRPr="00040830">
        <w:rPr>
          <w:rFonts w:ascii="Times New Roman" w:hAnsi="Times New Roman" w:cs="Calibri"/>
          <w:szCs w:val="22"/>
          <w:rtl/>
        </w:rPr>
        <w:t>35.</w:t>
      </w:r>
      <w:r w:rsidRPr="00040830">
        <w:rPr>
          <w:rFonts w:ascii="Times New Roman" w:hAnsi="Times New Roman" w:cs="Calibri"/>
          <w:szCs w:val="22"/>
          <w:rtl/>
        </w:rPr>
        <w:tab/>
        <w:t>وفيما يخص جميع أسماء الحقول العليا المعنية المكوَّنة من رموز البلدان، تقدم الويبو للأطراف موارد موسعة بشكل كبير عبر الإنترنت، بما في ذلك معايير الأهلية للتسجيل، والحروف المدعومة، والمذكرات النموذجية المتعددة اللغات، ومعلومات الإيداع،</w:t>
      </w:r>
      <w:r w:rsidR="009A1BB6" w:rsidRPr="00040830">
        <w:rPr>
          <w:rFonts w:ascii="Times New Roman" w:hAnsi="Times New Roman" w:cs="Calibri"/>
          <w:szCs w:val="22"/>
          <w:vertAlign w:val="superscript"/>
        </w:rPr>
        <w:footnoteReference w:id="30"/>
      </w:r>
      <w:r w:rsidRPr="00040830">
        <w:rPr>
          <w:rFonts w:ascii="Times New Roman" w:hAnsi="Times New Roman" w:cs="Calibri"/>
          <w:szCs w:val="22"/>
          <w:rtl/>
        </w:rPr>
        <w:t xml:space="preserve">  بالإضافة إلى ملخصات لأوجه الاختلاف ذات الصلة بين السياسة الموحدة وكل سياسة من سياسات أسماء الحقول العليا القائمة على السياسة الموحدة.</w:t>
      </w:r>
      <w:r w:rsidR="009A1BB6" w:rsidRPr="00040830">
        <w:rPr>
          <w:rFonts w:ascii="Times New Roman" w:hAnsi="Times New Roman" w:cs="Calibri"/>
          <w:szCs w:val="22"/>
          <w:vertAlign w:val="superscript"/>
        </w:rPr>
        <w:footnoteReference w:id="31"/>
      </w:r>
      <w:r w:rsidR="00ED22B7" w:rsidRPr="00040830">
        <w:rPr>
          <w:rFonts w:ascii="Times New Roman" w:hAnsi="Times New Roman" w:cs="Calibri"/>
          <w:szCs w:val="22"/>
          <w:rtl/>
        </w:rPr>
        <w:t xml:space="preserve"> و</w:t>
      </w:r>
      <w:r w:rsidR="00ED22B7" w:rsidRPr="00040830">
        <w:rPr>
          <w:rFonts w:ascii="Times New Roman" w:hAnsi="Times New Roman" w:cs="Calibri" w:hint="cs"/>
          <w:szCs w:val="22"/>
          <w:rtl/>
        </w:rPr>
        <w:t>لُ</w:t>
      </w:r>
      <w:r w:rsidRPr="00040830">
        <w:rPr>
          <w:rFonts w:ascii="Times New Roman" w:hAnsi="Times New Roman" w:cs="Calibri"/>
          <w:szCs w:val="22"/>
          <w:rtl/>
        </w:rPr>
        <w:t xml:space="preserve">خّصت هذه المعلومات في </w:t>
      </w:r>
      <w:hyperlink r:id="rId39" w:history="1">
        <w:r w:rsidRPr="00040830">
          <w:rPr>
            <w:rStyle w:val="Hyperlink"/>
            <w:rFonts w:ascii="Times New Roman" w:hAnsi="Times New Roman" w:cs="Calibri"/>
            <w:szCs w:val="22"/>
            <w:rtl/>
          </w:rPr>
          <w:t>دليل خدمات الويبو لسجلات الحقول العليا المكو</w:t>
        </w:r>
        <w:r w:rsidR="007E0F34" w:rsidRPr="00040830">
          <w:rPr>
            <w:rStyle w:val="Hyperlink"/>
            <w:rFonts w:ascii="Times New Roman" w:hAnsi="Times New Roman" w:cs="Calibri" w:hint="cs"/>
            <w:szCs w:val="22"/>
            <w:rtl/>
          </w:rPr>
          <w:t>َّ</w:t>
        </w:r>
        <w:r w:rsidRPr="00040830">
          <w:rPr>
            <w:rStyle w:val="Hyperlink"/>
            <w:rFonts w:ascii="Times New Roman" w:hAnsi="Times New Roman" w:cs="Calibri"/>
            <w:szCs w:val="22"/>
            <w:rtl/>
          </w:rPr>
          <w:t xml:space="preserve">نة من رموز البلدان </w:t>
        </w:r>
      </w:hyperlink>
      <w:r w:rsidRPr="00040830">
        <w:rPr>
          <w:rFonts w:ascii="Times New Roman" w:hAnsi="Times New Roman" w:cs="Calibri"/>
          <w:szCs w:val="22"/>
          <w:rtl/>
        </w:rPr>
        <w:t>.</w:t>
      </w:r>
    </w:p>
    <w:p w14:paraId="0BB2AD0F" w14:textId="77777777" w:rsidR="009A1BB6" w:rsidRPr="00040830" w:rsidRDefault="009A1BB6" w:rsidP="009A1BB6">
      <w:pPr>
        <w:pStyle w:val="Heading2"/>
        <w:bidi/>
        <w:rPr>
          <w:rFonts w:ascii="Times New Roman" w:hAnsi="Times New Roman" w:cs="Calibri"/>
          <w:b/>
          <w:bCs w:val="0"/>
          <w:i/>
          <w:iCs w:val="0"/>
          <w:szCs w:val="22"/>
          <w:rtl/>
        </w:rPr>
      </w:pPr>
      <w:r w:rsidRPr="00040830">
        <w:rPr>
          <w:rFonts w:ascii="Times New Roman" w:hAnsi="Times New Roman" w:cs="Calibri"/>
          <w:b/>
          <w:bCs w:val="0"/>
          <w:i/>
          <w:iCs w:val="0"/>
          <w:szCs w:val="22"/>
          <w:rtl/>
        </w:rPr>
        <w:t>ثالثاً.</w:t>
      </w:r>
      <w:r w:rsidRPr="00040830">
        <w:rPr>
          <w:rFonts w:ascii="Times New Roman" w:hAnsi="Times New Roman" w:cs="Calibri"/>
          <w:b/>
          <w:bCs w:val="0"/>
          <w:i/>
          <w:iCs w:val="0"/>
          <w:szCs w:val="22"/>
          <w:rtl/>
        </w:rPr>
        <w:tab/>
        <w:t>المستجدات المتصلة بالسياسة في نظام أسماء الحقول</w:t>
      </w:r>
    </w:p>
    <w:p w14:paraId="60A5C900" w14:textId="0BA3C54F" w:rsidR="009A1BB6" w:rsidRPr="00040830" w:rsidRDefault="004B7021" w:rsidP="00A73893">
      <w:pPr>
        <w:widowControl w:val="0"/>
        <w:bidi/>
        <w:spacing w:before="240" w:after="240"/>
        <w:rPr>
          <w:rFonts w:ascii="Times New Roman" w:hAnsi="Times New Roman" w:cs="Calibri"/>
          <w:szCs w:val="22"/>
          <w:rtl/>
        </w:rPr>
      </w:pPr>
      <w:r w:rsidRPr="00040830">
        <w:rPr>
          <w:rFonts w:ascii="Times New Roman" w:hAnsi="Times New Roman" w:cs="Calibri"/>
          <w:szCs w:val="22"/>
          <w:rtl/>
        </w:rPr>
        <w:t xml:space="preserve"> 36.</w:t>
      </w:r>
      <w:r w:rsidRPr="00040830">
        <w:rPr>
          <w:rFonts w:ascii="Times New Roman" w:hAnsi="Times New Roman" w:cs="Calibri"/>
          <w:szCs w:val="22"/>
          <w:rtl/>
        </w:rPr>
        <w:tab/>
        <w:t>لقد طرأ على الآيكان عدد من المستجدات السياساتية التي تتيح فرصاً لمالكي حقوق الملكية الفكرية وللمنتف</w:t>
      </w:r>
      <w:r w:rsidR="009F32D7" w:rsidRPr="00040830">
        <w:rPr>
          <w:rFonts w:ascii="Times New Roman" w:hAnsi="Times New Roman" w:cs="Calibri"/>
          <w:szCs w:val="22"/>
          <w:rtl/>
        </w:rPr>
        <w:t>عين بها بل وتطرح أمامهم تحديات.</w:t>
      </w:r>
      <w:r w:rsidRPr="00040830">
        <w:rPr>
          <w:rFonts w:ascii="Times New Roman" w:hAnsi="Times New Roman" w:cs="Calibri"/>
          <w:szCs w:val="22"/>
          <w:rtl/>
        </w:rPr>
        <w:t xml:space="preserve"> ويتمثل أحد هذه المستجدات في استحداث الآيكان عدداً كبيراً من الحقول العليا ال</w:t>
      </w:r>
      <w:r w:rsidR="002D3155" w:rsidRPr="00040830">
        <w:rPr>
          <w:rFonts w:ascii="Times New Roman" w:hAnsi="Times New Roman" w:cs="Calibri"/>
          <w:szCs w:val="22"/>
          <w:rtl/>
        </w:rPr>
        <w:t>جديدة المُكوَّنة من أسماء عامة.</w:t>
      </w:r>
      <w:r w:rsidRPr="00040830">
        <w:rPr>
          <w:rFonts w:ascii="Times New Roman" w:hAnsi="Times New Roman" w:cs="Calibri"/>
          <w:szCs w:val="22"/>
          <w:rtl/>
        </w:rPr>
        <w:t xml:space="preserve"> وقد تكون أسماء هذه الحقول الجديدة ذات طابع "مفتوح" (تشبه</w:t>
      </w:r>
      <w:r w:rsidR="002D3155" w:rsidRPr="00040830">
        <w:rPr>
          <w:rFonts w:ascii="Times New Roman" w:hAnsi="Times New Roman" w:cs="Calibri" w:hint="cs"/>
          <w:szCs w:val="22"/>
          <w:rtl/>
        </w:rPr>
        <w:t xml:space="preserve"> </w:t>
      </w:r>
      <w:r w:rsidR="002D3155" w:rsidRPr="00040830">
        <w:rPr>
          <w:rFonts w:ascii="Times New Roman" w:hAnsi="Times New Roman" w:cs="Calibri"/>
          <w:szCs w:val="22"/>
        </w:rPr>
        <w:t>.</w:t>
      </w:r>
      <w:r w:rsidRPr="00040830">
        <w:rPr>
          <w:rFonts w:asciiTheme="minorBidi" w:hAnsiTheme="minorBidi" w:cs="Calibri"/>
          <w:szCs w:val="22"/>
        </w:rPr>
        <w:t>com</w:t>
      </w:r>
      <w:r w:rsidRPr="00040830">
        <w:rPr>
          <w:rFonts w:ascii="Times New Roman" w:hAnsi="Times New Roman" w:cs="Calibri"/>
          <w:szCs w:val="22"/>
          <w:rtl/>
        </w:rPr>
        <w:t>) أو قد تتسم بخصائص محددة أو مقيدة بقدر أكبر، كأن تتخذ، على سبيل المثال، شكل [علامة]</w:t>
      </w:r>
      <w:r w:rsidR="00A73893" w:rsidRPr="00040830">
        <w:rPr>
          <w:rFonts w:ascii="Times New Roman" w:hAnsi="Times New Roman" w:cs="Calibri" w:hint="cs"/>
          <w:szCs w:val="22"/>
          <w:rtl/>
        </w:rPr>
        <w:t>.</w:t>
      </w:r>
      <w:r w:rsidRPr="00040830">
        <w:rPr>
          <w:rFonts w:ascii="Times New Roman" w:hAnsi="Times New Roman" w:cs="Calibri"/>
          <w:szCs w:val="22"/>
          <w:rtl/>
        </w:rPr>
        <w:t xml:space="preserve"> أو [مدينة]</w:t>
      </w:r>
      <w:r w:rsidR="00A73893" w:rsidRPr="00040830">
        <w:rPr>
          <w:rFonts w:ascii="Times New Roman" w:hAnsi="Times New Roman" w:cs="Calibri" w:hint="cs"/>
          <w:szCs w:val="22"/>
          <w:rtl/>
        </w:rPr>
        <w:t>.</w:t>
      </w:r>
      <w:r w:rsidRPr="00040830">
        <w:rPr>
          <w:rFonts w:ascii="Times New Roman" w:hAnsi="Times New Roman" w:cs="Calibri"/>
          <w:szCs w:val="22"/>
          <w:rtl/>
        </w:rPr>
        <w:t xml:space="preserve"> أو [مجتمع محلي]</w:t>
      </w:r>
      <w:r w:rsidR="00A73893" w:rsidRPr="00040830">
        <w:rPr>
          <w:rFonts w:ascii="Times New Roman" w:hAnsi="Times New Roman" w:cs="Calibri" w:hint="cs"/>
          <w:szCs w:val="22"/>
          <w:rtl/>
        </w:rPr>
        <w:t>.</w:t>
      </w:r>
      <w:r w:rsidRPr="00040830">
        <w:rPr>
          <w:rFonts w:ascii="Times New Roman" w:hAnsi="Times New Roman" w:cs="Calibri"/>
          <w:szCs w:val="22"/>
          <w:rtl/>
        </w:rPr>
        <w:t xml:space="preserve"> أو [ثقافة]</w:t>
      </w:r>
      <w:r w:rsidR="00A73893" w:rsidRPr="00040830">
        <w:rPr>
          <w:rFonts w:ascii="Times New Roman" w:hAnsi="Times New Roman" w:cs="Calibri" w:hint="cs"/>
          <w:szCs w:val="22"/>
          <w:rtl/>
        </w:rPr>
        <w:t>.</w:t>
      </w:r>
      <w:r w:rsidRPr="00040830">
        <w:rPr>
          <w:rFonts w:ascii="Times New Roman" w:hAnsi="Times New Roman" w:cs="Calibri"/>
          <w:szCs w:val="22"/>
          <w:rtl/>
        </w:rPr>
        <w:t xml:space="preserve"> أو [صناعة]</w:t>
      </w:r>
      <w:r w:rsidR="00A73893" w:rsidRPr="00040830">
        <w:rPr>
          <w:rFonts w:ascii="Times New Roman" w:hAnsi="Times New Roman" w:cs="Calibri" w:hint="cs"/>
          <w:szCs w:val="22"/>
          <w:rtl/>
        </w:rPr>
        <w:t>.</w:t>
      </w:r>
      <w:r w:rsidRPr="00040830">
        <w:rPr>
          <w:rFonts w:ascii="Times New Roman" w:hAnsi="Times New Roman" w:cs="Calibri"/>
          <w:szCs w:val="22"/>
          <w:rtl/>
        </w:rPr>
        <w:t xml:space="preserve"> أو [لغة]. ويتعلق أحد العناصر الجديرة بالذكر في نمو نظام أسماء الحقول بأسماء حقول عليا دولية </w:t>
      </w:r>
      <w:r w:rsidR="00B94C5D" w:rsidRPr="00040830">
        <w:rPr>
          <w:rFonts w:ascii="Times New Roman" w:hAnsi="Times New Roman" w:cs="Calibri"/>
          <w:szCs w:val="22"/>
          <w:rtl/>
        </w:rPr>
        <w:t>–</w:t>
      </w:r>
      <w:r w:rsidRPr="00040830">
        <w:rPr>
          <w:rFonts w:ascii="Times New Roman" w:hAnsi="Times New Roman" w:cs="Calibri"/>
          <w:szCs w:val="22"/>
          <w:rtl/>
        </w:rPr>
        <w:t xml:space="preserve"> </w:t>
      </w:r>
      <w:r w:rsidR="00B94C5D" w:rsidRPr="00040830">
        <w:rPr>
          <w:rFonts w:ascii="Times New Roman" w:hAnsi="Times New Roman" w:cs="Calibri" w:hint="cs"/>
          <w:szCs w:val="22"/>
          <w:rtl/>
        </w:rPr>
        <w:t xml:space="preserve">ويتمثل ذلك في </w:t>
      </w:r>
      <w:r w:rsidRPr="00040830">
        <w:rPr>
          <w:rFonts w:ascii="Times New Roman" w:hAnsi="Times New Roman" w:cs="Calibri"/>
          <w:szCs w:val="22"/>
          <w:rtl/>
        </w:rPr>
        <w:t>توسيع نطاق إتاحة نظام أ</w:t>
      </w:r>
      <w:r w:rsidR="005152E3" w:rsidRPr="00040830">
        <w:rPr>
          <w:rFonts w:ascii="Times New Roman" w:hAnsi="Times New Roman" w:cs="Calibri"/>
          <w:szCs w:val="22"/>
          <w:rtl/>
        </w:rPr>
        <w:t>سماء الحقول من الناحية اللغوية.</w:t>
      </w:r>
      <w:r w:rsidRPr="00040830">
        <w:rPr>
          <w:rFonts w:ascii="Times New Roman" w:hAnsi="Times New Roman" w:cs="Calibri"/>
          <w:szCs w:val="22"/>
          <w:rtl/>
        </w:rPr>
        <w:t xml:space="preserve"> ويطرح توسيع الآيكان لنطاق نظام أسماء الحقول أيضاً مسائل تتعلق بحماية الحقوق في إطار عملية الويبو الثانية.</w:t>
      </w:r>
    </w:p>
    <w:p w14:paraId="531CF9D0" w14:textId="77777777" w:rsidR="009A1BB6" w:rsidRPr="00040830" w:rsidRDefault="009A1BB6" w:rsidP="009A1BB6">
      <w:pPr>
        <w:pStyle w:val="Heading3"/>
        <w:bidi/>
        <w:ind w:firstLine="567"/>
        <w:rPr>
          <w:rFonts w:ascii="Times New Roman" w:hAnsi="Times New Roman" w:cs="Calibri"/>
          <w:b/>
          <w:bCs w:val="0"/>
          <w:szCs w:val="22"/>
          <w:u w:val="none"/>
          <w:rtl/>
        </w:rPr>
      </w:pPr>
      <w:r w:rsidRPr="00040830">
        <w:rPr>
          <w:rFonts w:ascii="Times New Roman" w:hAnsi="Times New Roman" w:cs="Calibri"/>
          <w:b/>
          <w:bCs w:val="0"/>
          <w:szCs w:val="22"/>
          <w:u w:val="none"/>
          <w:rtl/>
        </w:rPr>
        <w:t>ألف.</w:t>
      </w:r>
      <w:r w:rsidRPr="00040830">
        <w:rPr>
          <w:rFonts w:ascii="Times New Roman" w:hAnsi="Times New Roman" w:cs="Calibri"/>
          <w:b/>
          <w:bCs w:val="0"/>
          <w:szCs w:val="22"/>
          <w:u w:val="none"/>
          <w:rtl/>
        </w:rPr>
        <w:tab/>
        <w:t>الحقول العليا الجديدة المُكوَّنة من أسماء عامة</w:t>
      </w:r>
    </w:p>
    <w:p w14:paraId="0A11E278" w14:textId="74C9967C" w:rsidR="004B7021" w:rsidRPr="00040830" w:rsidRDefault="004B7021" w:rsidP="009D04BF">
      <w:pPr>
        <w:widowControl w:val="0"/>
        <w:bidi/>
        <w:spacing w:before="240" w:after="240"/>
        <w:rPr>
          <w:rFonts w:ascii="Times New Roman" w:hAnsi="Times New Roman" w:cs="Calibri"/>
          <w:szCs w:val="22"/>
          <w:rtl/>
        </w:rPr>
      </w:pPr>
      <w:r w:rsidRPr="00040830">
        <w:rPr>
          <w:rFonts w:ascii="Times New Roman" w:hAnsi="Times New Roman" w:cs="Calibri"/>
          <w:szCs w:val="22"/>
          <w:rtl/>
        </w:rPr>
        <w:t>37.</w:t>
      </w:r>
      <w:r w:rsidRPr="00040830">
        <w:rPr>
          <w:rFonts w:ascii="Times New Roman" w:hAnsi="Times New Roman" w:cs="Calibri"/>
          <w:szCs w:val="22"/>
          <w:rtl/>
        </w:rPr>
        <w:tab/>
        <w:t>مُنح أول حقل من الحقول العليا الجديدة المكوَّنة من أسماء عامة لإدخاله منطقة جذر الإنترنت في أكتوبر 2013، وبحلول</w:t>
      </w:r>
      <w:r w:rsidR="00615C82">
        <w:rPr>
          <w:rFonts w:ascii="Times New Roman" w:hAnsi="Times New Roman" w:cs="Calibri"/>
          <w:szCs w:val="22"/>
        </w:rPr>
        <w:t> </w:t>
      </w:r>
      <w:r w:rsidRPr="00040830">
        <w:rPr>
          <w:rFonts w:ascii="Times New Roman" w:hAnsi="Times New Roman" w:cs="Calibri"/>
          <w:szCs w:val="22"/>
          <w:rtl/>
        </w:rPr>
        <w:t>يونيو 2019 مُنحت جميع الحقول الفريدة تقريباً من الحقول العليا المكوَّنة من أسماء عامة وهي تتجاوز 1200 حقل</w:t>
      </w:r>
      <w:r w:rsidR="009A1BB6" w:rsidRPr="00040830">
        <w:rPr>
          <w:rFonts w:ascii="Times New Roman" w:hAnsi="Times New Roman" w:cs="Calibri"/>
          <w:szCs w:val="22"/>
          <w:vertAlign w:val="superscript"/>
        </w:rPr>
        <w:footnoteReference w:id="32"/>
      </w:r>
      <w:r w:rsidRPr="00040830">
        <w:rPr>
          <w:rFonts w:ascii="Times New Roman" w:hAnsi="Times New Roman" w:cs="Calibri"/>
          <w:szCs w:val="22"/>
          <w:rtl/>
        </w:rPr>
        <w:t>، ولم يتبق سوى عدد قليل منها (على سبيل المثال، "الموسيقى</w:t>
      </w:r>
      <w:r w:rsidR="00D67E59" w:rsidRPr="00040830">
        <w:rPr>
          <w:rFonts w:ascii="Times New Roman" w:hAnsi="Times New Roman" w:cs="Calibri" w:hint="cs"/>
          <w:szCs w:val="22"/>
          <w:rtl/>
        </w:rPr>
        <w:t>.</w:t>
      </w:r>
      <w:r w:rsidR="00D67E59" w:rsidRPr="00040830">
        <w:rPr>
          <w:rFonts w:ascii="Times New Roman" w:hAnsi="Times New Roman" w:cs="Calibri"/>
          <w:szCs w:val="22"/>
          <w:rtl/>
        </w:rPr>
        <w:t xml:space="preserve">") في انتظار إطلاقه. </w:t>
      </w:r>
      <w:r w:rsidRPr="00040830">
        <w:rPr>
          <w:rFonts w:ascii="Times New Roman" w:hAnsi="Times New Roman" w:cs="Calibri"/>
          <w:szCs w:val="22"/>
          <w:rtl/>
        </w:rPr>
        <w:t>ويبدو أن تلك الحقول الجديدة مُجتمِعةً قد استقطبت</w:t>
      </w:r>
      <w:r w:rsidR="00615C82">
        <w:rPr>
          <w:rFonts w:ascii="Times New Roman" w:hAnsi="Times New Roman" w:cs="Calibri"/>
          <w:szCs w:val="22"/>
        </w:rPr>
        <w:t> </w:t>
      </w:r>
      <w:r w:rsidRPr="00040830">
        <w:rPr>
          <w:rFonts w:ascii="Times New Roman" w:hAnsi="Times New Roman" w:cs="Calibri"/>
          <w:szCs w:val="22"/>
          <w:rtl/>
        </w:rPr>
        <w:t>حتى الآن قرابة 29 مليون تسجيل من المستوى الثاني (وبسبب عدم التجديد، على سبيل المثال، انخفض هذا الرقم من</w:t>
      </w:r>
      <w:r w:rsidR="00615C82">
        <w:rPr>
          <w:rFonts w:ascii="Times New Roman" w:hAnsi="Times New Roman" w:cs="Calibri"/>
          <w:szCs w:val="22"/>
        </w:rPr>
        <w:t> </w:t>
      </w:r>
      <w:r w:rsidRPr="00040830">
        <w:rPr>
          <w:rFonts w:ascii="Times New Roman" w:hAnsi="Times New Roman" w:cs="Calibri"/>
          <w:szCs w:val="22"/>
          <w:rtl/>
        </w:rPr>
        <w:t>32</w:t>
      </w:r>
      <w:r w:rsidR="00615C82">
        <w:rPr>
          <w:rFonts w:ascii="Times New Roman" w:hAnsi="Times New Roman" w:cs="Calibri"/>
          <w:szCs w:val="22"/>
        </w:rPr>
        <w:t> </w:t>
      </w:r>
      <w:r w:rsidRPr="00040830">
        <w:rPr>
          <w:rFonts w:ascii="Times New Roman" w:hAnsi="Times New Roman" w:cs="Calibri"/>
          <w:szCs w:val="22"/>
          <w:rtl/>
        </w:rPr>
        <w:t>مليوناً في السابق)</w:t>
      </w:r>
      <w:r w:rsidR="009D04BF" w:rsidRPr="00040830">
        <w:rPr>
          <w:rFonts w:ascii="Times New Roman" w:hAnsi="Times New Roman" w:cs="Calibri" w:hint="cs"/>
          <w:szCs w:val="22"/>
          <w:rtl/>
        </w:rPr>
        <w:t>.</w:t>
      </w:r>
      <w:r w:rsidRPr="00040830">
        <w:rPr>
          <w:rFonts w:ascii="Times New Roman" w:hAnsi="Times New Roman" w:cs="Calibri"/>
          <w:szCs w:val="22"/>
          <w:rtl/>
        </w:rPr>
        <w:t xml:space="preserve"> وفي يوليو 2023، اعتمدت الآيكان جولات أخرى من الحقول العليا الجديدة المكوَّنة من أسماء عامة، والتي</w:t>
      </w:r>
      <w:r w:rsidR="00615C82">
        <w:rPr>
          <w:rFonts w:ascii="Times New Roman" w:hAnsi="Times New Roman" w:cs="Calibri"/>
          <w:szCs w:val="22"/>
        </w:rPr>
        <w:t> </w:t>
      </w:r>
      <w:r w:rsidRPr="00040830">
        <w:rPr>
          <w:rFonts w:ascii="Times New Roman" w:hAnsi="Times New Roman" w:cs="Calibri"/>
          <w:szCs w:val="22"/>
          <w:rtl/>
        </w:rPr>
        <w:t xml:space="preserve">من المتوقع أن تتوج بإكمال دليل مودع طلب التسجيل في مايو 2025، وستتبعها طلبات إيداع لحقول عليا جديدة مكوَّنة </w:t>
      </w:r>
      <w:r w:rsidRPr="00040830">
        <w:rPr>
          <w:rFonts w:ascii="Times New Roman" w:hAnsi="Times New Roman" w:cs="Calibri"/>
          <w:szCs w:val="22"/>
          <w:rtl/>
        </w:rPr>
        <w:lastRenderedPageBreak/>
        <w:t>من</w:t>
      </w:r>
      <w:r w:rsidR="00615C82">
        <w:rPr>
          <w:rFonts w:ascii="Times New Roman" w:hAnsi="Times New Roman" w:cs="Calibri"/>
          <w:szCs w:val="22"/>
        </w:rPr>
        <w:t> </w:t>
      </w:r>
      <w:r w:rsidRPr="00040830">
        <w:rPr>
          <w:rFonts w:ascii="Times New Roman" w:hAnsi="Times New Roman" w:cs="Calibri"/>
          <w:szCs w:val="22"/>
          <w:rtl/>
        </w:rPr>
        <w:t>أسماء عامة في أبريل 2026.</w:t>
      </w:r>
    </w:p>
    <w:p w14:paraId="665B56CB" w14:textId="2EC9B1AB" w:rsidR="009A1BB6" w:rsidRPr="00040830" w:rsidRDefault="004B7021" w:rsidP="0001064A">
      <w:pPr>
        <w:widowControl w:val="0"/>
        <w:bidi/>
        <w:spacing w:before="240" w:after="240"/>
        <w:rPr>
          <w:rFonts w:ascii="Times New Roman" w:hAnsi="Times New Roman" w:cs="Calibri"/>
          <w:szCs w:val="22"/>
          <w:rtl/>
        </w:rPr>
      </w:pPr>
      <w:r w:rsidRPr="00040830">
        <w:rPr>
          <w:rFonts w:ascii="Times New Roman" w:hAnsi="Times New Roman" w:cs="Calibri"/>
          <w:szCs w:val="22"/>
          <w:rtl/>
        </w:rPr>
        <w:t>38.</w:t>
      </w:r>
      <w:r w:rsidRPr="00040830">
        <w:rPr>
          <w:rFonts w:ascii="Times New Roman" w:hAnsi="Times New Roman" w:cs="Calibri"/>
          <w:szCs w:val="22"/>
          <w:rtl/>
        </w:rPr>
        <w:tab/>
        <w:t>ولا يزال المركز ملتزماً بالتعاون مع أصحاب المصلحة سعياً إلى ضمان الامتثال للمبادئ العامة لحماية الملكية الفكرية في الحقول العليا الج</w:t>
      </w:r>
      <w:r w:rsidR="009D04BF" w:rsidRPr="00040830">
        <w:rPr>
          <w:rFonts w:ascii="Times New Roman" w:hAnsi="Times New Roman" w:cs="Calibri"/>
          <w:szCs w:val="22"/>
          <w:rtl/>
        </w:rPr>
        <w:t xml:space="preserve">ديدة المُكوَّنة من أسماء عامة. </w:t>
      </w:r>
      <w:r w:rsidRPr="00040830">
        <w:rPr>
          <w:rFonts w:ascii="Times New Roman" w:hAnsi="Times New Roman" w:cs="Calibri"/>
          <w:szCs w:val="22"/>
          <w:rtl/>
        </w:rPr>
        <w:t>وقد نشأ عدد من آليات حماية الحقوق عن سلسلة من اجتماعات لجان الآيكان وعملياتها المعنية بالحقول العليا الجديدة المكوَّنة من أسماء عامة.</w:t>
      </w:r>
      <w:r w:rsidR="009A1BB6" w:rsidRPr="00040830">
        <w:rPr>
          <w:rStyle w:val="FootnoteReference"/>
          <w:rFonts w:ascii="Times New Roman" w:hAnsi="Times New Roman" w:cs="Calibri"/>
          <w:szCs w:val="22"/>
        </w:rPr>
        <w:footnoteReference w:id="33"/>
      </w:r>
      <w:r w:rsidRPr="00040830">
        <w:rPr>
          <w:rFonts w:ascii="Times New Roman" w:hAnsi="Times New Roman" w:cs="Calibri"/>
          <w:szCs w:val="22"/>
          <w:rtl/>
        </w:rPr>
        <w:t xml:space="preserve"> وعلى النحو الموضح في </w:t>
      </w:r>
      <w:hyperlink r:id="rId40" w:history="1">
        <w:r w:rsidRPr="00040830">
          <w:rPr>
            <w:rStyle w:val="Hyperlink"/>
            <w:rFonts w:ascii="Times New Roman" w:hAnsi="Times New Roman" w:cs="Calibri"/>
            <w:szCs w:val="22"/>
            <w:rtl/>
          </w:rPr>
          <w:t xml:space="preserve">الوثيقة </w:t>
        </w:r>
        <w:r w:rsidRPr="00040830">
          <w:rPr>
            <w:rStyle w:val="Hyperlink"/>
            <w:rFonts w:asciiTheme="minorBidi" w:hAnsiTheme="minorBidi" w:cs="Calibri"/>
            <w:szCs w:val="22"/>
          </w:rPr>
          <w:t>SCT 46/3</w:t>
        </w:r>
      </w:hyperlink>
      <w:r w:rsidRPr="00040830">
        <w:rPr>
          <w:rFonts w:ascii="Times New Roman" w:hAnsi="Times New Roman" w:cs="Calibri"/>
          <w:szCs w:val="22"/>
          <w:rtl/>
        </w:rPr>
        <w:t xml:space="preserve">، من بين أمور أخرى، تتضمن آليات الآيكان لحماية الحقوق فيما يتعلق بالحقول العليا المكوَّنة من أسماء عامة إجراء تسوية المنازعات قبل </w:t>
      </w:r>
      <w:r w:rsidR="00954B6C" w:rsidRPr="00040830">
        <w:rPr>
          <w:rFonts w:ascii="Times New Roman" w:hAnsi="Times New Roman" w:cs="Calibri"/>
          <w:szCs w:val="22"/>
          <w:rtl/>
        </w:rPr>
        <w:t>منح أسماء الحقول العليا، الذي يمكن من خلاله لمالكي العلامات التجارية إيداع اعتراضات قائمة على الحقوق القانونية على طلبات الحقول العليا الجديدة المكوَّنة من أسماء عامة التي يُعتقد أنها تنتهك حقوقهم</w:t>
      </w:r>
      <w:r w:rsidRPr="00040830">
        <w:rPr>
          <w:rFonts w:ascii="Times New Roman" w:hAnsi="Times New Roman" w:cs="Calibri"/>
          <w:szCs w:val="22"/>
          <w:rtl/>
        </w:rPr>
        <w:t xml:space="preserve"> </w:t>
      </w:r>
      <w:r w:rsidR="00065C5D" w:rsidRPr="00040830">
        <w:rPr>
          <w:rStyle w:val="FootnoteReference"/>
          <w:rFonts w:ascii="Times New Roman" w:hAnsi="Times New Roman" w:cs="Calibri"/>
          <w:szCs w:val="22"/>
        </w:rPr>
        <w:footnoteReference w:id="34"/>
      </w:r>
      <w:r w:rsidRPr="00040830">
        <w:rPr>
          <w:rFonts w:ascii="Times New Roman" w:hAnsi="Times New Roman" w:cs="Calibri"/>
          <w:szCs w:val="22"/>
          <w:rtl/>
        </w:rPr>
        <w:t>، وتتضمن كذلك إجراء تسوية المنازعات بعد منح أسماء الحقول العليا، الذي يتيح تقديم شكاوى بشأن مكتب تسجيل معتمَد للحقول العليا الجديدة المكوَّنة من أسماء عامة يُزعم أن طريقة تشغيله أو استخدامه الفعلي لسجله تتسبب في انتهاك العلامات التجارية أو تُسهم في ذلك إسهاماً ملموساً.</w:t>
      </w:r>
      <w:r w:rsidR="009A1BB6" w:rsidRPr="00040830">
        <w:rPr>
          <w:rFonts w:ascii="Times New Roman" w:hAnsi="Times New Roman" w:cs="Calibri"/>
          <w:szCs w:val="22"/>
          <w:vertAlign w:val="superscript"/>
        </w:rPr>
        <w:footnoteReference w:id="35"/>
      </w:r>
      <w:r w:rsidRPr="00040830">
        <w:rPr>
          <w:rFonts w:ascii="Times New Roman" w:hAnsi="Times New Roman" w:cs="Calibri"/>
          <w:szCs w:val="22"/>
          <w:rtl/>
        </w:rPr>
        <w:t xml:space="preserve"> وفيما يتصل بآليات حماية الحقوق من الدرجة الثانية، يشمل برنامج الحقول العليا الجديدة المكوَّنة من أسماء عامة الخاص بالآيكان "مركز تبادل المعلومات عن العلامات التجارية" باعتباره مستودعاً مركزياً للبيانات الأصلية عن العلامات التجارية التي يمكن است</w:t>
      </w:r>
      <w:r w:rsidR="000D32C4" w:rsidRPr="00040830">
        <w:rPr>
          <w:rFonts w:ascii="Times New Roman" w:hAnsi="Times New Roman" w:cs="Calibri"/>
          <w:szCs w:val="22"/>
          <w:rtl/>
        </w:rPr>
        <w:t>خدامها أساساً ل</w:t>
      </w:r>
      <w:r w:rsidR="000D32C4" w:rsidRPr="00040830">
        <w:rPr>
          <w:rFonts w:ascii="Times New Roman" w:hAnsi="Times New Roman" w:cs="Calibri" w:hint="cs"/>
          <w:szCs w:val="22"/>
          <w:rtl/>
        </w:rPr>
        <w:t>أجل ا</w:t>
      </w:r>
      <w:r w:rsidRPr="00040830">
        <w:rPr>
          <w:rFonts w:ascii="Times New Roman" w:hAnsi="Times New Roman" w:cs="Calibri"/>
          <w:szCs w:val="22"/>
          <w:rtl/>
        </w:rPr>
        <w:t>ستخدام آليات حماية الحقوق في الحقول العليا الجديدة المكوَّنة من أسماء عامة.</w:t>
      </w:r>
      <w:r w:rsidR="009A1BB6" w:rsidRPr="00040830">
        <w:rPr>
          <w:rStyle w:val="FootnoteReference"/>
          <w:rFonts w:ascii="Times New Roman" w:hAnsi="Times New Roman" w:cs="Calibri"/>
          <w:szCs w:val="22"/>
        </w:rPr>
        <w:footnoteReference w:id="36"/>
      </w:r>
      <w:r w:rsidRPr="00040830">
        <w:rPr>
          <w:rFonts w:ascii="Times New Roman" w:hAnsi="Times New Roman" w:cs="Calibri"/>
          <w:szCs w:val="22"/>
          <w:rtl/>
        </w:rPr>
        <w:t xml:space="preserve"> وعلاوة على ذلك، في حين تظل السياسة الموحدة متاحة كأداة مجدية لتسوية منازعات الحقول العليا الجديدة المُكوَّنة من أسماء عامة والمتعلقة بنقل اسم الحقل المتنازع عليه إلى صاحب العلامة التجارية، فإن الآيكان قد استحدثت نظام التعليق السريع الموحد القائم على التعليق المؤقت، والذي يهدف إلى أن يكون آلية من الدرجة الثانية لحماية الحقوق تكون أخف وقعاً في الحالات المعنية.</w:t>
      </w:r>
      <w:r w:rsidR="009A1BB6" w:rsidRPr="00040830">
        <w:rPr>
          <w:rStyle w:val="FootnoteReference"/>
          <w:rFonts w:ascii="Times New Roman" w:hAnsi="Times New Roman" w:cs="Calibri"/>
          <w:szCs w:val="22"/>
        </w:rPr>
        <w:footnoteReference w:id="37"/>
      </w:r>
    </w:p>
    <w:p w14:paraId="5FAC3C5D" w14:textId="77777777" w:rsidR="009A1BB6" w:rsidRPr="00040830" w:rsidRDefault="009A1BB6" w:rsidP="009A1BB6">
      <w:pPr>
        <w:pStyle w:val="Heading3"/>
        <w:bidi/>
        <w:ind w:left="1134" w:hanging="567"/>
        <w:rPr>
          <w:rFonts w:ascii="Times New Roman" w:hAnsi="Times New Roman" w:cs="Calibri"/>
          <w:b/>
          <w:bCs w:val="0"/>
          <w:szCs w:val="22"/>
          <w:u w:val="none"/>
          <w:rtl/>
        </w:rPr>
      </w:pPr>
      <w:r w:rsidRPr="00040830">
        <w:rPr>
          <w:rFonts w:ascii="Times New Roman" w:hAnsi="Times New Roman" w:cs="Calibri"/>
          <w:b/>
          <w:bCs w:val="0"/>
          <w:szCs w:val="22"/>
          <w:u w:val="none"/>
          <w:rtl/>
        </w:rPr>
        <w:t>باء.</w:t>
      </w:r>
      <w:r w:rsidRPr="00040830">
        <w:rPr>
          <w:rFonts w:ascii="Times New Roman" w:hAnsi="Times New Roman" w:cs="Calibri"/>
          <w:b/>
          <w:bCs w:val="0"/>
          <w:szCs w:val="22"/>
          <w:u w:val="none"/>
          <w:rtl/>
        </w:rPr>
        <w:tab/>
        <w:t>مراجعة الآيكان المرتقبة لسياسة الويبو الموحدة لتسوية المنازعات وغيرها من آليات حماية الحقوق</w:t>
      </w:r>
    </w:p>
    <w:p w14:paraId="488CB47D" w14:textId="41BF6375" w:rsidR="001B1499" w:rsidRPr="00040830" w:rsidRDefault="004B7021" w:rsidP="00FB7998">
      <w:pPr>
        <w:widowControl w:val="0"/>
        <w:bidi/>
        <w:spacing w:before="240" w:after="240"/>
        <w:rPr>
          <w:rFonts w:ascii="Times New Roman" w:hAnsi="Times New Roman" w:cs="Calibri"/>
          <w:szCs w:val="22"/>
          <w:vertAlign w:val="superscript"/>
          <w:rtl/>
        </w:rPr>
      </w:pPr>
      <w:r w:rsidRPr="00040830">
        <w:rPr>
          <w:rFonts w:ascii="Times New Roman" w:hAnsi="Times New Roman" w:cs="Calibri"/>
          <w:szCs w:val="22"/>
          <w:rtl/>
        </w:rPr>
        <w:t xml:space="preserve"> 39.</w:t>
      </w:r>
      <w:r w:rsidRPr="00040830">
        <w:rPr>
          <w:rFonts w:ascii="Times New Roman" w:hAnsi="Times New Roman" w:cs="Calibri"/>
          <w:szCs w:val="22"/>
          <w:rtl/>
        </w:rPr>
        <w:tab/>
        <w:t>إن السياسة الموحدة إذ تتكيف مع التطور المتواصل لنظام أسماء الحقول فإنها توفر بديلاً فعّالاً للغاية عن المقاضاة أمام المحاكم لأصحاب العلامات التجارية وأصحاب تسجيلات أسماء</w:t>
      </w:r>
      <w:r w:rsidR="00FB7998" w:rsidRPr="00040830">
        <w:rPr>
          <w:rFonts w:ascii="Times New Roman" w:hAnsi="Times New Roman" w:cs="Calibri"/>
          <w:szCs w:val="22"/>
          <w:rtl/>
        </w:rPr>
        <w:t xml:space="preserve"> الحقول والمسؤولين عن التسجيل.</w:t>
      </w:r>
      <w:r w:rsidRPr="00040830">
        <w:rPr>
          <w:rFonts w:ascii="Times New Roman" w:hAnsi="Times New Roman" w:cs="Calibri"/>
          <w:szCs w:val="22"/>
          <w:rtl/>
        </w:rPr>
        <w:t xml:space="preserve"> وعلى الرغم من نجاح السياسة الموحدة لتسوية المنازعات، قررت المنظمة الداعمة للأسماء العامة التابعة للآيكان مراجعتها، عقب إطلاق حقول عليا جديدة مُكوَّنة من أسماء عامة.</w:t>
      </w:r>
      <w:r w:rsidR="009A1BB6" w:rsidRPr="00040830">
        <w:rPr>
          <w:rFonts w:ascii="Times New Roman" w:hAnsi="Times New Roman" w:cs="Calibri"/>
          <w:szCs w:val="22"/>
          <w:vertAlign w:val="superscript"/>
        </w:rPr>
        <w:footnoteReference w:id="38"/>
      </w:r>
      <w:r w:rsidRPr="00040830">
        <w:rPr>
          <w:rFonts w:ascii="Times New Roman" w:hAnsi="Times New Roman" w:cs="Calibri"/>
          <w:szCs w:val="22"/>
          <w:rtl/>
        </w:rPr>
        <w:t xml:space="preserve"> ويصف </w:t>
      </w:r>
      <w:hyperlink r:id="rId41" w:history="1">
        <w:r w:rsidRPr="00040830">
          <w:rPr>
            <w:rStyle w:val="Hyperlink"/>
            <w:rFonts w:ascii="Times New Roman" w:hAnsi="Times New Roman" w:cs="Calibri"/>
            <w:szCs w:val="22"/>
            <w:rtl/>
          </w:rPr>
          <w:t>تقرير الآيكان الأولي لعام 2015</w:t>
        </w:r>
      </w:hyperlink>
      <w:r w:rsidRPr="00040830">
        <w:rPr>
          <w:rFonts w:ascii="Times New Roman" w:hAnsi="Times New Roman" w:cs="Calibri"/>
          <w:szCs w:val="22"/>
          <w:rtl/>
        </w:rPr>
        <w:t xml:space="preserve"> مجموعة من المسا</w:t>
      </w:r>
      <w:r w:rsidR="00FB7998" w:rsidRPr="00040830">
        <w:rPr>
          <w:rFonts w:ascii="Times New Roman" w:hAnsi="Times New Roman" w:cs="Calibri"/>
          <w:szCs w:val="22"/>
          <w:rtl/>
        </w:rPr>
        <w:t xml:space="preserve">ئل الموضوعية والعملية المعقدة. </w:t>
      </w:r>
      <w:r w:rsidRPr="00040830">
        <w:rPr>
          <w:rFonts w:ascii="Times New Roman" w:hAnsi="Times New Roman" w:cs="Calibri"/>
          <w:szCs w:val="22"/>
          <w:rtl/>
        </w:rPr>
        <w:t>وقدّم المركز بعض الملاحظات التي أبرزت النجاح الذي لطالما أثبتته السياسة الموحدة والمخاطر المقترنة بأي محاولة تقوم بها ال</w:t>
      </w:r>
      <w:r w:rsidR="00FB7998" w:rsidRPr="00040830">
        <w:rPr>
          <w:rFonts w:ascii="Times New Roman" w:hAnsi="Times New Roman" w:cs="Calibri"/>
          <w:szCs w:val="22"/>
          <w:rtl/>
        </w:rPr>
        <w:t xml:space="preserve">آيكان لمراجعة السياسة الموحدة. </w:t>
      </w:r>
      <w:r w:rsidRPr="00040830">
        <w:rPr>
          <w:rFonts w:ascii="Times New Roman" w:hAnsi="Times New Roman" w:cs="Calibri"/>
          <w:szCs w:val="22"/>
          <w:rtl/>
        </w:rPr>
        <w:t>وعقب فترة مخصصة لتعليقات الجمهور، نشرت الآيكان تقريرها الختامي في يناير 2016 وأوصت فيه المنظمة الداعمة للأسماء العامة بإطلاق عملية تطوير للسياسات بغية مراجعة جميع آليات حماية الحقوق على مرحلتين؛ وص</w:t>
      </w:r>
      <w:r w:rsidR="00FB7998" w:rsidRPr="00040830">
        <w:rPr>
          <w:rFonts w:ascii="Times New Roman" w:hAnsi="Times New Roman" w:cs="Calibri"/>
          <w:szCs w:val="22"/>
          <w:rtl/>
        </w:rPr>
        <w:t>در عن المرحلة الأولى التي انتهت</w:t>
      </w:r>
      <w:r w:rsidRPr="00040830">
        <w:rPr>
          <w:rFonts w:ascii="Times New Roman" w:hAnsi="Times New Roman" w:cs="Calibri"/>
          <w:szCs w:val="22"/>
          <w:rtl/>
        </w:rPr>
        <w:t xml:space="preserve"> الآن </w:t>
      </w:r>
      <w:hyperlink r:id="rId42" w:history="1">
        <w:r w:rsidRPr="00040830">
          <w:rPr>
            <w:rStyle w:val="Hyperlink"/>
            <w:rFonts w:ascii="Times New Roman" w:hAnsi="Times New Roman" w:cs="Calibri"/>
            <w:szCs w:val="22"/>
            <w:rtl/>
          </w:rPr>
          <w:t>تقرير ختامي</w:t>
        </w:r>
      </w:hyperlink>
      <w:r w:rsidRPr="00040830">
        <w:rPr>
          <w:rFonts w:ascii="Times New Roman" w:hAnsi="Times New Roman" w:cs="Calibri"/>
          <w:szCs w:val="22"/>
          <w:rtl/>
        </w:rPr>
        <w:t xml:space="preserve"> يركز على آليات حماية الحقوق المعدّة من أجل البرنامج الجديد للحقول العليا المكوَّنة من أسماء عامة، </w:t>
      </w:r>
      <w:r w:rsidRPr="00040830">
        <w:rPr>
          <w:rFonts w:ascii="Times New Roman" w:hAnsi="Times New Roman" w:cs="Calibri"/>
          <w:szCs w:val="22"/>
          <w:rtl/>
        </w:rPr>
        <w:lastRenderedPageBreak/>
        <w:t>وخاصة مركز تبادل المعلومات عن العلامات التجارية (بما يشمل آليتي حماية الحقوق</w:t>
      </w:r>
      <w:r w:rsidR="00FB7998" w:rsidRPr="00040830">
        <w:rPr>
          <w:rFonts w:ascii="Times New Roman" w:hAnsi="Times New Roman" w:cs="Calibri"/>
          <w:szCs w:val="22"/>
        </w:rPr>
        <w:t>"</w:t>
      </w:r>
      <w:r w:rsidRPr="00040830">
        <w:rPr>
          <w:rFonts w:asciiTheme="minorBidi" w:hAnsiTheme="minorBidi" w:cs="Calibri"/>
          <w:szCs w:val="22"/>
        </w:rPr>
        <w:t>Sunrise</w:t>
      </w:r>
      <w:r w:rsidRPr="00040830">
        <w:rPr>
          <w:rFonts w:ascii="Times New Roman" w:hAnsi="Times New Roman" w:cs="Calibri"/>
          <w:szCs w:val="22"/>
        </w:rPr>
        <w:t xml:space="preserve">" </w:t>
      </w:r>
      <w:r w:rsidR="00FB7998" w:rsidRPr="00040830">
        <w:rPr>
          <w:rFonts w:ascii="Times New Roman" w:hAnsi="Times New Roman" w:cs="Calibri" w:hint="cs"/>
          <w:szCs w:val="22"/>
          <w:rtl/>
        </w:rPr>
        <w:t xml:space="preserve"> </w:t>
      </w:r>
      <w:r w:rsidRPr="00040830">
        <w:rPr>
          <w:rFonts w:ascii="Times New Roman" w:hAnsi="Times New Roman" w:cs="Calibri"/>
          <w:szCs w:val="22"/>
          <w:rtl/>
        </w:rPr>
        <w:t>و"المطالب") والنظام الموحد للوقف السريع، ونتج عن ذلك طائفة من الاقتراحات التشغيلية والإجرائية تدعو إلى إدخال تغييرات على تلك الآليات.</w:t>
      </w:r>
      <w:r w:rsidR="0070734E" w:rsidRPr="00040830">
        <w:rPr>
          <w:rFonts w:ascii="Times New Roman" w:hAnsi="Times New Roman" w:cs="Calibri"/>
          <w:szCs w:val="22"/>
          <w:vertAlign w:val="superscript"/>
        </w:rPr>
        <w:footnoteReference w:id="39"/>
      </w:r>
      <w:r w:rsidRPr="00040830">
        <w:rPr>
          <w:rFonts w:ascii="Times New Roman" w:hAnsi="Times New Roman" w:cs="Calibri"/>
          <w:szCs w:val="22"/>
          <w:rtl/>
        </w:rPr>
        <w:t xml:space="preserve"> ويتضمن التقرير الختامي للمرحلة الأولى 35 توصية تتوافق عليها الآراء</w:t>
      </w:r>
      <w:r w:rsidR="009A1BB6" w:rsidRPr="00040830">
        <w:rPr>
          <w:rFonts w:ascii="Times New Roman" w:hAnsi="Times New Roman" w:cs="Calibri"/>
          <w:szCs w:val="22"/>
          <w:vertAlign w:val="superscript"/>
        </w:rPr>
        <w:footnoteReference w:id="40"/>
      </w:r>
      <w:r w:rsidRPr="00040830">
        <w:rPr>
          <w:rFonts w:ascii="Times New Roman" w:hAnsi="Times New Roman" w:cs="Calibri"/>
          <w:szCs w:val="22"/>
          <w:rtl/>
        </w:rPr>
        <w:t xml:space="preserve"> واعتمده مجلس المنظمة الداعمة ل</w:t>
      </w:r>
      <w:r w:rsidR="00FB7998" w:rsidRPr="00040830">
        <w:rPr>
          <w:rFonts w:ascii="Times New Roman" w:hAnsi="Times New Roman" w:cs="Calibri"/>
          <w:szCs w:val="22"/>
          <w:rtl/>
        </w:rPr>
        <w:t xml:space="preserve">لأسماء العامة ومجلس الآيكان </w:t>
      </w:r>
      <w:r w:rsidR="00FB7998" w:rsidRPr="00040830">
        <w:rPr>
          <w:rFonts w:ascii="Times New Roman" w:hAnsi="Times New Roman" w:cs="Calibri" w:hint="cs"/>
          <w:szCs w:val="22"/>
          <w:rtl/>
        </w:rPr>
        <w:t>على أن</w:t>
      </w:r>
      <w:r w:rsidRPr="00040830">
        <w:rPr>
          <w:rFonts w:ascii="Times New Roman" w:hAnsi="Times New Roman" w:cs="Calibri"/>
          <w:szCs w:val="22"/>
          <w:rtl/>
        </w:rPr>
        <w:t xml:space="preserve"> تُنفّذ تلك التوصيات على عدة مراحل.</w:t>
      </w:r>
      <w:r w:rsidR="009A1BB6" w:rsidRPr="00040830">
        <w:rPr>
          <w:rFonts w:ascii="Times New Roman" w:hAnsi="Times New Roman" w:cs="Calibri"/>
          <w:szCs w:val="22"/>
          <w:vertAlign w:val="superscript"/>
        </w:rPr>
        <w:footnoteReference w:id="41"/>
      </w:r>
      <w:r w:rsidRPr="00040830">
        <w:rPr>
          <w:rFonts w:ascii="Times New Roman" w:hAnsi="Times New Roman" w:cs="Calibri"/>
          <w:szCs w:val="22"/>
          <w:vertAlign w:val="superscript"/>
          <w:rtl/>
        </w:rPr>
        <w:t xml:space="preserve">  </w:t>
      </w:r>
    </w:p>
    <w:p w14:paraId="539A78DB" w14:textId="5AC64394" w:rsidR="009A1BB6" w:rsidRPr="00040830" w:rsidRDefault="00FD01FE" w:rsidP="00EF55E5">
      <w:pPr>
        <w:widowControl w:val="0"/>
        <w:bidi/>
        <w:spacing w:before="240" w:after="240"/>
        <w:rPr>
          <w:rFonts w:ascii="Times New Roman" w:hAnsi="Times New Roman" w:cs="Calibri"/>
          <w:szCs w:val="22"/>
          <w:rtl/>
        </w:rPr>
      </w:pPr>
      <w:r w:rsidRPr="00040830">
        <w:rPr>
          <w:rFonts w:ascii="Times New Roman" w:hAnsi="Times New Roman" w:cs="Calibri"/>
          <w:szCs w:val="22"/>
          <w:rtl/>
        </w:rPr>
        <w:t>40.</w:t>
      </w:r>
      <w:r w:rsidRPr="00040830">
        <w:rPr>
          <w:rFonts w:ascii="Times New Roman" w:hAnsi="Times New Roman" w:cs="Calibri"/>
          <w:szCs w:val="22"/>
          <w:rtl/>
        </w:rPr>
        <w:tab/>
        <w:t>وستركّز المرحلة الثانية (كان من المتوقع في البداية أن تبدأ أعمال التعاقد في عام 2022) على السياسة الموحدة لتسوية المنازعات.</w:t>
      </w:r>
      <w:r w:rsidR="009A1BB6" w:rsidRPr="00040830">
        <w:rPr>
          <w:rFonts w:ascii="Times New Roman" w:hAnsi="Times New Roman" w:cs="Calibri"/>
          <w:szCs w:val="22"/>
          <w:vertAlign w:val="superscript"/>
        </w:rPr>
        <w:footnoteReference w:id="42"/>
      </w:r>
      <w:r w:rsidRPr="00040830">
        <w:rPr>
          <w:rFonts w:ascii="Times New Roman" w:hAnsi="Times New Roman" w:cs="Calibri"/>
          <w:szCs w:val="22"/>
          <w:vertAlign w:val="superscript"/>
          <w:rtl/>
        </w:rPr>
        <w:t xml:space="preserve">  </w:t>
      </w:r>
      <w:r w:rsidRPr="00040830">
        <w:rPr>
          <w:rFonts w:ascii="Times New Roman" w:hAnsi="Times New Roman" w:cs="Calibri"/>
          <w:szCs w:val="22"/>
          <w:rtl/>
        </w:rPr>
        <w:t>وتثير هذه المسألة قلقاً بالغاً، علماً بأن الآيكان قد اعتمدت أيضاً جهات إضافية لتقديم الخدمات بناءً على السياسة الموحدة وأن الطريقة التي قد تتطور بها السياسة الموحدة في عملية الآيكان هذه تكتنفها الشكوك. ويواصل المركز متابعة نوايا أصحاب المصلحة في الآيكان عن كثب فيما يتعلق بالسياسة الموحدة وآليات حماية الحقوق المرتبط</w:t>
      </w:r>
      <w:r w:rsidR="00FB7998" w:rsidRPr="00040830">
        <w:rPr>
          <w:rFonts w:ascii="Times New Roman" w:hAnsi="Times New Roman" w:cs="Calibri"/>
          <w:szCs w:val="22"/>
          <w:rtl/>
        </w:rPr>
        <w:t xml:space="preserve">ة بالعلامات التجارية بوجه عام. </w:t>
      </w:r>
      <w:r w:rsidRPr="00040830">
        <w:rPr>
          <w:rFonts w:ascii="Times New Roman" w:hAnsi="Times New Roman" w:cs="Calibri"/>
          <w:szCs w:val="22"/>
          <w:rtl/>
        </w:rPr>
        <w:t>وفي إطار هذا الجهد، يواصل المركز مشاوراته مع أصحاب المصلحة، مثل جمعية الاتحادات الأوروبية للعاملين في مجال العلامات التجارية (</w:t>
      </w:r>
      <w:r w:rsidRPr="00040830">
        <w:rPr>
          <w:rFonts w:ascii="Times New Roman" w:hAnsi="Times New Roman" w:cs="Calibri"/>
          <w:szCs w:val="22"/>
          <w:cs/>
        </w:rPr>
        <w:t>‎</w:t>
      </w:r>
      <w:r w:rsidRPr="00040830">
        <w:rPr>
          <w:rFonts w:asciiTheme="minorBidi" w:hAnsiTheme="minorBidi" w:cs="Calibri"/>
          <w:szCs w:val="22"/>
          <w:rtl/>
          <w:cs/>
        </w:rPr>
        <w:t>ECTA</w:t>
      </w:r>
      <w:r w:rsidRPr="00040830">
        <w:rPr>
          <w:rFonts w:ascii="Times New Roman" w:hAnsi="Times New Roman" w:cs="Calibri"/>
          <w:szCs w:val="22"/>
          <w:rtl/>
        </w:rPr>
        <w:t>‏) والرابطة الدولية للعلامات التجارية (</w:t>
      </w:r>
      <w:r w:rsidRPr="00040830">
        <w:rPr>
          <w:rFonts w:asciiTheme="minorBidi" w:hAnsiTheme="minorBidi" w:cs="Calibri"/>
          <w:szCs w:val="22"/>
        </w:rPr>
        <w:t>INTA</w:t>
      </w:r>
      <w:r w:rsidRPr="00040830">
        <w:rPr>
          <w:rFonts w:ascii="Times New Roman" w:hAnsi="Times New Roman" w:cs="Calibri"/>
          <w:szCs w:val="22"/>
          <w:rtl/>
        </w:rPr>
        <w:t>) وجمعية مالكي العلامات التجارية الأوروبيين (</w:t>
      </w:r>
      <w:r w:rsidRPr="00040830">
        <w:rPr>
          <w:rFonts w:asciiTheme="minorBidi" w:hAnsiTheme="minorBidi" w:cs="Calibri"/>
          <w:szCs w:val="22"/>
        </w:rPr>
        <w:t>MARQUES</w:t>
      </w:r>
      <w:r w:rsidRPr="00040830">
        <w:rPr>
          <w:rFonts w:ascii="Times New Roman" w:hAnsi="Times New Roman" w:cs="Calibri"/>
          <w:szCs w:val="22"/>
          <w:rtl/>
        </w:rPr>
        <w:t>) بالإضافة إلى الآيكان</w:t>
      </w:r>
      <w:r w:rsidR="00FB7998" w:rsidRPr="00040830">
        <w:rPr>
          <w:rFonts w:ascii="Times New Roman" w:hAnsi="Times New Roman" w:cs="Calibri"/>
          <w:szCs w:val="22"/>
          <w:rtl/>
        </w:rPr>
        <w:t xml:space="preserve">. </w:t>
      </w:r>
      <w:r w:rsidRPr="00040830">
        <w:rPr>
          <w:rFonts w:ascii="Times New Roman" w:hAnsi="Times New Roman" w:cs="Calibri"/>
          <w:szCs w:val="22"/>
          <w:rtl/>
        </w:rPr>
        <w:t>وتجدر الإشارة فيما يتعلق بالسياسة الموحدة لتسوية المنازعات إلى أن هناك دعوات من جانب الهيئات التأسيسية للآيكان إلى إجراء مراجعة أولية تشاورية مركّزة للسياسة الموحدة بقيادة الخبراء تضطلع بها أمانة الويبو لتقييم العملية المتعلقة بالسياسة الموحدة من أجل إثراء ال</w:t>
      </w:r>
      <w:r w:rsidR="000523D7" w:rsidRPr="00040830">
        <w:rPr>
          <w:rFonts w:ascii="Times New Roman" w:hAnsi="Times New Roman" w:cs="Calibri"/>
          <w:szCs w:val="22"/>
          <w:rtl/>
        </w:rPr>
        <w:t>عملية السياساتية التي تتبعها ال</w:t>
      </w:r>
      <w:r w:rsidR="000523D7" w:rsidRPr="00040830">
        <w:rPr>
          <w:rFonts w:ascii="Times New Roman" w:hAnsi="Times New Roman" w:cs="Calibri" w:hint="cs"/>
          <w:szCs w:val="22"/>
          <w:rtl/>
        </w:rPr>
        <w:t>آ</w:t>
      </w:r>
      <w:r w:rsidRPr="00040830">
        <w:rPr>
          <w:rFonts w:ascii="Times New Roman" w:hAnsi="Times New Roman" w:cs="Calibri"/>
          <w:szCs w:val="22"/>
          <w:rtl/>
        </w:rPr>
        <w:t>يكان في الإطار الحالي للسياسة الموحدة.</w:t>
      </w:r>
      <w:r w:rsidR="009A1BB6" w:rsidRPr="00040830">
        <w:rPr>
          <w:rFonts w:ascii="Times New Roman" w:hAnsi="Times New Roman" w:cs="Calibri"/>
          <w:szCs w:val="22"/>
          <w:vertAlign w:val="superscript"/>
        </w:rPr>
        <w:footnoteReference w:id="43"/>
      </w:r>
    </w:p>
    <w:p w14:paraId="681B56E0" w14:textId="2378136E" w:rsidR="009A1BB6" w:rsidRPr="00040830" w:rsidRDefault="009A1BB6" w:rsidP="009A1BB6">
      <w:pPr>
        <w:pStyle w:val="Heading3"/>
        <w:bidi/>
        <w:ind w:firstLine="567"/>
        <w:rPr>
          <w:rFonts w:ascii="Times New Roman" w:hAnsi="Times New Roman" w:cs="Calibri"/>
          <w:b/>
          <w:bCs w:val="0"/>
          <w:szCs w:val="22"/>
          <w:u w:val="none"/>
          <w:rtl/>
        </w:rPr>
      </w:pPr>
      <w:r w:rsidRPr="00040830">
        <w:rPr>
          <w:rFonts w:ascii="Times New Roman" w:hAnsi="Times New Roman" w:cs="Calibri"/>
          <w:b/>
          <w:bCs w:val="0"/>
          <w:szCs w:val="22"/>
          <w:u w:val="none"/>
          <w:rtl/>
        </w:rPr>
        <w:t xml:space="preserve"> جيم. قاعدة بيانات </w:t>
      </w:r>
      <w:r w:rsidRPr="00040830">
        <w:rPr>
          <w:rFonts w:asciiTheme="minorBidi" w:hAnsiTheme="minorBidi" w:cs="Calibri"/>
          <w:szCs w:val="22"/>
          <w:u w:val="none"/>
        </w:rPr>
        <w:t>WHOIS</w:t>
      </w:r>
    </w:p>
    <w:p w14:paraId="1F9E1545" w14:textId="7066EEE0" w:rsidR="009F43CE" w:rsidRPr="00040830" w:rsidRDefault="00EF55E5" w:rsidP="00BE4D2D">
      <w:pPr>
        <w:widowControl w:val="0"/>
        <w:bidi/>
        <w:spacing w:before="240"/>
        <w:rPr>
          <w:rFonts w:ascii="Times New Roman" w:hAnsi="Times New Roman" w:cs="Calibri"/>
          <w:szCs w:val="22"/>
          <w:rtl/>
        </w:rPr>
      </w:pPr>
      <w:r w:rsidRPr="00040830">
        <w:rPr>
          <w:rFonts w:ascii="Times New Roman" w:hAnsi="Times New Roman" w:cs="Calibri"/>
          <w:szCs w:val="22"/>
          <w:rtl/>
        </w:rPr>
        <w:t>41.</w:t>
      </w:r>
      <w:r w:rsidRPr="00040830">
        <w:rPr>
          <w:rFonts w:ascii="Times New Roman" w:hAnsi="Times New Roman" w:cs="Calibri"/>
          <w:szCs w:val="22"/>
          <w:rtl/>
        </w:rPr>
        <w:tab/>
        <w:t>نتيجة للنظام الأوروبي العام لحماية البيانات (</w:t>
      </w:r>
      <w:r w:rsidRPr="00040830">
        <w:rPr>
          <w:rFonts w:asciiTheme="minorBidi" w:hAnsiTheme="minorBidi" w:cs="Calibri"/>
          <w:szCs w:val="22"/>
        </w:rPr>
        <w:t>GDPR</w:t>
      </w:r>
      <w:r w:rsidRPr="00040830">
        <w:rPr>
          <w:rFonts w:ascii="Times New Roman" w:hAnsi="Times New Roman" w:cs="Calibri"/>
          <w:szCs w:val="22"/>
          <w:rtl/>
        </w:rPr>
        <w:t>)</w:t>
      </w:r>
      <w:r w:rsidR="009A1BB6" w:rsidRPr="00040830">
        <w:rPr>
          <w:rStyle w:val="FootnoteReference"/>
          <w:rFonts w:ascii="Times New Roman" w:hAnsi="Times New Roman" w:cs="Calibri"/>
          <w:szCs w:val="22"/>
        </w:rPr>
        <w:footnoteReference w:id="44"/>
      </w:r>
      <w:r w:rsidRPr="00040830">
        <w:rPr>
          <w:rFonts w:ascii="Times New Roman" w:hAnsi="Times New Roman" w:cs="Calibri"/>
          <w:szCs w:val="22"/>
          <w:rtl/>
        </w:rPr>
        <w:t xml:space="preserve">، الذي دخل  حيز النفاذ في 25 مايو 2018، لم تعد بيانات </w:t>
      </w:r>
      <w:proofErr w:type="spellStart"/>
      <w:r w:rsidRPr="00040830">
        <w:rPr>
          <w:rFonts w:asciiTheme="minorBidi" w:hAnsiTheme="minorBidi" w:cs="Calibri"/>
          <w:szCs w:val="22"/>
        </w:rPr>
        <w:t>WhoIs</w:t>
      </w:r>
      <w:proofErr w:type="spellEnd"/>
      <w:r w:rsidRPr="00040830">
        <w:rPr>
          <w:rFonts w:ascii="Times New Roman" w:hAnsi="Times New Roman" w:cs="Calibri"/>
          <w:szCs w:val="22"/>
          <w:rtl/>
        </w:rPr>
        <w:t xml:space="preserve"> المتاحة لعامة الناس تتضمن بيانات الاتص</w:t>
      </w:r>
      <w:r w:rsidR="008C18EB" w:rsidRPr="00040830">
        <w:rPr>
          <w:rFonts w:ascii="Times New Roman" w:hAnsi="Times New Roman" w:cs="Calibri"/>
          <w:szCs w:val="22"/>
          <w:rtl/>
        </w:rPr>
        <w:t xml:space="preserve">ال الكاملة لمسجِّل اسم الحقل. </w:t>
      </w:r>
      <w:r w:rsidRPr="00040830">
        <w:rPr>
          <w:rFonts w:ascii="Times New Roman" w:hAnsi="Times New Roman" w:cs="Calibri"/>
          <w:szCs w:val="22"/>
          <w:rtl/>
        </w:rPr>
        <w:t>والجدير بالذكر أن اسم المسجِّل وعنوان بريده الإلكتروني لن يك</w:t>
      </w:r>
      <w:r w:rsidR="006E7BAA" w:rsidRPr="00040830">
        <w:rPr>
          <w:rFonts w:ascii="Times New Roman" w:hAnsi="Times New Roman" w:cs="Calibri"/>
          <w:szCs w:val="22"/>
          <w:rtl/>
        </w:rPr>
        <w:t>ونا مرئيين في معظم الحالات.</w:t>
      </w:r>
      <w:r w:rsidRPr="00040830">
        <w:rPr>
          <w:rFonts w:ascii="Times New Roman" w:hAnsi="Times New Roman" w:cs="Calibri"/>
          <w:szCs w:val="22"/>
          <w:rtl/>
        </w:rPr>
        <w:t xml:space="preserve"> ولكن لتيسير التواصل مع مسجِّل اسم الحقل، يُطلب من المسجِّل المعني تقديم عنوان بريد إلكتروني "غير مُ</w:t>
      </w:r>
      <w:r w:rsidR="006E7BAA" w:rsidRPr="00040830">
        <w:rPr>
          <w:rFonts w:ascii="Times New Roman" w:hAnsi="Times New Roman" w:cs="Calibri"/>
          <w:szCs w:val="22"/>
          <w:rtl/>
        </w:rPr>
        <w:t xml:space="preserve">حدِّد للهوية" أو استمارة تواصل </w:t>
      </w:r>
      <w:r w:rsidRPr="00040830">
        <w:rPr>
          <w:rFonts w:ascii="Times New Roman" w:hAnsi="Times New Roman" w:cs="Calibri"/>
          <w:szCs w:val="22"/>
          <w:rtl/>
        </w:rPr>
        <w:t>ع</w:t>
      </w:r>
      <w:r w:rsidR="006E7BAA" w:rsidRPr="00040830">
        <w:rPr>
          <w:rFonts w:ascii="Times New Roman" w:hAnsi="Times New Roman" w:cs="Calibri"/>
          <w:szCs w:val="22"/>
          <w:rtl/>
        </w:rPr>
        <w:t>بر الإنترنت.</w:t>
      </w:r>
      <w:r w:rsidRPr="00040830">
        <w:rPr>
          <w:rFonts w:ascii="Times New Roman" w:hAnsi="Times New Roman" w:cs="Calibri"/>
          <w:szCs w:val="22"/>
          <w:rtl/>
        </w:rPr>
        <w:t xml:space="preserve"> وبالإضافة إلى ذلك، إذا قُدِّمت شكوى بناء على السياسة الموحدة لتسوية المنازعات إلى أحد مُقدِّمي الخدمات في إطار السياسة الموحدة، فستطالب الآيكان المُسجِّلين بتقديم معلومات التواصل معهم بناءً على طلب هذه الجهة المُقدِّمة للخدمات (مع "غلق" تسجيل اسم الحقل وبيانات المُسجِّل، في الوقت نفسه)، بالإضافة إلى متطلبات الإجراءات السليمة المدونة في قواعد ال</w:t>
      </w:r>
      <w:r w:rsidR="007E56FE" w:rsidRPr="00040830">
        <w:rPr>
          <w:rFonts w:ascii="Times New Roman" w:hAnsi="Times New Roman" w:cs="Calibri"/>
          <w:szCs w:val="22"/>
          <w:rtl/>
        </w:rPr>
        <w:t>سياسة الموحدة لتسوية المنازعات.</w:t>
      </w:r>
      <w:r w:rsidR="00BE4D2D" w:rsidRPr="00040830">
        <w:rPr>
          <w:rFonts w:ascii="Times New Roman" w:hAnsi="Times New Roman" w:cs="Calibri" w:hint="cs"/>
          <w:szCs w:val="22"/>
          <w:rtl/>
        </w:rPr>
        <w:t xml:space="preserve"> و</w:t>
      </w:r>
      <w:r w:rsidR="00BE4D2D" w:rsidRPr="00040830">
        <w:rPr>
          <w:rFonts w:ascii="Times New Roman" w:hAnsi="Times New Roman" w:cs="Calibri"/>
          <w:szCs w:val="22"/>
          <w:rtl/>
        </w:rPr>
        <w:t xml:space="preserve"> تُقرّ</w:t>
      </w:r>
      <w:r w:rsidRPr="00040830">
        <w:rPr>
          <w:rFonts w:ascii="Times New Roman" w:hAnsi="Times New Roman" w:cs="Calibri"/>
          <w:szCs w:val="22"/>
          <w:rtl/>
        </w:rPr>
        <w:t xml:space="preserve"> "المواصفات [التعاقدية] المؤقتة" الخاصة بالآيكان لبيانات تسجيل الحقول العليا المكونة من</w:t>
      </w:r>
      <w:r w:rsidR="00366036" w:rsidRPr="00040830">
        <w:rPr>
          <w:rFonts w:ascii="Times New Roman" w:hAnsi="Times New Roman" w:cs="Calibri"/>
          <w:szCs w:val="22"/>
          <w:rtl/>
        </w:rPr>
        <w:t xml:space="preserve"> أسماء عامة</w:t>
      </w:r>
      <w:r w:rsidR="00366036" w:rsidRPr="00040830">
        <w:rPr>
          <w:rFonts w:ascii="Times New Roman" w:hAnsi="Times New Roman" w:cs="Calibri" w:hint="cs"/>
          <w:szCs w:val="22"/>
          <w:rtl/>
        </w:rPr>
        <w:t xml:space="preserve"> إقراراً صريحاً</w:t>
      </w:r>
      <w:r w:rsidRPr="00040830">
        <w:rPr>
          <w:rFonts w:ascii="Times New Roman" w:hAnsi="Times New Roman" w:cs="Calibri"/>
          <w:szCs w:val="22"/>
          <w:rtl/>
        </w:rPr>
        <w:t xml:space="preserve"> بأن المُسجِّلين يجب أن يقدموا "بيانات تسجيل" كاملة إلى مُقدِّمي الخدمات في إطار السياسة الموحدة.</w:t>
      </w:r>
      <w:r w:rsidR="009A1BB6" w:rsidRPr="00040830">
        <w:rPr>
          <w:rStyle w:val="FootnoteReference"/>
          <w:rFonts w:ascii="Times New Roman" w:hAnsi="Times New Roman" w:cs="Calibri"/>
          <w:szCs w:val="22"/>
        </w:rPr>
        <w:footnoteReference w:id="45"/>
      </w:r>
      <w:r w:rsidR="007E56FE" w:rsidRPr="00040830">
        <w:rPr>
          <w:rFonts w:ascii="Times New Roman" w:hAnsi="Times New Roman" w:cs="Calibri"/>
          <w:szCs w:val="22"/>
          <w:rtl/>
        </w:rPr>
        <w:t xml:space="preserve"> </w:t>
      </w:r>
      <w:r w:rsidRPr="00040830">
        <w:rPr>
          <w:rFonts w:ascii="Times New Roman" w:hAnsi="Times New Roman" w:cs="Calibri"/>
          <w:szCs w:val="22"/>
          <w:rtl/>
        </w:rPr>
        <w:t>ويبدو أن هذا يستند إلى</w:t>
      </w:r>
      <w:r w:rsidR="00366036" w:rsidRPr="00040830">
        <w:rPr>
          <w:rFonts w:ascii="Times New Roman" w:hAnsi="Times New Roman" w:cs="Calibri"/>
          <w:szCs w:val="22"/>
          <w:rtl/>
        </w:rPr>
        <w:t xml:space="preserve"> التسليم بأن مُقدِّمي الخدمات ف</w:t>
      </w:r>
      <w:r w:rsidR="00366036" w:rsidRPr="00040830">
        <w:rPr>
          <w:rFonts w:ascii="Times New Roman" w:hAnsi="Times New Roman" w:cs="Calibri" w:hint="cs"/>
          <w:szCs w:val="22"/>
          <w:rtl/>
        </w:rPr>
        <w:t>ي</w:t>
      </w:r>
      <w:r w:rsidRPr="00040830">
        <w:rPr>
          <w:rFonts w:ascii="Times New Roman" w:hAnsi="Times New Roman" w:cs="Calibri"/>
          <w:szCs w:val="22"/>
          <w:rtl/>
        </w:rPr>
        <w:t xml:space="preserve"> إطار السياسة الموحدة يستوفون معايير المادة 6(1)(و) "الأغراض المشروعة" والمادة 6(1)(ب) "أداء العقد" من النظام الأوروبي العام لحماية البيانات، </w:t>
      </w:r>
      <w:r w:rsidR="009A1BB6" w:rsidRPr="00040830">
        <w:rPr>
          <w:rStyle w:val="FootnoteReference"/>
          <w:rFonts w:ascii="Times New Roman" w:hAnsi="Times New Roman" w:cs="Calibri"/>
          <w:szCs w:val="22"/>
        </w:rPr>
        <w:footnoteReference w:id="46"/>
      </w:r>
      <w:r w:rsidRPr="00040830">
        <w:rPr>
          <w:rFonts w:ascii="Times New Roman" w:hAnsi="Times New Roman" w:cs="Calibri"/>
          <w:szCs w:val="22"/>
          <w:rtl/>
        </w:rPr>
        <w:t xml:space="preserve"> بحيث يتعين على المُسجِّلين أن يقدموا بيانات </w:t>
      </w:r>
      <w:proofErr w:type="spellStart"/>
      <w:r w:rsidRPr="00040830">
        <w:rPr>
          <w:rFonts w:asciiTheme="minorBidi" w:hAnsiTheme="minorBidi" w:cs="Calibri"/>
          <w:szCs w:val="22"/>
        </w:rPr>
        <w:t>WhoIs</w:t>
      </w:r>
      <w:proofErr w:type="spellEnd"/>
      <w:r w:rsidRPr="00040830">
        <w:rPr>
          <w:rFonts w:ascii="Times New Roman" w:hAnsi="Times New Roman" w:cs="Calibri"/>
          <w:szCs w:val="22"/>
          <w:rtl/>
        </w:rPr>
        <w:t xml:space="preserve"> إلى مُقدِّمي ال</w:t>
      </w:r>
      <w:r w:rsidR="00E67230" w:rsidRPr="00040830">
        <w:rPr>
          <w:rFonts w:ascii="Times New Roman" w:hAnsi="Times New Roman" w:cs="Calibri"/>
          <w:szCs w:val="22"/>
          <w:rtl/>
        </w:rPr>
        <w:t xml:space="preserve">خدمات في إطار السياسة الموحدة. </w:t>
      </w:r>
      <w:r w:rsidRPr="00040830">
        <w:rPr>
          <w:rFonts w:ascii="Times New Roman" w:hAnsi="Times New Roman" w:cs="Calibri"/>
          <w:szCs w:val="22"/>
          <w:rtl/>
        </w:rPr>
        <w:t>وفي يوليو 2018، شرعت المنظمة الداعمة للأسماء العامة في العملية المعجلة لتطوير سياسة الإجراءات (</w:t>
      </w:r>
      <w:r w:rsidRPr="00040830">
        <w:rPr>
          <w:rFonts w:asciiTheme="minorBidi" w:hAnsiTheme="minorBidi" w:cs="Calibri"/>
          <w:szCs w:val="22"/>
        </w:rPr>
        <w:t>EPDP</w:t>
      </w:r>
      <w:r w:rsidRPr="00040830">
        <w:rPr>
          <w:rFonts w:ascii="Times New Roman" w:hAnsi="Times New Roman" w:cs="Calibri"/>
          <w:szCs w:val="22"/>
          <w:rtl/>
        </w:rPr>
        <w:t>) لمراجعة "المواصفات [التعاقدية] المؤقتة" ومناقشة نموذج نفاذ موحّد إلى بيانات التسجيل غير العامة</w:t>
      </w:r>
      <w:r w:rsidR="009A1BB6" w:rsidRPr="00040830">
        <w:rPr>
          <w:rStyle w:val="FootnoteReference"/>
          <w:rFonts w:ascii="Times New Roman" w:hAnsi="Times New Roman" w:cs="Calibri"/>
          <w:szCs w:val="22"/>
        </w:rPr>
        <w:footnoteReference w:id="47"/>
      </w:r>
      <w:r w:rsidR="00E67230" w:rsidRPr="00040830">
        <w:rPr>
          <w:rFonts w:ascii="Times New Roman" w:hAnsi="Times New Roman" w:cs="Calibri"/>
          <w:szCs w:val="22"/>
          <w:rtl/>
        </w:rPr>
        <w:t>.</w:t>
      </w:r>
      <w:r w:rsidRPr="00040830">
        <w:rPr>
          <w:rFonts w:ascii="Times New Roman" w:hAnsi="Times New Roman" w:cs="Calibri"/>
          <w:szCs w:val="22"/>
          <w:rtl/>
        </w:rPr>
        <w:t xml:space="preserve"> وقُدم تقرير ختامي إلى مجلس المنظمة الداعمة للأسماء العامة في يوليو 2020 بما في ذلك التوصيات التي قدمها الفريق المعني بالعملية المعجلة لتطوير سياسة الإجراءات (</w:t>
      </w:r>
      <w:r w:rsidRPr="00040830">
        <w:rPr>
          <w:rFonts w:asciiTheme="minorBidi" w:hAnsiTheme="minorBidi" w:cs="Calibri"/>
          <w:szCs w:val="22"/>
        </w:rPr>
        <w:t>EPDP</w:t>
      </w:r>
      <w:r w:rsidRPr="00040830">
        <w:rPr>
          <w:rFonts w:ascii="Times New Roman" w:hAnsi="Times New Roman" w:cs="Calibri"/>
          <w:szCs w:val="22"/>
          <w:rtl/>
        </w:rPr>
        <w:t xml:space="preserve">) بشأن نظام النفاذ/الإفصاح الموحد </w:t>
      </w:r>
      <w:r w:rsidRPr="00040830">
        <w:rPr>
          <w:rFonts w:ascii="Times New Roman" w:hAnsi="Times New Roman" w:cs="Calibri"/>
          <w:szCs w:val="22"/>
          <w:rtl/>
        </w:rPr>
        <w:lastRenderedPageBreak/>
        <w:t>(</w:t>
      </w:r>
      <w:r w:rsidRPr="00040830">
        <w:rPr>
          <w:rFonts w:asciiTheme="minorBidi" w:hAnsiTheme="minorBidi" w:cs="Calibri"/>
          <w:szCs w:val="22"/>
        </w:rPr>
        <w:t>SSAD</w:t>
      </w:r>
      <w:r w:rsidRPr="00040830">
        <w:rPr>
          <w:rFonts w:ascii="Times New Roman" w:hAnsi="Times New Roman" w:cs="Calibri"/>
          <w:szCs w:val="22"/>
          <w:rtl/>
        </w:rPr>
        <w:t>)</w:t>
      </w:r>
      <w:r w:rsidR="009A1BB6" w:rsidRPr="00040830">
        <w:rPr>
          <w:rStyle w:val="FootnoteReference"/>
          <w:rFonts w:ascii="Times New Roman" w:hAnsi="Times New Roman" w:cs="Calibri"/>
          <w:szCs w:val="22"/>
        </w:rPr>
        <w:footnoteReference w:id="48"/>
      </w:r>
      <w:r w:rsidRPr="00040830">
        <w:rPr>
          <w:rFonts w:ascii="Times New Roman" w:hAnsi="Times New Roman" w:cs="Calibri"/>
          <w:szCs w:val="22"/>
          <w:rtl/>
        </w:rPr>
        <w:t xml:space="preserve">، الذي أثار عدداً من المخاوف من قبل الحكومات وأصحاب المصلحة في مجال الملكية الفكرية، </w:t>
      </w:r>
      <w:r w:rsidR="00C14085" w:rsidRPr="00040830">
        <w:rPr>
          <w:rFonts w:ascii="Times New Roman" w:hAnsi="Times New Roman" w:cs="Calibri"/>
          <w:szCs w:val="22"/>
          <w:rtl/>
        </w:rPr>
        <w:t>ولا تزال المشاورات جارية بشأنه.</w:t>
      </w:r>
      <w:r w:rsidRPr="00040830">
        <w:rPr>
          <w:rFonts w:ascii="Times New Roman" w:hAnsi="Times New Roman" w:cs="Calibri"/>
          <w:szCs w:val="22"/>
          <w:rtl/>
        </w:rPr>
        <w:t xml:space="preserve"> ويواصل المركز رصد مناقشات السياسة المتعلقة بنظام النفاذ/الإفصاح الموحد التي لا تزال جارية.</w:t>
      </w:r>
      <w:r w:rsidR="009A1BB6" w:rsidRPr="00040830">
        <w:rPr>
          <w:rStyle w:val="FootnoteReference"/>
          <w:rFonts w:ascii="Times New Roman" w:hAnsi="Times New Roman" w:cs="Calibri"/>
          <w:szCs w:val="22"/>
        </w:rPr>
        <w:footnoteReference w:id="49"/>
      </w:r>
      <w:r w:rsidRPr="00040830">
        <w:rPr>
          <w:rFonts w:ascii="Times New Roman" w:hAnsi="Times New Roman" w:cs="Calibri"/>
          <w:szCs w:val="22"/>
          <w:rtl/>
        </w:rPr>
        <w:t xml:space="preserve">  </w:t>
      </w:r>
    </w:p>
    <w:p w14:paraId="7BE0D019" w14:textId="008FEEF0" w:rsidR="009A1BB6" w:rsidRPr="00040830" w:rsidRDefault="009F43CE" w:rsidP="00366887">
      <w:pPr>
        <w:widowControl w:val="0"/>
        <w:bidi/>
        <w:spacing w:before="240"/>
        <w:rPr>
          <w:rFonts w:ascii="Times New Roman" w:hAnsi="Times New Roman" w:cs="Calibri"/>
          <w:szCs w:val="22"/>
          <w:rtl/>
        </w:rPr>
      </w:pPr>
      <w:r w:rsidRPr="00040830">
        <w:rPr>
          <w:rFonts w:ascii="Times New Roman" w:hAnsi="Times New Roman" w:cs="Calibri"/>
          <w:szCs w:val="22"/>
          <w:rtl/>
        </w:rPr>
        <w:t>42.</w:t>
      </w:r>
      <w:r w:rsidRPr="00040830">
        <w:rPr>
          <w:rFonts w:ascii="Times New Roman" w:hAnsi="Times New Roman" w:cs="Calibri"/>
          <w:szCs w:val="22"/>
          <w:rtl/>
        </w:rPr>
        <w:tab/>
        <w:t xml:space="preserve">وأطلقت الآيكان مؤخراً </w:t>
      </w:r>
      <w:hyperlink r:id="rId43" w:history="1">
        <w:r w:rsidRPr="00040830">
          <w:rPr>
            <w:rStyle w:val="Hyperlink"/>
            <w:rFonts w:ascii="Times New Roman" w:hAnsi="Times New Roman" w:cs="Calibri"/>
            <w:szCs w:val="22"/>
            <w:rtl/>
          </w:rPr>
          <w:t>خدمة طلب بيانات التسجيل (</w:t>
        </w:r>
        <w:r w:rsidRPr="00040830">
          <w:rPr>
            <w:rStyle w:val="Hyperlink"/>
            <w:rFonts w:asciiTheme="minorBidi" w:hAnsiTheme="minorBidi" w:cs="Calibri"/>
            <w:szCs w:val="22"/>
          </w:rPr>
          <w:t>RDRS</w:t>
        </w:r>
        <w:r w:rsidRPr="00040830">
          <w:rPr>
            <w:rStyle w:val="Hyperlink"/>
            <w:rFonts w:ascii="Times New Roman" w:hAnsi="Times New Roman" w:cs="Calibri"/>
            <w:szCs w:val="22"/>
            <w:rtl/>
          </w:rPr>
          <w:t>)</w:t>
        </w:r>
      </w:hyperlink>
      <w:r w:rsidRPr="00040830">
        <w:rPr>
          <w:rFonts w:ascii="Times New Roman" w:hAnsi="Times New Roman" w:cs="Calibri"/>
          <w:szCs w:val="22"/>
          <w:rtl/>
        </w:rPr>
        <w:t>، وهي خدمة مركزية جديد</w:t>
      </w:r>
      <w:r w:rsidR="009E71DF" w:rsidRPr="00040830">
        <w:rPr>
          <w:rFonts w:ascii="Times New Roman" w:hAnsi="Times New Roman" w:cs="Calibri"/>
          <w:szCs w:val="22"/>
          <w:rtl/>
        </w:rPr>
        <w:t>ة تقدم نسقاً موحداً أكثر اتساق</w:t>
      </w:r>
      <w:r w:rsidR="009E71DF" w:rsidRPr="00040830">
        <w:rPr>
          <w:rFonts w:ascii="Times New Roman" w:hAnsi="Times New Roman" w:cs="Calibri" w:hint="cs"/>
          <w:szCs w:val="22"/>
          <w:rtl/>
        </w:rPr>
        <w:t>اً</w:t>
      </w:r>
      <w:r w:rsidRPr="00040830">
        <w:rPr>
          <w:rFonts w:ascii="Times New Roman" w:hAnsi="Times New Roman" w:cs="Calibri"/>
          <w:szCs w:val="22"/>
          <w:rtl/>
        </w:rPr>
        <w:t xml:space="preserve"> لإيداع الطلبات - إلى المسجلين المشاركين – التي تتعلق بالنفاذ إلى بيانات التسجيل غير العامة المتعلقة بالحقول العليا المكوّنة من أسماء عامة.  وقد نشر المركز </w:t>
      </w:r>
      <w:hyperlink r:id="rId44" w:history="1">
        <w:r w:rsidRPr="00040830">
          <w:rPr>
            <w:rStyle w:val="Hyperlink"/>
            <w:rFonts w:ascii="Times New Roman" w:hAnsi="Times New Roman" w:cs="Calibri"/>
            <w:szCs w:val="22"/>
            <w:rtl/>
          </w:rPr>
          <w:t>صفحة ويب محدثة للأسئلة الشائعة</w:t>
        </w:r>
      </w:hyperlink>
      <w:r w:rsidRPr="00040830">
        <w:rPr>
          <w:rFonts w:ascii="Times New Roman" w:hAnsi="Times New Roman" w:cs="Calibri"/>
          <w:szCs w:val="22"/>
          <w:rtl/>
        </w:rPr>
        <w:t>، والتي تعمل على إذكاء الوعي بخدمة طلب بيانات التسجيل (</w:t>
      </w:r>
      <w:r w:rsidRPr="00040830">
        <w:rPr>
          <w:rFonts w:asciiTheme="minorBidi" w:hAnsiTheme="minorBidi" w:cs="Calibri"/>
          <w:szCs w:val="22"/>
        </w:rPr>
        <w:t>RDRS</w:t>
      </w:r>
      <w:r w:rsidRPr="00040830">
        <w:rPr>
          <w:rFonts w:ascii="Times New Roman" w:hAnsi="Times New Roman" w:cs="Calibri"/>
          <w:szCs w:val="22"/>
          <w:rtl/>
        </w:rPr>
        <w:t>) التي تقدمها الآيكان ومناقشة الآثار المحتملة المتر</w:t>
      </w:r>
      <w:r w:rsidR="00BE4682" w:rsidRPr="00040830">
        <w:rPr>
          <w:rFonts w:ascii="Times New Roman" w:hAnsi="Times New Roman" w:cs="Calibri"/>
          <w:szCs w:val="22"/>
          <w:rtl/>
        </w:rPr>
        <w:t xml:space="preserve">تبة على قضايا السياسة الموحدة. </w:t>
      </w:r>
      <w:r w:rsidRPr="00040830">
        <w:rPr>
          <w:rFonts w:ascii="Times New Roman" w:hAnsi="Times New Roman" w:cs="Calibri"/>
          <w:szCs w:val="22"/>
          <w:rtl/>
        </w:rPr>
        <w:t>وفيما يتعلق ببعض الجوانب المتعلقة بالعملية المعجلة لتطوير سياسة الإجراءات (</w:t>
      </w:r>
      <w:r w:rsidRPr="00040830">
        <w:rPr>
          <w:rFonts w:asciiTheme="minorBidi" w:hAnsiTheme="minorBidi" w:cs="Calibri"/>
          <w:szCs w:val="22"/>
        </w:rPr>
        <w:t>EPDP</w:t>
      </w:r>
      <w:r w:rsidRPr="00040830">
        <w:rPr>
          <w:rFonts w:ascii="Times New Roman" w:hAnsi="Times New Roman" w:cs="Calibri"/>
          <w:szCs w:val="22"/>
          <w:rtl/>
        </w:rPr>
        <w:t xml:space="preserve">) والقضايا المتعلقة بقاعدة بيانات </w:t>
      </w:r>
      <w:r w:rsidRPr="00040830">
        <w:rPr>
          <w:rFonts w:asciiTheme="minorBidi" w:hAnsiTheme="minorBidi" w:cs="Calibri"/>
          <w:szCs w:val="22"/>
        </w:rPr>
        <w:t>WHOIS</w:t>
      </w:r>
      <w:r w:rsidRPr="00040830">
        <w:rPr>
          <w:rFonts w:ascii="Times New Roman" w:hAnsi="Times New Roman" w:cs="Calibri"/>
          <w:szCs w:val="22"/>
          <w:rtl/>
        </w:rPr>
        <w:t xml:space="preserve">، اعتمد </w:t>
      </w:r>
      <w:r w:rsidR="00366887">
        <w:rPr>
          <w:rFonts w:ascii="Times New Roman" w:hAnsi="Times New Roman" w:cs="Calibri" w:hint="cs"/>
          <w:szCs w:val="22"/>
          <w:rtl/>
        </w:rPr>
        <w:t xml:space="preserve">الاتحاد </w:t>
      </w:r>
      <w:r w:rsidRPr="00040830">
        <w:rPr>
          <w:rFonts w:ascii="Times New Roman" w:hAnsi="Times New Roman" w:cs="Calibri"/>
          <w:szCs w:val="22"/>
          <w:rtl/>
        </w:rPr>
        <w:t xml:space="preserve">الأوروبي </w:t>
      </w:r>
      <w:hyperlink r:id="rId45" w:history="1">
        <w:r w:rsidRPr="00040830">
          <w:rPr>
            <w:rStyle w:val="Hyperlink"/>
            <w:rFonts w:ascii="Times New Roman" w:hAnsi="Times New Roman" w:cs="Calibri"/>
            <w:szCs w:val="22"/>
            <w:rtl/>
          </w:rPr>
          <w:t xml:space="preserve">توجيهات منقحة </w:t>
        </w:r>
        <w:r w:rsidR="00366887">
          <w:rPr>
            <w:rStyle w:val="Hyperlink"/>
            <w:rFonts w:ascii="Times New Roman" w:hAnsi="Times New Roman" w:cs="Calibri" w:hint="cs"/>
            <w:szCs w:val="22"/>
            <w:rtl/>
          </w:rPr>
          <w:t xml:space="preserve">لتدابير </w:t>
        </w:r>
        <w:r w:rsidRPr="00040830">
          <w:rPr>
            <w:rStyle w:val="Hyperlink"/>
            <w:rFonts w:ascii="Times New Roman" w:hAnsi="Times New Roman" w:cs="Calibri"/>
            <w:szCs w:val="22"/>
            <w:rtl/>
          </w:rPr>
          <w:t xml:space="preserve">بشأن </w:t>
        </w:r>
        <w:r w:rsidR="00366887">
          <w:rPr>
            <w:rStyle w:val="Hyperlink"/>
            <w:rFonts w:ascii="Times New Roman" w:hAnsi="Times New Roman" w:cs="Calibri" w:hint="cs"/>
            <w:szCs w:val="22"/>
            <w:rtl/>
          </w:rPr>
          <w:t>مستوى موحّد عال ل</w:t>
        </w:r>
        <w:r w:rsidRPr="00040830">
          <w:rPr>
            <w:rStyle w:val="Hyperlink"/>
            <w:rFonts w:ascii="Times New Roman" w:hAnsi="Times New Roman" w:cs="Calibri"/>
            <w:szCs w:val="22"/>
            <w:rtl/>
          </w:rPr>
          <w:t>أمن الشبكات وأنظمة المعلوما</w:t>
        </w:r>
        <w:r w:rsidR="00366887">
          <w:rPr>
            <w:rStyle w:val="Hyperlink"/>
            <w:rFonts w:ascii="Times New Roman" w:hAnsi="Times New Roman" w:cs="Calibri" w:hint="cs"/>
            <w:szCs w:val="22"/>
            <w:rtl/>
          </w:rPr>
          <w:t>ت على مستوى الاتحاد</w:t>
        </w:r>
      </w:hyperlink>
      <w:r w:rsidRPr="00040830">
        <w:rPr>
          <w:rFonts w:ascii="Times New Roman" w:hAnsi="Times New Roman" w:cs="Calibri"/>
          <w:szCs w:val="22"/>
          <w:rtl/>
        </w:rPr>
        <w:t xml:space="preserve"> (التوجيه </w:t>
      </w:r>
      <w:r w:rsidRPr="00040830">
        <w:rPr>
          <w:rFonts w:asciiTheme="minorBidi" w:hAnsiTheme="minorBidi" w:cs="Calibri"/>
          <w:szCs w:val="22"/>
        </w:rPr>
        <w:t>NIS</w:t>
      </w:r>
      <w:r w:rsidRPr="00040830">
        <w:rPr>
          <w:rFonts w:ascii="Times New Roman" w:hAnsi="Times New Roman" w:cs="Calibri"/>
          <w:szCs w:val="22"/>
        </w:rPr>
        <w:t xml:space="preserve"> </w:t>
      </w:r>
      <w:r w:rsidRPr="00040830">
        <w:rPr>
          <w:rFonts w:asciiTheme="minorBidi" w:hAnsiTheme="minorBidi" w:cs="Calibri"/>
          <w:szCs w:val="22"/>
        </w:rPr>
        <w:t>2</w:t>
      </w:r>
      <w:r w:rsidRPr="00040830">
        <w:rPr>
          <w:rFonts w:ascii="Times New Roman" w:hAnsi="Times New Roman" w:cs="Calibri"/>
          <w:szCs w:val="22"/>
          <w:rtl/>
        </w:rPr>
        <w:t>) لتطبيقها في سياق القوانين الوطنية</w:t>
      </w:r>
      <w:r w:rsidR="00366887">
        <w:rPr>
          <w:rFonts w:ascii="Times New Roman" w:hAnsi="Times New Roman" w:cs="Calibri" w:hint="cs"/>
          <w:szCs w:val="22"/>
          <w:rtl/>
        </w:rPr>
        <w:t xml:space="preserve"> للدول الأعضاء في الاتحاد الأوروبي</w:t>
      </w:r>
      <w:r w:rsidRPr="00040830">
        <w:rPr>
          <w:rFonts w:ascii="Times New Roman" w:hAnsi="Times New Roman" w:cs="Calibri"/>
          <w:szCs w:val="22"/>
          <w:rtl/>
        </w:rPr>
        <w:t xml:space="preserve">، والتي يُتوقع أن تؤثر على الممارسات والطلبات المتعلقة بقاعدة البيانات </w:t>
      </w:r>
      <w:r w:rsidRPr="00040830">
        <w:rPr>
          <w:rFonts w:asciiTheme="minorBidi" w:hAnsiTheme="minorBidi" w:cs="Calibri"/>
          <w:szCs w:val="22"/>
        </w:rPr>
        <w:t>WHOIS</w:t>
      </w:r>
      <w:r w:rsidR="0007404C" w:rsidRPr="00040830">
        <w:rPr>
          <w:rFonts w:ascii="Times New Roman" w:hAnsi="Times New Roman" w:cs="Calibri" w:hint="cs"/>
          <w:szCs w:val="22"/>
          <w:rtl/>
        </w:rPr>
        <w:t>.</w:t>
      </w:r>
    </w:p>
    <w:p w14:paraId="7A9C5187" w14:textId="5A896292" w:rsidR="009A1BB6" w:rsidRPr="00040830" w:rsidRDefault="00EF55E5" w:rsidP="007D77FC">
      <w:pPr>
        <w:widowControl w:val="0"/>
        <w:bidi/>
        <w:spacing w:before="240" w:after="240"/>
        <w:rPr>
          <w:rFonts w:ascii="Times New Roman" w:hAnsi="Times New Roman" w:cs="Calibri"/>
          <w:szCs w:val="22"/>
          <w:rtl/>
        </w:rPr>
      </w:pPr>
      <w:r w:rsidRPr="00040830">
        <w:rPr>
          <w:rFonts w:ascii="Times New Roman" w:hAnsi="Times New Roman" w:cs="Calibri"/>
          <w:szCs w:val="22"/>
          <w:rtl/>
        </w:rPr>
        <w:t>43.</w:t>
      </w:r>
      <w:r w:rsidRPr="00040830">
        <w:rPr>
          <w:rFonts w:ascii="Times New Roman" w:hAnsi="Times New Roman" w:cs="Calibri"/>
          <w:szCs w:val="22"/>
          <w:rtl/>
        </w:rPr>
        <w:tab/>
        <w:t xml:space="preserve"> ويواصل المركز رصده عن كثب لتأثير النظام العام لحماية البيانات على الدعاوى المتعلقة بالسياسة الموحدة لتسوية المنازعات. وبمعزل عن مهمة المركز الخاصة بالسياسة الموحدة، وبغية معالجة ما يتعلق بإنفاذ الملكية الفكرية من شواغل أوسع نطاقاً ناجمة عن تنفيذ النظام العام لحماية البيانات، حسبما أشير أعلاه بشأن نظام النفاذ/الإفصاح الموحد (</w:t>
      </w:r>
      <w:r w:rsidRPr="00040830">
        <w:rPr>
          <w:rFonts w:asciiTheme="minorBidi" w:hAnsiTheme="minorBidi" w:cs="Calibri"/>
          <w:szCs w:val="22"/>
        </w:rPr>
        <w:t>SSAD</w:t>
      </w:r>
      <w:r w:rsidRPr="00040830">
        <w:rPr>
          <w:rFonts w:ascii="Times New Roman" w:hAnsi="Times New Roman" w:cs="Calibri"/>
          <w:szCs w:val="22"/>
          <w:rtl/>
        </w:rPr>
        <w:t xml:space="preserve">) المقترح لاستعلامات </w:t>
      </w:r>
      <w:r w:rsidRPr="00040830">
        <w:rPr>
          <w:rFonts w:asciiTheme="minorBidi" w:hAnsiTheme="minorBidi" w:cs="Calibri"/>
          <w:szCs w:val="22"/>
        </w:rPr>
        <w:t>WHOIS</w:t>
      </w:r>
      <w:r w:rsidRPr="00040830">
        <w:rPr>
          <w:rFonts w:ascii="Times New Roman" w:hAnsi="Times New Roman" w:cs="Calibri"/>
          <w:szCs w:val="22"/>
          <w:rtl/>
        </w:rPr>
        <w:t xml:space="preserve">، تجري مجموعة من المناقشات بشأن نموذج محتمل لاعتماد بيانات </w:t>
      </w:r>
      <w:r w:rsidRPr="00040830">
        <w:rPr>
          <w:rFonts w:asciiTheme="minorBidi" w:hAnsiTheme="minorBidi" w:cs="Calibri"/>
          <w:szCs w:val="22"/>
        </w:rPr>
        <w:t>WHOIS</w:t>
      </w:r>
      <w:r w:rsidRPr="00040830">
        <w:rPr>
          <w:rFonts w:ascii="Times New Roman" w:hAnsi="Times New Roman" w:cs="Calibri"/>
          <w:szCs w:val="22"/>
          <w:rtl/>
        </w:rPr>
        <w:t xml:space="preserve"> والنفاذ إليها، بما في ذلك دور الويبو المحتمل للتصديق على حقوق أصحاب الملكية الفكرية في هذا النفاذ.</w:t>
      </w:r>
      <w:r w:rsidR="009A1BB6" w:rsidRPr="00040830">
        <w:rPr>
          <w:rStyle w:val="FootnoteReference"/>
          <w:rFonts w:ascii="Times New Roman" w:hAnsi="Times New Roman" w:cs="Calibri"/>
          <w:szCs w:val="22"/>
        </w:rPr>
        <w:footnoteReference w:id="50"/>
      </w:r>
    </w:p>
    <w:p w14:paraId="59F0B163" w14:textId="45B46AEA" w:rsidR="009A1BB6" w:rsidRPr="00040830" w:rsidRDefault="004B4BD9" w:rsidP="009A1BB6">
      <w:pPr>
        <w:pStyle w:val="Heading3"/>
        <w:bidi/>
        <w:ind w:firstLine="567"/>
        <w:rPr>
          <w:rFonts w:ascii="Times New Roman" w:hAnsi="Times New Roman" w:cs="Calibri"/>
          <w:b/>
          <w:bCs w:val="0"/>
          <w:szCs w:val="22"/>
          <w:u w:val="none"/>
          <w:rtl/>
        </w:rPr>
      </w:pPr>
      <w:r w:rsidRPr="00040830">
        <w:rPr>
          <w:rFonts w:ascii="Times New Roman" w:hAnsi="Times New Roman" w:cs="Calibri"/>
          <w:b/>
          <w:bCs w:val="0"/>
          <w:szCs w:val="22"/>
          <w:u w:val="none"/>
          <w:rtl/>
        </w:rPr>
        <w:t>دال. أدوات التعريف الأخرى</w:t>
      </w:r>
    </w:p>
    <w:p w14:paraId="01D1FADC" w14:textId="63976091" w:rsidR="009A1BB6" w:rsidRPr="00040830" w:rsidRDefault="00EF55E5" w:rsidP="007D77FC">
      <w:pPr>
        <w:bidi/>
        <w:spacing w:before="240" w:after="240"/>
        <w:rPr>
          <w:rFonts w:ascii="Times New Roman" w:hAnsi="Times New Roman" w:cs="Calibri"/>
          <w:szCs w:val="22"/>
          <w:rtl/>
        </w:rPr>
      </w:pPr>
      <w:r w:rsidRPr="00040830">
        <w:rPr>
          <w:rFonts w:ascii="Times New Roman" w:hAnsi="Times New Roman" w:cs="Calibri"/>
          <w:szCs w:val="22"/>
          <w:rtl/>
        </w:rPr>
        <w:t>44.</w:t>
      </w:r>
      <w:r w:rsidRPr="00040830">
        <w:rPr>
          <w:rFonts w:ascii="Times New Roman" w:hAnsi="Times New Roman" w:cs="Calibri"/>
          <w:szCs w:val="22"/>
          <w:rtl/>
        </w:rPr>
        <w:tab/>
        <w:t>علاوة على المستجدات المذكورة آنفاً وفيما يتعلق بها، تشهد الآيكان مستجدات إضافية مرتبطة بحماية أدوات تعريف العلامات غير التجارية.</w:t>
      </w:r>
    </w:p>
    <w:p w14:paraId="6F917FDE" w14:textId="77777777" w:rsidR="009A1BB6" w:rsidRPr="00040830" w:rsidRDefault="009A1BB6" w:rsidP="009A1BB6">
      <w:pPr>
        <w:pStyle w:val="Heading3"/>
        <w:keepNext w:val="0"/>
        <w:widowControl w:val="0"/>
        <w:bidi/>
        <w:ind w:left="567" w:firstLine="567"/>
        <w:rPr>
          <w:rFonts w:ascii="Times New Roman" w:hAnsi="Times New Roman" w:cs="Calibri"/>
          <w:b/>
          <w:bCs w:val="0"/>
          <w:szCs w:val="22"/>
          <w:rtl/>
        </w:rPr>
      </w:pPr>
      <w:r w:rsidRPr="00040830">
        <w:rPr>
          <w:rFonts w:ascii="Times New Roman" w:hAnsi="Times New Roman" w:cs="Calibri"/>
          <w:b/>
          <w:bCs w:val="0"/>
          <w:szCs w:val="22"/>
          <w:u w:val="none"/>
          <w:rtl/>
        </w:rPr>
        <w:t>(أ)</w:t>
      </w:r>
      <w:r w:rsidRPr="00040830">
        <w:rPr>
          <w:rFonts w:ascii="Times New Roman" w:hAnsi="Times New Roman" w:cs="Calibri"/>
          <w:b/>
          <w:bCs w:val="0"/>
          <w:szCs w:val="22"/>
          <w:u w:val="none"/>
          <w:rtl/>
        </w:rPr>
        <w:tab/>
      </w:r>
      <w:r w:rsidRPr="00040830">
        <w:rPr>
          <w:rFonts w:ascii="Times New Roman" w:hAnsi="Times New Roman" w:cs="Calibri"/>
          <w:b/>
          <w:bCs w:val="0"/>
          <w:szCs w:val="22"/>
          <w:rtl/>
        </w:rPr>
        <w:t>المنظمات الحكومية الدولية</w:t>
      </w:r>
    </w:p>
    <w:p w14:paraId="3BE35F76" w14:textId="77AD6B60" w:rsidR="009A1BB6" w:rsidRPr="00040830" w:rsidRDefault="00EF55E5" w:rsidP="004B7021">
      <w:pPr>
        <w:bidi/>
        <w:rPr>
          <w:rFonts w:ascii="Times New Roman" w:hAnsi="Times New Roman" w:cs="Calibri"/>
          <w:szCs w:val="22"/>
          <w:rtl/>
        </w:rPr>
      </w:pPr>
      <w:r w:rsidRPr="00040830">
        <w:rPr>
          <w:rFonts w:ascii="Times New Roman" w:hAnsi="Times New Roman" w:cs="Calibri"/>
          <w:szCs w:val="22"/>
          <w:rtl/>
        </w:rPr>
        <w:t>45.</w:t>
      </w:r>
      <w:r w:rsidRPr="00040830">
        <w:rPr>
          <w:rFonts w:ascii="Times New Roman" w:hAnsi="Times New Roman" w:cs="Calibri"/>
          <w:szCs w:val="22"/>
          <w:rtl/>
        </w:rPr>
        <w:tab/>
        <w:t xml:space="preserve">على النحو المذكور سابقاً </w:t>
      </w:r>
      <w:r w:rsidRPr="00040830">
        <w:rPr>
          <w:rFonts w:ascii="Times New Roman" w:hAnsi="Times New Roman" w:cs="Calibri"/>
          <w:i/>
          <w:iCs/>
          <w:szCs w:val="22"/>
          <w:rtl/>
        </w:rPr>
        <w:t>من بين أمور أخرى</w:t>
      </w:r>
      <w:r w:rsidRPr="00040830">
        <w:rPr>
          <w:rFonts w:ascii="Times New Roman" w:hAnsi="Times New Roman" w:cs="Calibri"/>
          <w:szCs w:val="22"/>
          <w:rtl/>
        </w:rPr>
        <w:t xml:space="preserve"> في </w:t>
      </w:r>
      <w:hyperlink r:id="rId46" w:history="1">
        <w:r w:rsidRPr="00040830">
          <w:rPr>
            <w:rStyle w:val="Hyperlink"/>
            <w:rFonts w:ascii="Times New Roman" w:hAnsi="Times New Roman" w:cs="Calibri"/>
            <w:szCs w:val="22"/>
            <w:rtl/>
          </w:rPr>
          <w:t xml:space="preserve">الوثيقة </w:t>
        </w:r>
        <w:r w:rsidRPr="00040830">
          <w:rPr>
            <w:rStyle w:val="Hyperlink"/>
            <w:rFonts w:asciiTheme="minorBidi" w:hAnsiTheme="minorBidi" w:cs="Calibri"/>
            <w:szCs w:val="22"/>
          </w:rPr>
          <w:t>SCT 46/3</w:t>
        </w:r>
      </w:hyperlink>
      <w:r w:rsidRPr="00040830">
        <w:rPr>
          <w:rFonts w:ascii="Times New Roman" w:hAnsi="Times New Roman" w:cs="Calibri"/>
          <w:szCs w:val="22"/>
          <w:rtl/>
        </w:rPr>
        <w:t>، فقد توصلت أحد الأفرقة العاملة التابعة للآيكان إلى مجموعة من التوصيات لمنح المنظمات الحكومية الدولية نفاذاً إلى السياسة الموحدة لتسوية المنازعات، واعتمد مجلس المنظمة الداعمة للأسماء العامة هذه التوصي</w:t>
      </w:r>
      <w:r w:rsidR="000A7F99" w:rsidRPr="00040830">
        <w:rPr>
          <w:rFonts w:ascii="Times New Roman" w:hAnsi="Times New Roman" w:cs="Calibri"/>
          <w:szCs w:val="22"/>
          <w:rtl/>
        </w:rPr>
        <w:t xml:space="preserve">ات بالإجماع في 27 سبتمبر 2018. </w:t>
      </w:r>
      <w:r w:rsidRPr="00040830">
        <w:rPr>
          <w:rFonts w:ascii="Times New Roman" w:hAnsi="Times New Roman" w:cs="Calibri"/>
          <w:szCs w:val="22"/>
          <w:rtl/>
        </w:rPr>
        <w:t>وفي 27 يناير 2019، اعتمد مجلس الآيكان هذه التوصيا</w:t>
      </w:r>
      <w:r w:rsidR="00F24AB5" w:rsidRPr="00040830">
        <w:rPr>
          <w:rFonts w:ascii="Times New Roman" w:hAnsi="Times New Roman" w:cs="Calibri"/>
          <w:szCs w:val="22"/>
          <w:rtl/>
        </w:rPr>
        <w:t>ت وصدر توجيه لل</w:t>
      </w:r>
      <w:r w:rsidR="00F24AB5" w:rsidRPr="00040830">
        <w:rPr>
          <w:rFonts w:ascii="Times New Roman" w:hAnsi="Times New Roman" w:cs="Calibri" w:hint="cs"/>
          <w:szCs w:val="22"/>
          <w:rtl/>
        </w:rPr>
        <w:t>آ</w:t>
      </w:r>
      <w:r w:rsidR="00F77332" w:rsidRPr="00040830">
        <w:rPr>
          <w:rFonts w:ascii="Times New Roman" w:hAnsi="Times New Roman" w:cs="Calibri"/>
          <w:szCs w:val="22"/>
          <w:rtl/>
        </w:rPr>
        <w:t xml:space="preserve">يكان لتنفيذها. </w:t>
      </w:r>
      <w:r w:rsidR="00F24AB5" w:rsidRPr="00040830">
        <w:rPr>
          <w:rFonts w:ascii="Times New Roman" w:hAnsi="Times New Roman" w:cs="Calibri"/>
          <w:szCs w:val="22"/>
          <w:rtl/>
        </w:rPr>
        <w:t>وحتى الآن، لا تزال أعمال ال</w:t>
      </w:r>
      <w:r w:rsidR="00F24AB5" w:rsidRPr="00040830">
        <w:rPr>
          <w:rFonts w:ascii="Times New Roman" w:hAnsi="Times New Roman" w:cs="Calibri" w:hint="cs"/>
          <w:szCs w:val="22"/>
          <w:rtl/>
        </w:rPr>
        <w:t>آ</w:t>
      </w:r>
      <w:r w:rsidRPr="00040830">
        <w:rPr>
          <w:rFonts w:ascii="Times New Roman" w:hAnsi="Times New Roman" w:cs="Calibri"/>
          <w:szCs w:val="22"/>
          <w:rtl/>
        </w:rPr>
        <w:t>يكان بشأن تنفيذ هذه الت</w:t>
      </w:r>
      <w:r w:rsidR="007A74FE" w:rsidRPr="00040830">
        <w:rPr>
          <w:rFonts w:ascii="Times New Roman" w:hAnsi="Times New Roman" w:cs="Calibri"/>
          <w:szCs w:val="22"/>
          <w:rtl/>
        </w:rPr>
        <w:t xml:space="preserve">وصيات المتعلقة بالسياسة معلقة. </w:t>
      </w:r>
      <w:r w:rsidRPr="00040830">
        <w:rPr>
          <w:rFonts w:ascii="Times New Roman" w:hAnsi="Times New Roman" w:cs="Calibri"/>
          <w:szCs w:val="22"/>
          <w:rtl/>
        </w:rPr>
        <w:t>وبالتعاون مع منظمات حكومية دولية معنية أخرى، يواصل المركز رصده عن كثب للتطورات الخاصة بعملية التنفيذ في هذا الملف القديم من ملفات الآيكان.</w:t>
      </w:r>
    </w:p>
    <w:p w14:paraId="1CD20D5B" w14:textId="77777777" w:rsidR="009A1BB6" w:rsidRPr="00040830" w:rsidRDefault="009A1BB6" w:rsidP="009A1BB6">
      <w:pPr>
        <w:pStyle w:val="Heading3"/>
        <w:bidi/>
        <w:ind w:left="567" w:firstLine="567"/>
        <w:rPr>
          <w:rFonts w:ascii="Times New Roman" w:hAnsi="Times New Roman" w:cs="Calibri"/>
          <w:b/>
          <w:bCs w:val="0"/>
          <w:szCs w:val="22"/>
          <w:u w:val="none"/>
          <w:rtl/>
        </w:rPr>
      </w:pPr>
      <w:r w:rsidRPr="00040830">
        <w:rPr>
          <w:rFonts w:ascii="Times New Roman" w:hAnsi="Times New Roman" w:cs="Calibri"/>
          <w:b/>
          <w:bCs w:val="0"/>
          <w:szCs w:val="22"/>
          <w:u w:val="none"/>
          <w:rtl/>
        </w:rPr>
        <w:t>(ب)</w:t>
      </w:r>
      <w:r w:rsidRPr="00040830">
        <w:rPr>
          <w:rFonts w:ascii="Times New Roman" w:hAnsi="Times New Roman" w:cs="Calibri"/>
          <w:b/>
          <w:bCs w:val="0"/>
          <w:szCs w:val="22"/>
          <w:u w:val="none"/>
          <w:rtl/>
        </w:rPr>
        <w:tab/>
      </w:r>
      <w:r w:rsidRPr="00040830">
        <w:rPr>
          <w:rFonts w:ascii="Times New Roman" w:hAnsi="Times New Roman" w:cs="Calibri"/>
          <w:b/>
          <w:bCs w:val="0"/>
          <w:szCs w:val="22"/>
          <w:rtl/>
        </w:rPr>
        <w:t>المصطلحات الجغرافية</w:t>
      </w:r>
    </w:p>
    <w:p w14:paraId="41572D95" w14:textId="623F9423" w:rsidR="009A1BB6" w:rsidRPr="00040830" w:rsidRDefault="00EF55E5" w:rsidP="005258D1">
      <w:pPr>
        <w:bidi/>
        <w:spacing w:before="240" w:after="240"/>
        <w:ind w:right="-143"/>
        <w:rPr>
          <w:rFonts w:ascii="Times New Roman" w:hAnsi="Times New Roman" w:cs="Calibri"/>
          <w:szCs w:val="22"/>
          <w:rtl/>
        </w:rPr>
      </w:pPr>
      <w:r w:rsidRPr="00040830">
        <w:rPr>
          <w:rFonts w:ascii="Times New Roman" w:hAnsi="Times New Roman" w:cs="Calibri"/>
          <w:szCs w:val="22"/>
          <w:rtl/>
        </w:rPr>
        <w:t>46.</w:t>
      </w:r>
      <w:r w:rsidRPr="00040830">
        <w:rPr>
          <w:rFonts w:ascii="Times New Roman" w:hAnsi="Times New Roman" w:cs="Calibri"/>
          <w:szCs w:val="22"/>
          <w:rtl/>
        </w:rPr>
        <w:tab/>
        <w:t>أعربت اللجنة الاستشارية الحكومية عن قلقها بوجه خاص حيال استخدام المصطلحات الجغرافية في الحقول العليا الجديدة المُكوَّنة من أسماء عامة وحماية هذه المصطلحات.</w:t>
      </w:r>
      <w:r w:rsidR="009A1BB6" w:rsidRPr="00040830">
        <w:rPr>
          <w:rFonts w:ascii="Times New Roman" w:hAnsi="Times New Roman" w:cs="Calibri"/>
          <w:szCs w:val="22"/>
          <w:vertAlign w:val="superscript"/>
        </w:rPr>
        <w:footnoteReference w:id="51"/>
      </w:r>
      <w:r w:rsidRPr="00040830">
        <w:rPr>
          <w:rFonts w:ascii="Times New Roman" w:hAnsi="Times New Roman" w:cs="Calibri"/>
          <w:szCs w:val="22"/>
          <w:rtl/>
        </w:rPr>
        <w:t xml:space="preserve"> وفي عام 2007، أصدرت اللجنة الاستشارية الحكومية "مبادئها بشأن الحقول العليا الجديدة المُكوَّنة من أسماء عامة" </w:t>
      </w:r>
      <w:r w:rsidRPr="00040830">
        <w:rPr>
          <w:rFonts w:ascii="Times New Roman" w:hAnsi="Times New Roman" w:cs="Calibri"/>
          <w:i/>
          <w:iCs/>
          <w:szCs w:val="22"/>
          <w:rtl/>
        </w:rPr>
        <w:t>وجاء في تلك المبادئ</w:t>
      </w:r>
      <w:r w:rsidRPr="00040830">
        <w:rPr>
          <w:rFonts w:ascii="Times New Roman" w:hAnsi="Times New Roman" w:cs="Calibri"/>
          <w:szCs w:val="22"/>
          <w:rtl/>
        </w:rPr>
        <w:t xml:space="preserve"> ما يحث الآيكان على تجنّب منح الحقول العليا الجديدة المُكوَّنة من أسماء عامة إذا ما تعلقت بأسماء بلدان أو أقاليم أو أماكن أو لغات محلية أو أوصاف شعوب، ما لم يكن ذلك بالاتفاق مع الحكو</w:t>
      </w:r>
      <w:r w:rsidR="005258D1" w:rsidRPr="00040830">
        <w:rPr>
          <w:rFonts w:ascii="Times New Roman" w:hAnsi="Times New Roman" w:cs="Calibri"/>
          <w:szCs w:val="22"/>
          <w:rtl/>
        </w:rPr>
        <w:t xml:space="preserve">مات أو السلطات العامة المعنية. </w:t>
      </w:r>
      <w:r w:rsidRPr="00040830">
        <w:rPr>
          <w:rFonts w:ascii="Times New Roman" w:hAnsi="Times New Roman" w:cs="Calibri"/>
          <w:szCs w:val="22"/>
          <w:rtl/>
        </w:rPr>
        <w:t>وأعرب أعضاء اللجنة الاستشارية الحكومية عن المزيد من التحفظات إزاء عدد من الطلبات الخاصة بالحقول العليا الجديدة المكوَّنة من أسماء عامة وذلك بسبب تشابهها مع مصطلحات جغرافية أو مصطلحات</w:t>
      </w:r>
      <w:r w:rsidR="00F24AB5" w:rsidRPr="00040830">
        <w:rPr>
          <w:rFonts w:ascii="Times New Roman" w:hAnsi="Times New Roman" w:cs="Calibri"/>
          <w:szCs w:val="22"/>
          <w:rtl/>
        </w:rPr>
        <w:t xml:space="preserve"> "حساسة" أخرى، وأشاروا على مجلس</w:t>
      </w:r>
      <w:r w:rsidRPr="00040830">
        <w:rPr>
          <w:rFonts w:ascii="Times New Roman" w:hAnsi="Times New Roman" w:cs="Calibri"/>
          <w:szCs w:val="22"/>
          <w:rtl/>
        </w:rPr>
        <w:t xml:space="preserve"> الآيكان بعدم تجاوز مرحلة التقييم الأولي والتمسوا من المجلس توضيحاً بشأن نطاق المرونة المتاحة لمقدمي الطلبات لتعديل </w:t>
      </w:r>
      <w:r w:rsidRPr="00040830">
        <w:rPr>
          <w:rFonts w:ascii="Times New Roman" w:hAnsi="Times New Roman" w:cs="Calibri"/>
          <w:szCs w:val="22"/>
          <w:rtl/>
        </w:rPr>
        <w:lastRenderedPageBreak/>
        <w:t>طلباتهم التي أودعوها لحقول عليا جديدة مكوَّنة من أسماء عامة بما يستجيب للشواغل المحدّدة التي أبدتها اللجنة الاستشارية الحكومية.</w:t>
      </w:r>
      <w:r w:rsidR="009A1BB6" w:rsidRPr="00040830">
        <w:rPr>
          <w:rStyle w:val="FootnoteReference"/>
          <w:rFonts w:ascii="Times New Roman" w:hAnsi="Times New Roman" w:cs="Calibri"/>
          <w:iCs/>
          <w:szCs w:val="22"/>
        </w:rPr>
        <w:footnoteReference w:id="52"/>
      </w:r>
    </w:p>
    <w:p w14:paraId="6A2AC298" w14:textId="7AF0299E" w:rsidR="009A1BB6" w:rsidRPr="00040830" w:rsidRDefault="00EF55E5" w:rsidP="00F40736">
      <w:pPr>
        <w:bidi/>
        <w:rPr>
          <w:rFonts w:ascii="Times New Roman" w:hAnsi="Times New Roman" w:cs="Calibri"/>
          <w:szCs w:val="22"/>
          <w:rtl/>
        </w:rPr>
      </w:pPr>
      <w:r w:rsidRPr="00040830">
        <w:rPr>
          <w:rFonts w:ascii="Times New Roman" w:hAnsi="Times New Roman" w:cs="Calibri"/>
          <w:szCs w:val="22"/>
          <w:rtl/>
        </w:rPr>
        <w:t>47.</w:t>
      </w:r>
      <w:r w:rsidRPr="00040830">
        <w:rPr>
          <w:rFonts w:ascii="Times New Roman" w:hAnsi="Times New Roman" w:cs="Calibri"/>
          <w:szCs w:val="22"/>
          <w:rtl/>
        </w:rPr>
        <w:tab/>
        <w:t xml:space="preserve"> وفيما يتعلق بالجولات المقبلة المحتملة لأسماء الحقول العليا الجديدة المُكوَّنة من أسماء عامة، قدَّم الفريق العامل المُسمى مسار العمل 5 "عبر المجتمع" </w:t>
      </w:r>
      <w:hyperlink r:id="rId47" w:history="1">
        <w:r w:rsidRPr="00040830">
          <w:rPr>
            <w:rStyle w:val="Hyperlink"/>
            <w:rFonts w:ascii="Times New Roman" w:hAnsi="Times New Roman" w:cs="Calibri"/>
            <w:szCs w:val="22"/>
            <w:rtl/>
          </w:rPr>
          <w:t>تقريراً ختامياً بشأن موضوع الأسماء الجغرافية في الحقول العليا إلى الفريق العامل المعني بعملية تطوير السياسات للإجراءات اللاحقة لأسماء الحقول العليا الجديدة المُكوَّنة من أسماء عامة</w:t>
        </w:r>
      </w:hyperlink>
      <w:r w:rsidR="00E8699D" w:rsidRPr="00040830">
        <w:rPr>
          <w:rFonts w:ascii="Times New Roman" w:hAnsi="Times New Roman" w:cs="Calibri"/>
          <w:szCs w:val="22"/>
          <w:rtl/>
        </w:rPr>
        <w:t xml:space="preserve">. </w:t>
      </w:r>
      <w:r w:rsidRPr="00040830">
        <w:rPr>
          <w:rFonts w:ascii="Times New Roman" w:hAnsi="Times New Roman" w:cs="Calibri"/>
          <w:szCs w:val="22"/>
          <w:rtl/>
        </w:rPr>
        <w:t>وعلى الرغم من أنه يبدو بوجه عام أن جولة الآيكان القادمة للطلبات من المرجح أن تُبقي على حالة جولة 2014، فإن موضوع الأسماء الجغرافية الأوسع نطاقاً لا يزال من الموضوعات التي تحظى باهتمام عدد من أصحاب المصلحة في الآيكان، ومنهم الحكومات ومودعو الطلبات المحتملون.</w:t>
      </w:r>
      <w:r w:rsidR="00FD01FE" w:rsidRPr="00040830">
        <w:rPr>
          <w:rStyle w:val="FootnoteReference"/>
          <w:rFonts w:ascii="Times New Roman" w:hAnsi="Times New Roman" w:cs="Calibri"/>
          <w:szCs w:val="22"/>
        </w:rPr>
        <w:footnoteReference w:id="53"/>
      </w:r>
      <w:bookmarkStart w:id="14" w:name="_Hlk156398678"/>
    </w:p>
    <w:bookmarkEnd w:id="14"/>
    <w:p w14:paraId="6F397783" w14:textId="53BC4E05" w:rsidR="009A1BB6" w:rsidRPr="00040830" w:rsidRDefault="00EF55E5" w:rsidP="00387D6B">
      <w:pPr>
        <w:bidi/>
        <w:spacing w:before="240" w:after="240"/>
        <w:ind w:right="-143"/>
        <w:rPr>
          <w:rFonts w:ascii="Times New Roman" w:hAnsi="Times New Roman" w:cs="Calibri"/>
          <w:szCs w:val="22"/>
          <w:rtl/>
        </w:rPr>
      </w:pPr>
      <w:r w:rsidRPr="00040830">
        <w:rPr>
          <w:rFonts w:ascii="Times New Roman" w:hAnsi="Times New Roman" w:cs="Calibri"/>
          <w:szCs w:val="22"/>
          <w:rtl/>
        </w:rPr>
        <w:t>48.</w:t>
      </w:r>
      <w:r w:rsidRPr="00040830">
        <w:rPr>
          <w:rFonts w:ascii="Times New Roman" w:hAnsi="Times New Roman" w:cs="Calibri"/>
          <w:szCs w:val="22"/>
          <w:rtl/>
        </w:rPr>
        <w:tab/>
        <w:t>وفي ديسمبر 2016، سمحت الآيكان بإتاحة كل أسماء الحقول المحجوزة سابقاً المكوّنة من حرفين على المستوى الثاني في الحقول العليا الجديدة المكوّنة من أسماء عامة على أن يمهل القائمون على التسجيل الحكومات المعنية ثلاثين يوماً لشراء أسماء الحقول المعنية؛ وأن يلزموا أصحاب التسجيلات بالإقرار بعدم الإيحاء زوراً بأي طابع حكومي في استخدام تلك الأسماء؛ وأن يتيحوا وسيلة لرفع الشكاوى بعد التسجيل.</w:t>
      </w:r>
      <w:r w:rsidR="009A1BB6" w:rsidRPr="00040830">
        <w:rPr>
          <w:rStyle w:val="FootnoteReference"/>
          <w:rFonts w:ascii="Times New Roman" w:hAnsi="Times New Roman" w:cs="Calibri"/>
          <w:szCs w:val="22"/>
        </w:rPr>
        <w:footnoteReference w:id="54"/>
      </w:r>
      <w:r w:rsidRPr="00040830">
        <w:rPr>
          <w:rFonts w:ascii="Times New Roman" w:hAnsi="Times New Roman" w:cs="Calibri"/>
          <w:szCs w:val="22"/>
          <w:rtl/>
        </w:rPr>
        <w:t xml:space="preserve"> وفي هذا السياق، قدَّم المركز </w:t>
      </w:r>
      <w:hyperlink r:id="rId48" w:history="1">
        <w:r w:rsidRPr="00040830">
          <w:rPr>
            <w:rStyle w:val="Hyperlink"/>
            <w:rFonts w:ascii="Times New Roman" w:hAnsi="Times New Roman" w:cs="Calibri"/>
            <w:szCs w:val="22"/>
            <w:rtl/>
          </w:rPr>
          <w:t>تعليقات إلى الآيكان</w:t>
        </w:r>
      </w:hyperlink>
      <w:r w:rsidRPr="00040830">
        <w:rPr>
          <w:rFonts w:ascii="Times New Roman" w:hAnsi="Times New Roman" w:cs="Calibri"/>
          <w:szCs w:val="22"/>
          <w:rtl/>
        </w:rPr>
        <w:t xml:space="preserve"> أشار فيها إلى أن عملية الويبو الثانية نظرت في إمكانية استكشاف تدابير تُمكِّن من تطبيق السياسة الموحدة على تسجيلات المستوى الثالث من أجل الحد من اح</w:t>
      </w:r>
      <w:r w:rsidR="00387D6B" w:rsidRPr="00040830">
        <w:rPr>
          <w:rFonts w:ascii="Times New Roman" w:hAnsi="Times New Roman" w:cs="Calibri"/>
          <w:szCs w:val="22"/>
          <w:rtl/>
        </w:rPr>
        <w:t xml:space="preserve">تمال انتهاك العلامات التجارية. </w:t>
      </w:r>
      <w:r w:rsidRPr="00040830">
        <w:rPr>
          <w:rFonts w:ascii="Times New Roman" w:hAnsi="Times New Roman" w:cs="Calibri"/>
          <w:szCs w:val="22"/>
          <w:rtl/>
        </w:rPr>
        <w:t>ولم تتفاعل الآيكان مع</w:t>
      </w:r>
      <w:r w:rsidR="006625AA" w:rsidRPr="00040830">
        <w:rPr>
          <w:rFonts w:ascii="Times New Roman" w:hAnsi="Times New Roman" w:cs="Calibri"/>
          <w:szCs w:val="22"/>
          <w:rtl/>
        </w:rPr>
        <w:t xml:space="preserve"> التعليقات التي أبداها المركز. </w:t>
      </w:r>
      <w:r w:rsidRPr="00040830">
        <w:rPr>
          <w:rFonts w:ascii="Times New Roman" w:hAnsi="Times New Roman" w:cs="Calibri"/>
          <w:szCs w:val="22"/>
          <w:rtl/>
        </w:rPr>
        <w:t xml:space="preserve">وطلب أعضاء اللجنة الاستشارية الحكومية من الآيكان أن </w:t>
      </w:r>
      <w:r w:rsidRPr="0090373E">
        <w:rPr>
          <w:rFonts w:ascii="Times New Roman" w:hAnsi="Times New Roman" w:cs="Calibri"/>
          <w:szCs w:val="22"/>
          <w:rtl/>
        </w:rPr>
        <w:t>تقدم معلومات مُنسَّقة بشأن الطلبات وأسماء الحقول الممنوحة ذات الصلة</w:t>
      </w:r>
      <w:r w:rsidRPr="00040830">
        <w:rPr>
          <w:rFonts w:ascii="Times New Roman" w:hAnsi="Times New Roman" w:cs="Calibri"/>
          <w:szCs w:val="22"/>
          <w:rtl/>
        </w:rPr>
        <w:t>.</w:t>
      </w:r>
    </w:p>
    <w:p w14:paraId="0AAAC053" w14:textId="4A5058E3" w:rsidR="009A1BB6" w:rsidRPr="00040830" w:rsidRDefault="00EF55E5" w:rsidP="004B7021">
      <w:pPr>
        <w:bidi/>
        <w:spacing w:before="240" w:after="240"/>
        <w:rPr>
          <w:rFonts w:ascii="Times New Roman" w:hAnsi="Times New Roman" w:cs="Calibri"/>
          <w:szCs w:val="22"/>
          <w:rtl/>
        </w:rPr>
      </w:pPr>
      <w:r w:rsidRPr="00040830">
        <w:rPr>
          <w:rFonts w:ascii="Times New Roman" w:hAnsi="Times New Roman" w:cs="Calibri"/>
          <w:szCs w:val="22"/>
          <w:rtl/>
        </w:rPr>
        <w:t xml:space="preserve"> 49.</w:t>
      </w:r>
      <w:r w:rsidRPr="00040830">
        <w:rPr>
          <w:rFonts w:ascii="Times New Roman" w:hAnsi="Times New Roman" w:cs="Calibri"/>
          <w:szCs w:val="22"/>
          <w:rtl/>
        </w:rPr>
        <w:tab/>
        <w:t>وقد سعى المركز بشأن هذه المسائل وغيرها من المسائل المتعلقة بنظام أسماء الحقول إلى تقييم القطاعات المعنية داخل الأمانة، بما في ذلك دعم عمل اللجنة الدائمة المعنية بقانون العلامات التجارية والتصاميم الصناعية والمؤشرات الجغرافية (لجنة العلامات).</w:t>
      </w:r>
      <w:r w:rsidR="009A1BB6" w:rsidRPr="00040830">
        <w:rPr>
          <w:rStyle w:val="FootnoteReference"/>
          <w:rFonts w:ascii="Times New Roman" w:hAnsi="Times New Roman" w:cs="Calibri"/>
          <w:szCs w:val="22"/>
        </w:rPr>
        <w:footnoteReference w:id="55"/>
      </w:r>
      <w:r w:rsidRPr="00040830">
        <w:rPr>
          <w:rFonts w:ascii="Times New Roman" w:hAnsi="Times New Roman" w:cs="Calibri"/>
          <w:szCs w:val="22"/>
          <w:rtl/>
        </w:rPr>
        <w:t xml:space="preserve">  وستواصل الأمانة</w:t>
      </w:r>
      <w:r w:rsidRPr="00040830">
        <w:rPr>
          <w:rFonts w:ascii="Times New Roman" w:hAnsi="Times New Roman" w:cs="Calibri"/>
          <w:color w:val="000000"/>
          <w:szCs w:val="22"/>
          <w:rtl/>
        </w:rPr>
        <w:t xml:space="preserve"> رصد هذه التطورات، وستساهم فيها حسب مقتضى الحال.</w:t>
      </w:r>
    </w:p>
    <w:p w14:paraId="1E632049" w14:textId="32598127" w:rsidR="008D6F26" w:rsidRPr="00040830" w:rsidRDefault="00DF1442" w:rsidP="006E7704">
      <w:pPr>
        <w:pStyle w:val="DecisionInvitingPara"/>
        <w:bidi/>
        <w:ind w:left="5530"/>
        <w:rPr>
          <w:rFonts w:ascii="Times New Roman" w:hAnsi="Times New Roman" w:cs="Calibri"/>
          <w:sz w:val="22"/>
          <w:szCs w:val="22"/>
          <w:rtl/>
        </w:rPr>
      </w:pPr>
      <w:r w:rsidRPr="00040830">
        <w:rPr>
          <w:rFonts w:ascii="Times New Roman" w:hAnsi="Times New Roman" w:cs="Calibri"/>
          <w:sz w:val="22"/>
          <w:szCs w:val="22"/>
          <w:rtl/>
        </w:rPr>
        <w:t>50.</w:t>
      </w:r>
      <w:r w:rsidRPr="00040830">
        <w:rPr>
          <w:rFonts w:ascii="Times New Roman" w:hAnsi="Times New Roman" w:cs="Calibri"/>
          <w:sz w:val="22"/>
          <w:szCs w:val="22"/>
          <w:rtl/>
        </w:rPr>
        <w:tab/>
      </w:r>
      <w:r w:rsidRPr="00040830">
        <w:rPr>
          <w:rFonts w:ascii="Times New Roman" w:hAnsi="Times New Roman" w:cs="Calibri"/>
          <w:i w:val="0"/>
          <w:iCs/>
          <w:sz w:val="22"/>
          <w:szCs w:val="22"/>
          <w:rtl/>
        </w:rPr>
        <w:t xml:space="preserve">إن الجمعية العامة للويبو مدعوة إلى الإحاطة علماً بالوثيقة المعنونة "مركز الويبو للتحكيم والوساطة، بما في ذلك أسماء الحقول على الإنترنت" (الوثيقة </w:t>
      </w:r>
      <w:r w:rsidRPr="00040830">
        <w:rPr>
          <w:rFonts w:asciiTheme="minorBidi" w:hAnsiTheme="minorBidi" w:cs="Calibri"/>
          <w:i w:val="0"/>
          <w:iCs/>
          <w:sz w:val="22"/>
          <w:szCs w:val="22"/>
        </w:rPr>
        <w:t>WO/GA/57/10</w:t>
      </w:r>
      <w:r w:rsidRPr="00040830">
        <w:rPr>
          <w:rFonts w:ascii="Times New Roman" w:hAnsi="Times New Roman" w:cs="Calibri"/>
          <w:i w:val="0"/>
          <w:iCs/>
          <w:sz w:val="22"/>
          <w:szCs w:val="22"/>
          <w:rtl/>
        </w:rPr>
        <w:t>).</w:t>
      </w:r>
    </w:p>
    <w:p w14:paraId="16B4E7EF" w14:textId="7530C606" w:rsidR="004A745C" w:rsidRPr="00040830" w:rsidRDefault="004A745C" w:rsidP="004A745C">
      <w:pPr>
        <w:pStyle w:val="DecisionInvitingPara"/>
        <w:ind w:left="5530"/>
        <w:rPr>
          <w:rFonts w:ascii="Times New Roman" w:hAnsi="Times New Roman" w:cs="Calibri"/>
          <w:sz w:val="22"/>
          <w:szCs w:val="22"/>
        </w:rPr>
      </w:pPr>
    </w:p>
    <w:p w14:paraId="4923B12A" w14:textId="3B71C656" w:rsidR="008D6F26" w:rsidRPr="00040830" w:rsidRDefault="00FC38D3" w:rsidP="006E7704">
      <w:pPr>
        <w:pStyle w:val="DecisionInvitingPara"/>
        <w:bidi/>
        <w:spacing w:before="120"/>
        <w:ind w:left="5530"/>
        <w:rPr>
          <w:rFonts w:ascii="Times New Roman" w:hAnsi="Times New Roman" w:cs="Calibri"/>
          <w:i w:val="0"/>
          <w:sz w:val="22"/>
          <w:szCs w:val="22"/>
          <w:rtl/>
        </w:rPr>
      </w:pPr>
      <w:r w:rsidRPr="00040830">
        <w:rPr>
          <w:rFonts w:ascii="Times New Roman" w:hAnsi="Times New Roman" w:cs="Calibri"/>
          <w:i w:val="0"/>
          <w:sz w:val="22"/>
          <w:szCs w:val="22"/>
          <w:rtl/>
        </w:rPr>
        <w:t xml:space="preserve"> </w:t>
      </w:r>
      <w:r w:rsidR="008D6F26" w:rsidRPr="00040830">
        <w:rPr>
          <w:rFonts w:ascii="Times New Roman" w:hAnsi="Times New Roman" w:cs="Calibri"/>
          <w:i w:val="0"/>
          <w:sz w:val="22"/>
          <w:szCs w:val="22"/>
          <w:rtl/>
        </w:rPr>
        <w:t>[نهاية الوثيقة]</w:t>
      </w:r>
      <w:bookmarkEnd w:id="4"/>
    </w:p>
    <w:sectPr w:rsidR="008D6F26" w:rsidRPr="00040830" w:rsidSect="00036FB0">
      <w:headerReference w:type="default" r:id="rId49"/>
      <w:footerReference w:type="default" r:id="rId50"/>
      <w:footerReference w:type="first" r:id="rId5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D60F" w14:textId="77777777" w:rsidR="00036FB0" w:rsidRDefault="00036FB0">
      <w:r>
        <w:separator/>
      </w:r>
    </w:p>
  </w:endnote>
  <w:endnote w:type="continuationSeparator" w:id="0">
    <w:p w14:paraId="5D5EA10A" w14:textId="77777777" w:rsidR="00036FB0" w:rsidRDefault="00036FB0" w:rsidP="003B38C1">
      <w:r>
        <w:separator/>
      </w:r>
    </w:p>
    <w:p w14:paraId="1254E90F" w14:textId="77777777" w:rsidR="00036FB0" w:rsidRPr="003B38C1" w:rsidRDefault="00036FB0" w:rsidP="003B38C1">
      <w:pPr>
        <w:spacing w:after="60"/>
        <w:rPr>
          <w:sz w:val="17"/>
        </w:rPr>
      </w:pPr>
      <w:r>
        <w:rPr>
          <w:sz w:val="17"/>
        </w:rPr>
        <w:t>[Endnote continued from previous page]</w:t>
      </w:r>
    </w:p>
  </w:endnote>
  <w:endnote w:type="continuationNotice" w:id="1">
    <w:p w14:paraId="1245DBC4" w14:textId="77777777" w:rsidR="00036FB0" w:rsidRPr="003B38C1" w:rsidRDefault="00036FB0"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5D40" w14:textId="3D52A357" w:rsidR="00837AB6" w:rsidRDefault="00837AB6">
    <w:pPr>
      <w:pStyle w:val="Footer"/>
      <w:bidi/>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9306" w14:textId="68AC840C" w:rsidR="00837AB6" w:rsidRDefault="00837AB6">
    <w:pPr>
      <w:pStyle w:val="Footer"/>
      <w:bidi/>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950E" w14:textId="77777777" w:rsidR="00036FB0" w:rsidRDefault="00036FB0" w:rsidP="00040830">
      <w:pPr>
        <w:bidi/>
      </w:pPr>
      <w:r>
        <w:separator/>
      </w:r>
    </w:p>
  </w:footnote>
  <w:footnote w:type="continuationSeparator" w:id="0">
    <w:p w14:paraId="47040A26" w14:textId="77777777" w:rsidR="00036FB0" w:rsidRDefault="00036FB0" w:rsidP="008B60B2">
      <w:r>
        <w:separator/>
      </w:r>
    </w:p>
    <w:p w14:paraId="01062FF8" w14:textId="77777777" w:rsidR="00036FB0" w:rsidRPr="00ED77FB" w:rsidRDefault="00036FB0" w:rsidP="008B60B2">
      <w:pPr>
        <w:spacing w:after="60"/>
        <w:rPr>
          <w:sz w:val="17"/>
          <w:szCs w:val="17"/>
        </w:rPr>
      </w:pPr>
      <w:r w:rsidRPr="00ED77FB">
        <w:rPr>
          <w:sz w:val="17"/>
          <w:szCs w:val="17"/>
        </w:rPr>
        <w:t>[Footnote continued from previous page]</w:t>
      </w:r>
    </w:p>
  </w:footnote>
  <w:footnote w:type="continuationNotice" w:id="1">
    <w:p w14:paraId="55030709" w14:textId="77777777" w:rsidR="00036FB0" w:rsidRPr="00ED77FB" w:rsidRDefault="00036FB0"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3B19DB4A" w14:textId="0AD4FA57" w:rsidR="00C63031" w:rsidRPr="00040830" w:rsidRDefault="00C63031" w:rsidP="00595359">
      <w:pPr>
        <w:pStyle w:val="FootnoteText"/>
        <w:bidi/>
        <w:rPr>
          <w:rFonts w:cs="Calibri"/>
          <w:szCs w:val="18"/>
          <w:rtl/>
        </w:rPr>
      </w:pPr>
      <w:r w:rsidRPr="00040830">
        <w:rPr>
          <w:rStyle w:val="FootnoteReference"/>
          <w:rFonts w:cs="Calibri"/>
          <w:szCs w:val="18"/>
        </w:rPr>
        <w:footnoteRef/>
      </w:r>
      <w:r w:rsidRPr="00040830">
        <w:rPr>
          <w:rFonts w:cs="Calibri"/>
          <w:szCs w:val="18"/>
          <w:rtl/>
        </w:rPr>
        <w:t xml:space="preserve"> </w:t>
      </w:r>
      <w:r w:rsidRPr="00040830">
        <w:rPr>
          <w:rFonts w:cs="Calibri"/>
          <w:szCs w:val="18"/>
          <w:rtl/>
        </w:rPr>
        <w:tab/>
        <w:t>المنازعات المُحالة بموجب قواعد الويبو للوساطة، والتحكيم، والتحكيم المعجّل، وقواعدها لقرارات الخبراء (قواعد الويبو)، والمساعي الحميدة للويبو.</w:t>
      </w:r>
    </w:p>
  </w:footnote>
  <w:footnote w:id="3">
    <w:p w14:paraId="5D26E776" w14:textId="6AFC6909" w:rsidR="00950383" w:rsidRPr="00040830" w:rsidRDefault="00950383" w:rsidP="00D74CEA">
      <w:pPr>
        <w:pStyle w:val="FootnoteText"/>
        <w:bidi/>
        <w:rPr>
          <w:rFonts w:cs="Calibri"/>
          <w:szCs w:val="18"/>
          <w:rtl/>
        </w:rPr>
      </w:pPr>
      <w:r w:rsidRPr="00040830">
        <w:rPr>
          <w:rStyle w:val="FootnoteReference"/>
          <w:rFonts w:cs="Calibri"/>
          <w:szCs w:val="18"/>
        </w:rPr>
        <w:footnoteRef/>
      </w:r>
      <w:r w:rsidRPr="00040830">
        <w:rPr>
          <w:rFonts w:cs="Calibri"/>
          <w:szCs w:val="18"/>
          <w:rtl/>
        </w:rPr>
        <w:t xml:space="preserve"> </w:t>
      </w:r>
      <w:r w:rsidRPr="00040830">
        <w:rPr>
          <w:rFonts w:cs="Calibri"/>
          <w:szCs w:val="18"/>
          <w:rtl/>
        </w:rPr>
        <w:tab/>
      </w:r>
      <w:r w:rsidRPr="00040830">
        <w:rPr>
          <w:rFonts w:cs="Calibri"/>
          <w:color w:val="000000"/>
          <w:szCs w:val="18"/>
          <w:shd w:val="clear" w:color="auto" w:fill="FFFFFF"/>
          <w:rtl/>
        </w:rPr>
        <w:t xml:space="preserve"> يقدّم المركز </w:t>
      </w:r>
      <w:r w:rsidRPr="00040830">
        <w:rPr>
          <w:rFonts w:cs="Calibri"/>
          <w:color w:val="000000"/>
          <w:szCs w:val="18"/>
          <w:rtl/>
        </w:rPr>
        <w:t>المساعدة الإجرائية (المساعي الحميدة)</w:t>
      </w:r>
      <w:r w:rsidRPr="00040830">
        <w:rPr>
          <w:rFonts w:cs="Calibri"/>
          <w:color w:val="000000"/>
          <w:szCs w:val="18"/>
          <w:shd w:val="clear" w:color="auto" w:fill="FFFFFF"/>
          <w:rtl/>
        </w:rPr>
        <w:t xml:space="preserve"> إلى الأطراف المعنية في المنازعات المتعلقة بالملكية الفكرية أو التكنولوجيا، لتيسير التسوية المباشرة بينهم أو إحالة المنازعة إلى خدمة الويبو للوساطة أو التحكيم أو قرارات الخبراء، بوصفها بديلاً للتقاضي أمام المحاكم</w:t>
      </w:r>
      <w:r w:rsidRPr="00040830">
        <w:rPr>
          <w:rFonts w:cs="Calibri"/>
          <w:szCs w:val="18"/>
          <w:rtl/>
        </w:rPr>
        <w:t xml:space="preserve">. انظر </w:t>
      </w:r>
      <w:hyperlink r:id="rId1" w:history="1">
        <w:r w:rsidR="008641B0" w:rsidRPr="00040830">
          <w:rPr>
            <w:rStyle w:val="Hyperlink"/>
            <w:rFonts w:cs="Calibri"/>
            <w:szCs w:val="18"/>
          </w:rPr>
          <w:t>https://www.wipo.int/amc/en/goodoffices/index.html</w:t>
        </w:r>
      </w:hyperlink>
      <w:r w:rsidRPr="00040830">
        <w:rPr>
          <w:rFonts w:cs="Calibri"/>
          <w:szCs w:val="18"/>
        </w:rPr>
        <w:t>.</w:t>
      </w:r>
    </w:p>
  </w:footnote>
  <w:footnote w:id="4">
    <w:p w14:paraId="7928387B" w14:textId="1A9EBEC8" w:rsidR="008D6F26" w:rsidRPr="00040830" w:rsidRDefault="008D6F26" w:rsidP="008641B0">
      <w:pPr>
        <w:pStyle w:val="FootnoteText"/>
        <w:bidi/>
        <w:rPr>
          <w:rFonts w:cs="Calibri"/>
          <w:szCs w:val="18"/>
          <w:rtl/>
        </w:rPr>
      </w:pPr>
      <w:r w:rsidRPr="00040830">
        <w:rPr>
          <w:rStyle w:val="FootnoteReference"/>
          <w:rFonts w:cs="Calibri"/>
          <w:szCs w:val="18"/>
        </w:rPr>
        <w:footnoteRef/>
      </w:r>
      <w:r w:rsidRPr="00040830">
        <w:rPr>
          <w:rFonts w:cs="Calibri"/>
          <w:szCs w:val="18"/>
          <w:rtl/>
        </w:rPr>
        <w:t xml:space="preserve"> </w:t>
      </w:r>
      <w:r w:rsidRPr="00040830">
        <w:rPr>
          <w:rFonts w:cs="Calibri"/>
          <w:szCs w:val="18"/>
          <w:rtl/>
        </w:rPr>
        <w:tab/>
        <w:t xml:space="preserve">تتاح جميع حلقات العمل والفعاليات الأخرى التي ينظمها المركز على الرابط التالي: </w:t>
      </w:r>
      <w:hyperlink r:id="rId2" w:history="1">
        <w:r w:rsidR="00012D82" w:rsidRPr="00012D82">
          <w:rPr>
            <w:rStyle w:val="Hyperlink"/>
            <w:rFonts w:cs="Calibri"/>
            <w:szCs w:val="18"/>
          </w:rPr>
          <w:t>https://www.wipo.int/amc/en/events</w:t>
        </w:r>
      </w:hyperlink>
    </w:p>
  </w:footnote>
  <w:footnote w:id="5">
    <w:p w14:paraId="170BB641" w14:textId="1517503C" w:rsidR="008D6F26" w:rsidRPr="00040830" w:rsidRDefault="008D6F26" w:rsidP="008641B0">
      <w:pPr>
        <w:pStyle w:val="FootnoteText"/>
        <w:bidi/>
        <w:rPr>
          <w:rFonts w:cs="Calibri"/>
          <w:szCs w:val="18"/>
          <w:rtl/>
        </w:rPr>
      </w:pPr>
      <w:r w:rsidRPr="00040830">
        <w:rPr>
          <w:rStyle w:val="FootnoteReference"/>
          <w:rFonts w:cs="Calibri"/>
          <w:szCs w:val="18"/>
        </w:rPr>
        <w:footnoteRef/>
      </w:r>
      <w:r w:rsidRPr="00040830">
        <w:rPr>
          <w:rFonts w:cs="Calibri"/>
          <w:szCs w:val="18"/>
          <w:rtl/>
        </w:rPr>
        <w:t xml:space="preserve"> </w:t>
      </w:r>
      <w:r w:rsidRPr="00040830">
        <w:rPr>
          <w:rFonts w:cs="Calibri"/>
          <w:szCs w:val="18"/>
          <w:rtl/>
        </w:rPr>
        <w:tab/>
        <w:t>يوفر مركز الويبو أيضاً البنود النموذجية واتفاقات الإيداع الموصى بها، وكذلك مُولّد البن</w:t>
      </w:r>
      <w:r w:rsidR="00AD236C" w:rsidRPr="00040830">
        <w:rPr>
          <w:rFonts w:cs="Calibri"/>
          <w:szCs w:val="18"/>
          <w:rtl/>
        </w:rPr>
        <w:t>ود الإلكتروني</w:t>
      </w:r>
      <w:r w:rsidRPr="00040830">
        <w:rPr>
          <w:rFonts w:cs="Calibri"/>
          <w:szCs w:val="18"/>
          <w:rtl/>
        </w:rPr>
        <w:t xml:space="preserve"> الذي يتيح للأطراف إعداد ال</w:t>
      </w:r>
      <w:r w:rsidR="002B607E" w:rsidRPr="00040830">
        <w:rPr>
          <w:rFonts w:cs="Calibri"/>
          <w:szCs w:val="18"/>
          <w:rtl/>
        </w:rPr>
        <w:t>بنود الأساسية واتفاقات الإيداع.</w:t>
      </w:r>
      <w:r w:rsidRPr="00040830">
        <w:rPr>
          <w:rFonts w:cs="Calibri"/>
          <w:szCs w:val="18"/>
          <w:rtl/>
        </w:rPr>
        <w:t xml:space="preserve"> </w:t>
      </w:r>
      <w:r w:rsidRPr="00040830">
        <w:rPr>
          <w:rFonts w:cs="Calibri"/>
          <w:szCs w:val="18"/>
          <w:rtl/>
        </w:rPr>
        <w:t xml:space="preserve">انظر </w:t>
      </w:r>
      <w:bookmarkStart w:id="5" w:name="_Hlk163636111"/>
      <w:r w:rsidR="008641B0" w:rsidRPr="00040830">
        <w:rPr>
          <w:rFonts w:cs="Calibri"/>
          <w:szCs w:val="18"/>
        </w:rPr>
        <w:fldChar w:fldCharType="begin"/>
      </w:r>
      <w:r w:rsidR="008641B0" w:rsidRPr="00040830">
        <w:rPr>
          <w:rFonts w:cs="Calibri"/>
          <w:szCs w:val="18"/>
        </w:rPr>
        <w:instrText>HYPERLINK "https://www.wipo.int/amc/en/clauses/index.html"</w:instrText>
      </w:r>
      <w:r w:rsidR="008641B0" w:rsidRPr="00040830">
        <w:rPr>
          <w:rFonts w:cs="Calibri"/>
          <w:szCs w:val="18"/>
        </w:rPr>
      </w:r>
      <w:r w:rsidR="008641B0" w:rsidRPr="00040830">
        <w:rPr>
          <w:rFonts w:cs="Calibri"/>
          <w:szCs w:val="18"/>
        </w:rPr>
        <w:fldChar w:fldCharType="separate"/>
      </w:r>
      <w:r w:rsidR="008641B0" w:rsidRPr="00040830">
        <w:rPr>
          <w:rStyle w:val="Hyperlink"/>
          <w:rFonts w:cs="Calibri"/>
          <w:szCs w:val="18"/>
        </w:rPr>
        <w:t>https://www.wipo.int/amc/en/clauses/index.html</w:t>
      </w:r>
      <w:r w:rsidR="008641B0" w:rsidRPr="00040830">
        <w:rPr>
          <w:rFonts w:cs="Calibri"/>
          <w:szCs w:val="18"/>
        </w:rPr>
        <w:fldChar w:fldCharType="end"/>
      </w:r>
      <w:r w:rsidRPr="00040830">
        <w:rPr>
          <w:rFonts w:cs="Calibri"/>
          <w:szCs w:val="18"/>
          <w:rtl/>
        </w:rPr>
        <w:t xml:space="preserve"> </w:t>
      </w:r>
      <w:r w:rsidRPr="00040830">
        <w:rPr>
          <w:rFonts w:cs="Calibri"/>
          <w:szCs w:val="18"/>
          <w:rtl/>
        </w:rPr>
        <w:t>و</w:t>
      </w:r>
      <w:bookmarkStart w:id="6" w:name="_Hlk163636257"/>
      <w:r w:rsidR="008641B0" w:rsidRPr="00040830">
        <w:rPr>
          <w:rFonts w:cs="Calibri"/>
          <w:szCs w:val="18"/>
        </w:rPr>
        <w:fldChar w:fldCharType="begin"/>
      </w:r>
      <w:r w:rsidR="008641B0" w:rsidRPr="00040830">
        <w:rPr>
          <w:rFonts w:cs="Calibri"/>
          <w:szCs w:val="18"/>
        </w:rPr>
        <w:instrText>HYPERLINK "https://amc.wipo.int/clause-generator/"</w:instrText>
      </w:r>
      <w:r w:rsidR="008641B0" w:rsidRPr="00040830">
        <w:rPr>
          <w:rFonts w:cs="Calibri"/>
          <w:szCs w:val="18"/>
        </w:rPr>
      </w:r>
      <w:r w:rsidR="008641B0" w:rsidRPr="00040830">
        <w:rPr>
          <w:rFonts w:cs="Calibri"/>
          <w:szCs w:val="18"/>
        </w:rPr>
        <w:fldChar w:fldCharType="separate"/>
      </w:r>
      <w:r w:rsidR="008641B0" w:rsidRPr="00040830">
        <w:rPr>
          <w:rStyle w:val="Hyperlink"/>
          <w:rFonts w:cs="Calibri"/>
          <w:szCs w:val="18"/>
        </w:rPr>
        <w:t>https://amc.wipo.int/clause-generator/</w:t>
      </w:r>
      <w:bookmarkEnd w:id="6"/>
      <w:r w:rsidR="008641B0" w:rsidRPr="00040830">
        <w:rPr>
          <w:rFonts w:cs="Calibri"/>
          <w:szCs w:val="18"/>
        </w:rPr>
        <w:fldChar w:fldCharType="end"/>
      </w:r>
      <w:r w:rsidRPr="00040830">
        <w:rPr>
          <w:rFonts w:cs="Calibri"/>
          <w:szCs w:val="18"/>
        </w:rPr>
        <w:t>.</w:t>
      </w:r>
      <w:bookmarkEnd w:id="5"/>
    </w:p>
  </w:footnote>
  <w:footnote w:id="6">
    <w:p w14:paraId="375BA0EC" w14:textId="21235A84" w:rsidR="003B40F4" w:rsidRPr="00040830" w:rsidRDefault="003B40F4" w:rsidP="00D10DCB">
      <w:pPr>
        <w:pStyle w:val="FootnoteText"/>
        <w:bidi/>
        <w:rPr>
          <w:rFonts w:cs="Calibri"/>
          <w:szCs w:val="18"/>
          <w:rtl/>
        </w:rPr>
      </w:pPr>
      <w:r w:rsidRPr="00040830">
        <w:rPr>
          <w:rStyle w:val="FootnoteReference"/>
          <w:rFonts w:cs="Calibri"/>
          <w:szCs w:val="18"/>
        </w:rPr>
        <w:footnoteRef/>
      </w:r>
      <w:r w:rsidRPr="00040830">
        <w:rPr>
          <w:rFonts w:cs="Calibri"/>
          <w:szCs w:val="18"/>
          <w:rtl/>
        </w:rPr>
        <w:t xml:space="preserve"> </w:t>
      </w:r>
      <w:r w:rsidRPr="00040830">
        <w:rPr>
          <w:rFonts w:cs="Calibri"/>
          <w:szCs w:val="18"/>
          <w:rtl/>
        </w:rPr>
        <w:tab/>
        <w:t>تمثل الشركات الصغيرة والمتوسطة، بما فيها الشركات الناشئة والمبدعون والمبتكرون، أكثر من 50 في المائة من الأطراف المشاركة في عمليات الوساطة والتحكيم في الويبو.</w:t>
      </w:r>
      <w:r w:rsidR="00143435" w:rsidRPr="00040830">
        <w:rPr>
          <w:rFonts w:cs="Calibri"/>
          <w:szCs w:val="18"/>
        </w:rPr>
        <w:t xml:space="preserve"> </w:t>
      </w:r>
      <w:r w:rsidRPr="00040830">
        <w:rPr>
          <w:rFonts w:cs="Calibri"/>
          <w:szCs w:val="18"/>
          <w:rtl/>
        </w:rPr>
        <w:t xml:space="preserve">ويفرض المركز رسوم إدارة وتسجيل مخفضة إذا كانت القضايا تخص الشركات </w:t>
      </w:r>
      <w:r w:rsidR="00143435" w:rsidRPr="00040830">
        <w:rPr>
          <w:rFonts w:cs="Calibri"/>
          <w:szCs w:val="18"/>
          <w:rtl/>
        </w:rPr>
        <w:t>الصغيرة والمتوسطة.</w:t>
      </w:r>
      <w:r w:rsidRPr="00040830">
        <w:rPr>
          <w:rFonts w:cs="Calibri"/>
          <w:szCs w:val="18"/>
          <w:rtl/>
        </w:rPr>
        <w:t xml:space="preserve"> انظر</w:t>
      </w:r>
      <w:r w:rsidR="00D10DCB" w:rsidRPr="00040830">
        <w:rPr>
          <w:rFonts w:cs="Calibri" w:hint="cs"/>
          <w:szCs w:val="18"/>
          <w:rtl/>
        </w:rPr>
        <w:t xml:space="preserve"> </w:t>
      </w:r>
      <w:hyperlink r:id="rId3" w:history="1">
        <w:r w:rsidR="00D10DCB" w:rsidRPr="00040830">
          <w:rPr>
            <w:rStyle w:val="Hyperlink"/>
            <w:rFonts w:cs="Calibri"/>
            <w:szCs w:val="18"/>
          </w:rPr>
          <w:t>https://www.wipo.int/amc/en/center/specific-sectors/smes/</w:t>
        </w:r>
      </w:hyperlink>
      <w:r w:rsidRPr="00040830">
        <w:rPr>
          <w:rFonts w:cs="Calibri"/>
          <w:szCs w:val="18"/>
        </w:rPr>
        <w:t>.</w:t>
      </w:r>
    </w:p>
  </w:footnote>
  <w:footnote w:id="7">
    <w:p w14:paraId="5139583F" w14:textId="1DDCB658" w:rsidR="003B40F4" w:rsidRPr="00BB169A" w:rsidRDefault="003B40F4" w:rsidP="00595359">
      <w:pPr>
        <w:pStyle w:val="FootnoteText"/>
        <w:bidi/>
        <w:rPr>
          <w:rFonts w:ascii="Times New Roman" w:hAnsi="Times New Roman" w:cs="Times New Roman"/>
          <w:szCs w:val="18"/>
          <w:rtl/>
        </w:rPr>
      </w:pPr>
      <w:r w:rsidRPr="00040830">
        <w:rPr>
          <w:rStyle w:val="FootnoteReference"/>
          <w:rFonts w:cs="Calibri"/>
          <w:szCs w:val="18"/>
        </w:rPr>
        <w:footnoteRef/>
      </w:r>
      <w:r w:rsidRPr="00040830">
        <w:rPr>
          <w:rFonts w:cs="Calibri"/>
          <w:szCs w:val="18"/>
          <w:rtl/>
        </w:rPr>
        <w:t xml:space="preserve"> </w:t>
      </w:r>
      <w:r w:rsidRPr="00040830">
        <w:rPr>
          <w:rFonts w:cs="Calibri"/>
          <w:szCs w:val="18"/>
          <w:rtl/>
        </w:rPr>
        <w:tab/>
        <w:t xml:space="preserve">شملت القضايا القانونية المحددة </w:t>
      </w:r>
      <w:r w:rsidRPr="00040830">
        <w:rPr>
          <w:rFonts w:cs="Calibri"/>
          <w:szCs w:val="18"/>
          <w:shd w:val="clear" w:color="auto" w:fill="FFFFFF" w:themeFill="background1"/>
          <w:rtl/>
        </w:rPr>
        <w:t>البراءات، والعلامات التجارية، والتعدي على حق المؤلف، واستنفاد الب</w:t>
      </w:r>
      <w:r w:rsidR="008E0E71" w:rsidRPr="00040830">
        <w:rPr>
          <w:rFonts w:cs="Calibri"/>
          <w:szCs w:val="18"/>
          <w:shd w:val="clear" w:color="auto" w:fill="FFFFFF" w:themeFill="background1"/>
          <w:rtl/>
        </w:rPr>
        <w:t xml:space="preserve">راءات، والملكية المشتركة </w:t>
      </w:r>
      <w:r w:rsidRPr="00040830">
        <w:rPr>
          <w:rFonts w:cs="Calibri"/>
          <w:szCs w:val="18"/>
          <w:shd w:val="clear" w:color="auto" w:fill="FFFFFF" w:themeFill="background1"/>
          <w:rtl/>
        </w:rPr>
        <w:t>للبراءات، ومجموعات البراءات، وشروط ترخيص البراءات المناسبة (بما في ذلك الشروط العادلة والمعقولة وغير التمييزية)، وانتهاك العقود، وتعديل الإتاوات والمدفوعات، واتفاقات التعايش مع العلامات التجارية، والتمويه، وشروط ترخيص حق المؤلف، وإزالة المحتوى من المنصات الإلكترونية، والأداء المحدد بما في ذلك سحب الدعوى القانونية، ومطالبات التعويض، وقضايا الاعتراض على العلامات التجارية التي لم تبت فيها مكاتب الملكية الفكرية.</w:t>
      </w:r>
    </w:p>
  </w:footnote>
  <w:footnote w:id="8">
    <w:p w14:paraId="70CDBBD0" w14:textId="28CED616" w:rsidR="00662607" w:rsidRPr="008E2C60" w:rsidRDefault="00662607" w:rsidP="005711BF">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r>
      <w:r w:rsidRPr="008E2C60">
        <w:rPr>
          <w:rFonts w:cs="Calibri" w:hint="cs"/>
          <w:szCs w:val="18"/>
          <w:rtl/>
        </w:rPr>
        <w:t>في</w:t>
      </w:r>
      <w:r w:rsidRPr="008E2C60">
        <w:rPr>
          <w:rFonts w:cs="Calibri"/>
          <w:szCs w:val="18"/>
          <w:rtl/>
        </w:rPr>
        <w:t xml:space="preserve"> </w:t>
      </w:r>
      <w:r w:rsidRPr="008E2C60">
        <w:rPr>
          <w:rFonts w:cs="Calibri" w:hint="cs"/>
          <w:szCs w:val="18"/>
          <w:rtl/>
        </w:rPr>
        <w:t>إطار</w:t>
      </w:r>
      <w:r w:rsidRPr="008E2C60">
        <w:rPr>
          <w:rFonts w:cs="Calibri"/>
          <w:szCs w:val="18"/>
          <w:rtl/>
        </w:rPr>
        <w:t xml:space="preserve"> </w:t>
      </w:r>
      <w:r w:rsidRPr="008E2C60">
        <w:rPr>
          <w:rFonts w:cs="Calibri" w:hint="cs"/>
          <w:szCs w:val="18"/>
          <w:rtl/>
        </w:rPr>
        <w:t>برنامج</w:t>
      </w:r>
      <w:r w:rsidRPr="008E2C60">
        <w:rPr>
          <w:rFonts w:cs="Calibri"/>
          <w:szCs w:val="18"/>
          <w:rtl/>
        </w:rPr>
        <w:t xml:space="preserve"> </w:t>
      </w:r>
      <w:r w:rsidRPr="008E2C60">
        <w:rPr>
          <w:rFonts w:cs="Calibri" w:hint="cs"/>
          <w:szCs w:val="18"/>
          <w:rtl/>
        </w:rPr>
        <w:t>الوساطة</w:t>
      </w:r>
      <w:r w:rsidRPr="008E2C60">
        <w:rPr>
          <w:rFonts w:cs="Calibri"/>
          <w:szCs w:val="18"/>
          <w:rtl/>
        </w:rPr>
        <w:t xml:space="preserve"> </w:t>
      </w:r>
      <w:r w:rsidRPr="008E2C60">
        <w:rPr>
          <w:rFonts w:cs="Calibri" w:hint="cs"/>
          <w:szCs w:val="18"/>
          <w:rtl/>
        </w:rPr>
        <w:t>لرابطة</w:t>
      </w:r>
      <w:r w:rsidRPr="008E2C60">
        <w:rPr>
          <w:rFonts w:cs="Calibri"/>
          <w:szCs w:val="18"/>
          <w:rtl/>
        </w:rPr>
        <w:t xml:space="preserve"> </w:t>
      </w:r>
      <w:r w:rsidRPr="008E2C60">
        <w:rPr>
          <w:rFonts w:cs="Calibri" w:hint="cs"/>
          <w:szCs w:val="18"/>
          <w:rtl/>
        </w:rPr>
        <w:t>أمم</w:t>
      </w:r>
      <w:r w:rsidRPr="008E2C60">
        <w:rPr>
          <w:rFonts w:cs="Calibri"/>
          <w:szCs w:val="18"/>
          <w:rtl/>
        </w:rPr>
        <w:t xml:space="preserve"> </w:t>
      </w:r>
      <w:r w:rsidRPr="008E2C60">
        <w:rPr>
          <w:rFonts w:cs="Calibri" w:hint="cs"/>
          <w:szCs w:val="18"/>
          <w:rtl/>
        </w:rPr>
        <w:t>جنوب</w:t>
      </w:r>
      <w:r w:rsidRPr="008E2C60">
        <w:rPr>
          <w:rFonts w:cs="Calibri"/>
          <w:szCs w:val="18"/>
          <w:rtl/>
        </w:rPr>
        <w:t xml:space="preserve"> </w:t>
      </w:r>
      <w:r w:rsidRPr="008E2C60">
        <w:rPr>
          <w:rFonts w:cs="Calibri" w:hint="cs"/>
          <w:szCs w:val="18"/>
          <w:rtl/>
        </w:rPr>
        <w:t>شرقي</w:t>
      </w:r>
      <w:r w:rsidRPr="008E2C60">
        <w:rPr>
          <w:rFonts w:cs="Calibri"/>
          <w:szCs w:val="18"/>
          <w:rtl/>
        </w:rPr>
        <w:t xml:space="preserve"> </w:t>
      </w:r>
      <w:r w:rsidRPr="008E2C60">
        <w:rPr>
          <w:rFonts w:cs="Calibri" w:hint="cs"/>
          <w:szCs w:val="18"/>
          <w:rtl/>
        </w:rPr>
        <w:t>آسيا،</w:t>
      </w:r>
      <w:r w:rsidRPr="008E2C60">
        <w:rPr>
          <w:rFonts w:cs="Calibri"/>
          <w:szCs w:val="18"/>
          <w:rtl/>
        </w:rPr>
        <w:t xml:space="preserve"> </w:t>
      </w:r>
      <w:r w:rsidRPr="008E2C60">
        <w:rPr>
          <w:rFonts w:cs="Calibri" w:hint="cs"/>
          <w:szCs w:val="18"/>
          <w:rtl/>
        </w:rPr>
        <w:t>يجوز</w:t>
      </w:r>
      <w:r w:rsidRPr="008E2C60">
        <w:rPr>
          <w:rFonts w:cs="Calibri"/>
          <w:szCs w:val="18"/>
          <w:rtl/>
        </w:rPr>
        <w:t xml:space="preserve"> </w:t>
      </w:r>
      <w:r w:rsidRPr="008E2C60">
        <w:rPr>
          <w:rFonts w:cs="Calibri" w:hint="cs"/>
          <w:szCs w:val="18"/>
          <w:rtl/>
        </w:rPr>
        <w:t>للأطراف</w:t>
      </w:r>
      <w:r w:rsidRPr="008E2C60">
        <w:rPr>
          <w:rFonts w:cs="Calibri"/>
          <w:szCs w:val="18"/>
          <w:rtl/>
        </w:rPr>
        <w:t xml:space="preserve"> </w:t>
      </w:r>
      <w:r w:rsidRPr="008E2C60">
        <w:rPr>
          <w:rFonts w:cs="Calibri" w:hint="cs"/>
          <w:szCs w:val="18"/>
          <w:rtl/>
        </w:rPr>
        <w:t>المؤهلة</w:t>
      </w:r>
      <w:r w:rsidRPr="008E2C60">
        <w:rPr>
          <w:rFonts w:cs="Calibri"/>
          <w:szCs w:val="18"/>
          <w:rtl/>
        </w:rPr>
        <w:t xml:space="preserve"> </w:t>
      </w:r>
      <w:r w:rsidR="00EF0539" w:rsidRPr="008E2C60">
        <w:rPr>
          <w:rFonts w:cs="Calibri" w:hint="cs"/>
          <w:szCs w:val="18"/>
          <w:rtl/>
        </w:rPr>
        <w:t>المطالبة</w:t>
      </w:r>
      <w:r w:rsidR="00EF0539" w:rsidRPr="008E2C60">
        <w:rPr>
          <w:rFonts w:cs="Calibri"/>
          <w:szCs w:val="18"/>
          <w:rtl/>
        </w:rPr>
        <w:t xml:space="preserve"> </w:t>
      </w:r>
      <w:r w:rsidR="00EF0539" w:rsidRPr="008E2C60">
        <w:rPr>
          <w:rFonts w:cs="Calibri" w:hint="cs"/>
          <w:szCs w:val="18"/>
          <w:rtl/>
        </w:rPr>
        <w:t>بتمويل</w:t>
      </w:r>
      <w:r w:rsidR="00EF0539" w:rsidRPr="008E2C60">
        <w:rPr>
          <w:rFonts w:cs="Calibri"/>
          <w:szCs w:val="18"/>
          <w:rtl/>
        </w:rPr>
        <w:t xml:space="preserve"> </w:t>
      </w:r>
      <w:r w:rsidR="00EF0539" w:rsidRPr="008E2C60">
        <w:rPr>
          <w:rFonts w:cs="Calibri" w:hint="cs"/>
          <w:szCs w:val="18"/>
          <w:rtl/>
        </w:rPr>
        <w:t>لإجراء الوساطة</w:t>
      </w:r>
      <w:r w:rsidRPr="008E2C60">
        <w:rPr>
          <w:rFonts w:cs="Calibri"/>
          <w:szCs w:val="18"/>
          <w:rtl/>
        </w:rPr>
        <w:t xml:space="preserve"> </w:t>
      </w:r>
      <w:r w:rsidRPr="008E2C60">
        <w:rPr>
          <w:rFonts w:cs="Calibri" w:hint="cs"/>
          <w:szCs w:val="18"/>
          <w:rtl/>
        </w:rPr>
        <w:t>في</w:t>
      </w:r>
      <w:r w:rsidRPr="008E2C60">
        <w:rPr>
          <w:rFonts w:cs="Calibri"/>
          <w:szCs w:val="18"/>
          <w:rtl/>
        </w:rPr>
        <w:t xml:space="preserve"> </w:t>
      </w:r>
      <w:r w:rsidRPr="008E2C60">
        <w:rPr>
          <w:rFonts w:cs="Calibri" w:hint="cs"/>
          <w:szCs w:val="18"/>
          <w:rtl/>
        </w:rPr>
        <w:t>المنازعات</w:t>
      </w:r>
      <w:r w:rsidRPr="008E2C60">
        <w:rPr>
          <w:rFonts w:cs="Calibri"/>
          <w:szCs w:val="18"/>
          <w:rtl/>
        </w:rPr>
        <w:t xml:space="preserve"> </w:t>
      </w:r>
      <w:r w:rsidRPr="008E2C60">
        <w:rPr>
          <w:rFonts w:cs="Calibri" w:hint="cs"/>
          <w:szCs w:val="18"/>
          <w:rtl/>
        </w:rPr>
        <w:t>المتعلقة</w:t>
      </w:r>
      <w:r w:rsidRPr="008E2C60">
        <w:rPr>
          <w:rFonts w:cs="Calibri"/>
          <w:szCs w:val="18"/>
          <w:rtl/>
        </w:rPr>
        <w:t xml:space="preserve"> </w:t>
      </w:r>
      <w:r w:rsidRPr="008E2C60">
        <w:rPr>
          <w:rFonts w:cs="Calibri" w:hint="cs"/>
          <w:szCs w:val="18"/>
          <w:rtl/>
        </w:rPr>
        <w:t>بالملكية</w:t>
      </w:r>
      <w:r w:rsidRPr="008E2C60">
        <w:rPr>
          <w:rFonts w:cs="Calibri"/>
          <w:szCs w:val="18"/>
          <w:rtl/>
        </w:rPr>
        <w:t xml:space="preserve"> </w:t>
      </w:r>
      <w:r w:rsidRPr="008E2C60">
        <w:rPr>
          <w:rFonts w:cs="Calibri" w:hint="cs"/>
          <w:szCs w:val="18"/>
          <w:rtl/>
        </w:rPr>
        <w:t>الفكرية</w:t>
      </w:r>
      <w:r w:rsidRPr="008E2C60">
        <w:rPr>
          <w:rFonts w:cs="Calibri"/>
          <w:szCs w:val="18"/>
          <w:rtl/>
        </w:rPr>
        <w:t xml:space="preserve"> </w:t>
      </w:r>
      <w:r w:rsidRPr="008E2C60">
        <w:rPr>
          <w:rFonts w:cs="Calibri" w:hint="cs"/>
          <w:szCs w:val="18"/>
          <w:rtl/>
        </w:rPr>
        <w:t>أو</w:t>
      </w:r>
      <w:r w:rsidR="006A556D" w:rsidRPr="008E2C60">
        <w:rPr>
          <w:rFonts w:cs="Calibri"/>
          <w:szCs w:val="18"/>
          <w:rtl/>
        </w:rPr>
        <w:t xml:space="preserve"> </w:t>
      </w:r>
      <w:r w:rsidR="006A556D" w:rsidRPr="008E2C60">
        <w:rPr>
          <w:rFonts w:cs="Calibri" w:hint="cs"/>
          <w:szCs w:val="18"/>
          <w:rtl/>
        </w:rPr>
        <w:t>التكنولوجيا</w:t>
      </w:r>
      <w:r w:rsidR="006A556D" w:rsidRPr="008E2C60">
        <w:rPr>
          <w:rFonts w:cs="Calibri"/>
          <w:szCs w:val="18"/>
          <w:rtl/>
        </w:rPr>
        <w:t xml:space="preserve"> </w:t>
      </w:r>
      <w:r w:rsidR="006A556D" w:rsidRPr="008E2C60">
        <w:rPr>
          <w:rFonts w:cs="Calibri" w:hint="cs"/>
          <w:szCs w:val="18"/>
          <w:rtl/>
        </w:rPr>
        <w:t>أو</w:t>
      </w:r>
      <w:r w:rsidR="006A556D" w:rsidRPr="008E2C60">
        <w:rPr>
          <w:rFonts w:cs="Calibri"/>
          <w:szCs w:val="18"/>
          <w:rtl/>
        </w:rPr>
        <w:t xml:space="preserve"> </w:t>
      </w:r>
      <w:r w:rsidR="006A556D" w:rsidRPr="008E2C60">
        <w:rPr>
          <w:rFonts w:cs="Calibri" w:hint="cs"/>
          <w:szCs w:val="18"/>
          <w:rtl/>
        </w:rPr>
        <w:t>مفاوضات</w:t>
      </w:r>
      <w:r w:rsidR="006A556D" w:rsidRPr="008E2C60">
        <w:rPr>
          <w:rFonts w:cs="Calibri"/>
          <w:szCs w:val="18"/>
          <w:rtl/>
        </w:rPr>
        <w:t xml:space="preserve"> </w:t>
      </w:r>
      <w:r w:rsidR="006A556D" w:rsidRPr="008E2C60">
        <w:rPr>
          <w:rFonts w:cs="Calibri" w:hint="cs"/>
          <w:szCs w:val="18"/>
          <w:rtl/>
        </w:rPr>
        <w:t>العقود</w:t>
      </w:r>
      <w:r w:rsidR="006A556D" w:rsidRPr="008E2C60">
        <w:rPr>
          <w:rFonts w:cs="Calibri"/>
          <w:szCs w:val="18"/>
          <w:rtl/>
        </w:rPr>
        <w:t>.</w:t>
      </w:r>
      <w:r w:rsidRPr="008E2C60">
        <w:rPr>
          <w:rFonts w:cs="Calibri"/>
          <w:szCs w:val="18"/>
          <w:rtl/>
        </w:rPr>
        <w:t xml:space="preserve"> </w:t>
      </w:r>
      <w:r w:rsidRPr="008E2C60">
        <w:rPr>
          <w:rFonts w:cs="Calibri" w:hint="cs"/>
          <w:szCs w:val="18"/>
          <w:rtl/>
        </w:rPr>
        <w:t>وقد</w:t>
      </w:r>
      <w:r w:rsidRPr="008E2C60">
        <w:rPr>
          <w:rFonts w:cs="Calibri"/>
          <w:szCs w:val="18"/>
          <w:rtl/>
        </w:rPr>
        <w:t xml:space="preserve"> </w:t>
      </w:r>
      <w:r w:rsidRPr="008E2C60">
        <w:rPr>
          <w:rFonts w:cs="Calibri" w:hint="cs"/>
          <w:szCs w:val="18"/>
          <w:rtl/>
        </w:rPr>
        <w:t>سُوّيت</w:t>
      </w:r>
      <w:r w:rsidRPr="008E2C60">
        <w:rPr>
          <w:rFonts w:cs="Calibri"/>
          <w:szCs w:val="18"/>
          <w:rtl/>
        </w:rPr>
        <w:t xml:space="preserve"> </w:t>
      </w:r>
      <w:r w:rsidRPr="008E2C60">
        <w:rPr>
          <w:rFonts w:cs="Calibri" w:hint="cs"/>
          <w:szCs w:val="18"/>
          <w:rtl/>
        </w:rPr>
        <w:t>حتى</w:t>
      </w:r>
      <w:r w:rsidRPr="008E2C60">
        <w:rPr>
          <w:rFonts w:cs="Calibri"/>
          <w:szCs w:val="18"/>
          <w:rtl/>
        </w:rPr>
        <w:t xml:space="preserve"> </w:t>
      </w:r>
      <w:r w:rsidRPr="008E2C60">
        <w:rPr>
          <w:rFonts w:cs="Calibri" w:hint="cs"/>
          <w:szCs w:val="18"/>
          <w:rtl/>
        </w:rPr>
        <w:t>الآن</w:t>
      </w:r>
      <w:r w:rsidRPr="008E2C60">
        <w:rPr>
          <w:rFonts w:cs="Calibri"/>
          <w:szCs w:val="18"/>
          <w:rtl/>
        </w:rPr>
        <w:t xml:space="preserve"> </w:t>
      </w:r>
      <w:r w:rsidRPr="008E2C60">
        <w:rPr>
          <w:rFonts w:cs="Calibri" w:hint="cs"/>
          <w:szCs w:val="18"/>
          <w:rtl/>
        </w:rPr>
        <w:t>قضيتان</w:t>
      </w:r>
      <w:r w:rsidRPr="008E2C60">
        <w:rPr>
          <w:rFonts w:cs="Calibri"/>
          <w:szCs w:val="18"/>
          <w:rtl/>
        </w:rPr>
        <w:t xml:space="preserve"> </w:t>
      </w:r>
      <w:r w:rsidRPr="008E2C60">
        <w:rPr>
          <w:rFonts w:cs="Calibri" w:hint="cs"/>
          <w:szCs w:val="18"/>
          <w:rtl/>
        </w:rPr>
        <w:t>تتعلقان</w:t>
      </w:r>
      <w:r w:rsidRPr="008E2C60">
        <w:rPr>
          <w:rFonts w:cs="Calibri"/>
          <w:szCs w:val="18"/>
          <w:rtl/>
        </w:rPr>
        <w:t xml:space="preserve"> </w:t>
      </w:r>
      <w:r w:rsidRPr="008E2C60">
        <w:rPr>
          <w:rFonts w:cs="Calibri" w:hint="cs"/>
          <w:szCs w:val="18"/>
          <w:rtl/>
        </w:rPr>
        <w:t>بالعلامات</w:t>
      </w:r>
      <w:r w:rsidRPr="008E2C60">
        <w:rPr>
          <w:rFonts w:cs="Calibri"/>
          <w:szCs w:val="18"/>
          <w:rtl/>
        </w:rPr>
        <w:t xml:space="preserve"> </w:t>
      </w:r>
      <w:r w:rsidRPr="008E2C60">
        <w:rPr>
          <w:rFonts w:cs="Calibri" w:hint="cs"/>
          <w:szCs w:val="18"/>
          <w:rtl/>
        </w:rPr>
        <w:t>التجارية</w:t>
      </w:r>
      <w:r w:rsidRPr="008E2C60">
        <w:rPr>
          <w:rFonts w:cs="Calibri"/>
          <w:szCs w:val="18"/>
          <w:rtl/>
        </w:rPr>
        <w:t xml:space="preserve"> </w:t>
      </w:r>
      <w:r w:rsidRPr="008E2C60">
        <w:rPr>
          <w:rFonts w:cs="Calibri" w:hint="cs"/>
          <w:szCs w:val="18"/>
          <w:rtl/>
        </w:rPr>
        <w:t>بنجاح،</w:t>
      </w:r>
      <w:r w:rsidRPr="008E2C60">
        <w:rPr>
          <w:rFonts w:cs="Calibri"/>
          <w:szCs w:val="18"/>
          <w:rtl/>
        </w:rPr>
        <w:t xml:space="preserve"> </w:t>
      </w:r>
      <w:r w:rsidRPr="008E2C60">
        <w:rPr>
          <w:rFonts w:cs="Calibri" w:hint="cs"/>
          <w:szCs w:val="18"/>
          <w:rtl/>
        </w:rPr>
        <w:t>ومن</w:t>
      </w:r>
      <w:r w:rsidRPr="008E2C60">
        <w:rPr>
          <w:rFonts w:cs="Calibri"/>
          <w:szCs w:val="18"/>
          <w:rtl/>
        </w:rPr>
        <w:t xml:space="preserve"> </w:t>
      </w:r>
      <w:r w:rsidRPr="008E2C60">
        <w:rPr>
          <w:rFonts w:cs="Calibri" w:hint="cs"/>
          <w:szCs w:val="18"/>
          <w:rtl/>
        </w:rPr>
        <w:t>المتوقع</w:t>
      </w:r>
      <w:r w:rsidRPr="008E2C60">
        <w:rPr>
          <w:rFonts w:cs="Calibri"/>
          <w:szCs w:val="18"/>
          <w:rtl/>
        </w:rPr>
        <w:t xml:space="preserve"> </w:t>
      </w:r>
      <w:r w:rsidRPr="008E2C60">
        <w:rPr>
          <w:rFonts w:cs="Calibri" w:hint="cs"/>
          <w:szCs w:val="18"/>
          <w:rtl/>
        </w:rPr>
        <w:t>تسوية</w:t>
      </w:r>
      <w:r w:rsidRPr="008E2C60">
        <w:rPr>
          <w:rFonts w:cs="Calibri"/>
          <w:szCs w:val="18"/>
          <w:rtl/>
        </w:rPr>
        <w:t xml:space="preserve"> </w:t>
      </w:r>
      <w:r w:rsidRPr="008E2C60">
        <w:rPr>
          <w:rFonts w:cs="Calibri" w:hint="cs"/>
          <w:szCs w:val="18"/>
          <w:rtl/>
        </w:rPr>
        <w:t>المزيد</w:t>
      </w:r>
      <w:r w:rsidRPr="008E2C60">
        <w:rPr>
          <w:rFonts w:cs="Calibri"/>
          <w:szCs w:val="18"/>
          <w:rtl/>
        </w:rPr>
        <w:t xml:space="preserve"> </w:t>
      </w:r>
      <w:r w:rsidRPr="008E2C60">
        <w:rPr>
          <w:rFonts w:cs="Calibri" w:hint="cs"/>
          <w:szCs w:val="18"/>
          <w:rtl/>
        </w:rPr>
        <w:t>من</w:t>
      </w:r>
      <w:r w:rsidRPr="008E2C60">
        <w:rPr>
          <w:rFonts w:cs="Calibri"/>
          <w:szCs w:val="18"/>
          <w:rtl/>
        </w:rPr>
        <w:t xml:space="preserve"> </w:t>
      </w:r>
      <w:r w:rsidRPr="008E2C60">
        <w:rPr>
          <w:rFonts w:cs="Calibri" w:hint="cs"/>
          <w:szCs w:val="18"/>
          <w:rtl/>
        </w:rPr>
        <w:t>القضايا</w:t>
      </w:r>
      <w:r w:rsidRPr="008E2C60">
        <w:rPr>
          <w:rFonts w:cs="Calibri"/>
          <w:szCs w:val="18"/>
          <w:rtl/>
        </w:rPr>
        <w:t xml:space="preserve"> </w:t>
      </w:r>
      <w:r w:rsidRPr="008E2C60">
        <w:rPr>
          <w:rFonts w:cs="Calibri" w:hint="cs"/>
          <w:szCs w:val="18"/>
          <w:rtl/>
        </w:rPr>
        <w:t>قبل</w:t>
      </w:r>
      <w:r w:rsidRPr="008E2C60">
        <w:rPr>
          <w:rFonts w:cs="Calibri"/>
          <w:szCs w:val="18"/>
          <w:rtl/>
        </w:rPr>
        <w:t xml:space="preserve"> </w:t>
      </w:r>
      <w:r w:rsidRPr="008E2C60">
        <w:rPr>
          <w:rFonts w:cs="Calibri" w:hint="cs"/>
          <w:szCs w:val="18"/>
          <w:rtl/>
        </w:rPr>
        <w:t>انتهاء</w:t>
      </w:r>
      <w:r w:rsidRPr="008E2C60">
        <w:rPr>
          <w:rFonts w:cs="Calibri"/>
          <w:szCs w:val="18"/>
          <w:rtl/>
        </w:rPr>
        <w:t xml:space="preserve"> </w:t>
      </w:r>
      <w:r w:rsidRPr="008E2C60">
        <w:rPr>
          <w:rFonts w:cs="Calibri" w:hint="cs"/>
          <w:szCs w:val="18"/>
          <w:rtl/>
        </w:rPr>
        <w:t>برن</w:t>
      </w:r>
      <w:r w:rsidR="003F2CF9" w:rsidRPr="008E2C60">
        <w:rPr>
          <w:rFonts w:cs="Calibri" w:hint="cs"/>
          <w:szCs w:val="18"/>
          <w:rtl/>
        </w:rPr>
        <w:t>امج</w:t>
      </w:r>
      <w:r w:rsidR="003F2CF9" w:rsidRPr="008E2C60">
        <w:rPr>
          <w:rFonts w:cs="Calibri"/>
          <w:szCs w:val="18"/>
          <w:rtl/>
        </w:rPr>
        <w:t xml:space="preserve"> </w:t>
      </w:r>
      <w:r w:rsidR="003F2CF9" w:rsidRPr="008E2C60">
        <w:rPr>
          <w:rFonts w:cs="Calibri" w:hint="cs"/>
          <w:szCs w:val="18"/>
          <w:rtl/>
        </w:rPr>
        <w:t>الوساطة</w:t>
      </w:r>
      <w:r w:rsidR="003F2CF9" w:rsidRPr="008E2C60">
        <w:rPr>
          <w:rFonts w:cs="Calibri"/>
          <w:szCs w:val="18"/>
          <w:rtl/>
        </w:rPr>
        <w:t xml:space="preserve"> </w:t>
      </w:r>
      <w:r w:rsidR="003F2CF9" w:rsidRPr="008E2C60">
        <w:rPr>
          <w:rFonts w:cs="Calibri" w:hint="cs"/>
          <w:szCs w:val="18"/>
          <w:rtl/>
        </w:rPr>
        <w:t>في</w:t>
      </w:r>
      <w:r w:rsidR="003F2CF9" w:rsidRPr="008E2C60">
        <w:rPr>
          <w:rFonts w:cs="Calibri"/>
          <w:szCs w:val="18"/>
          <w:rtl/>
        </w:rPr>
        <w:t xml:space="preserve"> </w:t>
      </w:r>
      <w:r w:rsidR="003F2CF9" w:rsidRPr="008E2C60">
        <w:rPr>
          <w:rFonts w:cs="Calibri" w:hint="cs"/>
          <w:szCs w:val="18"/>
          <w:rtl/>
        </w:rPr>
        <w:t>نهاية</w:t>
      </w:r>
      <w:r w:rsidR="003F2CF9" w:rsidRPr="008E2C60">
        <w:rPr>
          <w:rFonts w:cs="Calibri"/>
          <w:szCs w:val="18"/>
          <w:rtl/>
        </w:rPr>
        <w:t xml:space="preserve"> </w:t>
      </w:r>
      <w:r w:rsidR="003F2CF9" w:rsidRPr="008E2C60">
        <w:rPr>
          <w:rFonts w:cs="Calibri" w:hint="cs"/>
          <w:szCs w:val="18"/>
          <w:rtl/>
        </w:rPr>
        <w:t>عام</w:t>
      </w:r>
      <w:r w:rsidR="003F2CF9" w:rsidRPr="008E2C60">
        <w:rPr>
          <w:rFonts w:cs="Calibri"/>
          <w:szCs w:val="18"/>
          <w:rtl/>
        </w:rPr>
        <w:t xml:space="preserve"> 2024. </w:t>
      </w:r>
      <w:r w:rsidRPr="008E2C60">
        <w:rPr>
          <w:rFonts w:cs="Calibri" w:hint="cs"/>
          <w:szCs w:val="18"/>
          <w:rtl/>
        </w:rPr>
        <w:t>وتتاح</w:t>
      </w:r>
      <w:r w:rsidRPr="008E2C60">
        <w:rPr>
          <w:rFonts w:cs="Calibri"/>
          <w:szCs w:val="18"/>
          <w:rtl/>
        </w:rPr>
        <w:t xml:space="preserve"> </w:t>
      </w:r>
      <w:r w:rsidRPr="008E2C60">
        <w:rPr>
          <w:rFonts w:cs="Calibri" w:hint="cs"/>
          <w:szCs w:val="18"/>
          <w:rtl/>
        </w:rPr>
        <w:t>ملخصات</w:t>
      </w:r>
      <w:r w:rsidRPr="008E2C60">
        <w:rPr>
          <w:rFonts w:cs="Calibri"/>
          <w:szCs w:val="18"/>
          <w:rtl/>
        </w:rPr>
        <w:t xml:space="preserve"> </w:t>
      </w:r>
      <w:r w:rsidRPr="008E2C60">
        <w:rPr>
          <w:rFonts w:cs="Calibri" w:hint="cs"/>
          <w:szCs w:val="18"/>
          <w:rtl/>
        </w:rPr>
        <w:t>أمثلة</w:t>
      </w:r>
      <w:r w:rsidRPr="008E2C60">
        <w:rPr>
          <w:rFonts w:cs="Calibri"/>
          <w:szCs w:val="18"/>
          <w:rtl/>
        </w:rPr>
        <w:t xml:space="preserve"> </w:t>
      </w:r>
      <w:r w:rsidRPr="008E2C60">
        <w:rPr>
          <w:rFonts w:cs="Calibri" w:hint="cs"/>
          <w:szCs w:val="18"/>
          <w:rtl/>
        </w:rPr>
        <w:t>القضايا</w:t>
      </w:r>
      <w:r w:rsidRPr="008E2C60">
        <w:rPr>
          <w:rFonts w:cs="Calibri"/>
          <w:szCs w:val="18"/>
          <w:rtl/>
        </w:rPr>
        <w:t xml:space="preserve"> </w:t>
      </w:r>
      <w:r w:rsidRPr="008E2C60">
        <w:rPr>
          <w:rFonts w:cs="Calibri" w:hint="cs"/>
          <w:szCs w:val="18"/>
          <w:rtl/>
        </w:rPr>
        <w:t>على</w:t>
      </w:r>
      <w:r w:rsidRPr="008E2C60">
        <w:rPr>
          <w:rFonts w:cs="Calibri"/>
          <w:szCs w:val="18"/>
          <w:rtl/>
        </w:rPr>
        <w:t xml:space="preserve"> </w:t>
      </w:r>
      <w:r w:rsidRPr="008E2C60">
        <w:rPr>
          <w:rFonts w:cs="Calibri" w:hint="cs"/>
          <w:szCs w:val="18"/>
          <w:rtl/>
        </w:rPr>
        <w:t>الرابط</w:t>
      </w:r>
      <w:r w:rsidRPr="008E2C60">
        <w:rPr>
          <w:rFonts w:cs="Calibri"/>
          <w:szCs w:val="18"/>
          <w:rtl/>
        </w:rPr>
        <w:t xml:space="preserve"> </w:t>
      </w:r>
      <w:r w:rsidRPr="008E2C60">
        <w:rPr>
          <w:rFonts w:cs="Calibri" w:hint="cs"/>
          <w:szCs w:val="18"/>
          <w:rtl/>
        </w:rPr>
        <w:t>التالي</w:t>
      </w:r>
      <w:r w:rsidRPr="008E2C60">
        <w:rPr>
          <w:rFonts w:cs="Calibri"/>
          <w:szCs w:val="18"/>
          <w:rtl/>
        </w:rPr>
        <w:t xml:space="preserve">: </w:t>
      </w:r>
      <w:hyperlink r:id="rId4" w:history="1">
        <w:r w:rsidR="005711BF" w:rsidRPr="008E2C60">
          <w:rPr>
            <w:rStyle w:val="Hyperlink"/>
            <w:rFonts w:cs="Calibri"/>
            <w:szCs w:val="18"/>
          </w:rPr>
          <w:t>https://www.ipos.gov.sg/docs/default-source/protecting-your-ideas/hearings-mediation/mediation-cases.pdf</w:t>
        </w:r>
      </w:hyperlink>
      <w:r w:rsidRPr="008E2C60">
        <w:rPr>
          <w:rFonts w:cs="Calibri" w:hint="cs"/>
          <w:szCs w:val="18"/>
          <w:rtl/>
        </w:rPr>
        <w:t>؛</w:t>
      </w:r>
      <w:r w:rsidRPr="008E2C60">
        <w:rPr>
          <w:rFonts w:cs="Calibri"/>
          <w:szCs w:val="18"/>
          <w:rtl/>
        </w:rPr>
        <w:t xml:space="preserve"> </w:t>
      </w:r>
      <w:r w:rsidRPr="008E2C60">
        <w:rPr>
          <w:rFonts w:cs="Calibri" w:hint="cs"/>
          <w:szCs w:val="18"/>
          <w:rtl/>
        </w:rPr>
        <w:t>ولمزيد</w:t>
      </w:r>
      <w:r w:rsidRPr="008E2C60">
        <w:rPr>
          <w:rFonts w:cs="Calibri"/>
          <w:szCs w:val="18"/>
          <w:rtl/>
        </w:rPr>
        <w:t xml:space="preserve"> </w:t>
      </w:r>
      <w:r w:rsidRPr="008E2C60">
        <w:rPr>
          <w:rFonts w:cs="Calibri" w:hint="cs"/>
          <w:szCs w:val="18"/>
          <w:rtl/>
        </w:rPr>
        <w:t>من</w:t>
      </w:r>
      <w:r w:rsidRPr="008E2C60">
        <w:rPr>
          <w:rFonts w:cs="Calibri"/>
          <w:szCs w:val="18"/>
          <w:rtl/>
        </w:rPr>
        <w:t xml:space="preserve"> </w:t>
      </w:r>
      <w:r w:rsidRPr="008E2C60">
        <w:rPr>
          <w:rFonts w:cs="Calibri" w:hint="cs"/>
          <w:szCs w:val="18"/>
          <w:rtl/>
        </w:rPr>
        <w:t>المعلومات</w:t>
      </w:r>
      <w:r w:rsidRPr="008E2C60">
        <w:rPr>
          <w:rFonts w:cs="Calibri"/>
          <w:szCs w:val="18"/>
          <w:rtl/>
        </w:rPr>
        <w:t xml:space="preserve"> </w:t>
      </w:r>
      <w:r w:rsidRPr="008E2C60">
        <w:rPr>
          <w:rFonts w:cs="Calibri" w:hint="cs"/>
          <w:szCs w:val="18"/>
          <w:rtl/>
        </w:rPr>
        <w:t>عن</w:t>
      </w:r>
      <w:r w:rsidRPr="008E2C60">
        <w:rPr>
          <w:rFonts w:cs="Calibri"/>
          <w:szCs w:val="18"/>
          <w:rtl/>
        </w:rPr>
        <w:t xml:space="preserve"> </w:t>
      </w:r>
      <w:r w:rsidRPr="008E2C60">
        <w:rPr>
          <w:rFonts w:cs="Calibri" w:hint="cs"/>
          <w:szCs w:val="18"/>
          <w:rtl/>
        </w:rPr>
        <w:t>برنامج</w:t>
      </w:r>
      <w:r w:rsidRPr="008E2C60">
        <w:rPr>
          <w:rFonts w:cs="Calibri"/>
          <w:szCs w:val="18"/>
          <w:rtl/>
        </w:rPr>
        <w:t xml:space="preserve"> </w:t>
      </w:r>
      <w:r w:rsidRPr="008E2C60">
        <w:rPr>
          <w:rFonts w:cs="Calibri" w:hint="cs"/>
          <w:szCs w:val="18"/>
          <w:rtl/>
        </w:rPr>
        <w:t>الوساطة</w:t>
      </w:r>
      <w:r w:rsidRPr="008E2C60">
        <w:rPr>
          <w:rFonts w:cs="Calibri"/>
          <w:szCs w:val="18"/>
          <w:rtl/>
        </w:rPr>
        <w:t xml:space="preserve"> </w:t>
      </w:r>
      <w:r w:rsidRPr="008E2C60">
        <w:rPr>
          <w:rFonts w:cs="Calibri" w:hint="cs"/>
          <w:szCs w:val="18"/>
          <w:rtl/>
        </w:rPr>
        <w:t>لرابطة</w:t>
      </w:r>
      <w:r w:rsidRPr="008E2C60">
        <w:rPr>
          <w:rFonts w:cs="Calibri"/>
          <w:szCs w:val="18"/>
          <w:rtl/>
        </w:rPr>
        <w:t xml:space="preserve"> </w:t>
      </w:r>
      <w:r w:rsidRPr="008E2C60">
        <w:rPr>
          <w:rFonts w:cs="Calibri" w:hint="cs"/>
          <w:szCs w:val="18"/>
          <w:rtl/>
        </w:rPr>
        <w:t>أمم</w:t>
      </w:r>
      <w:r w:rsidRPr="008E2C60">
        <w:rPr>
          <w:rFonts w:cs="Calibri"/>
          <w:szCs w:val="18"/>
          <w:rtl/>
        </w:rPr>
        <w:t xml:space="preserve"> </w:t>
      </w:r>
      <w:r w:rsidRPr="008E2C60">
        <w:rPr>
          <w:rFonts w:cs="Calibri" w:hint="cs"/>
          <w:szCs w:val="18"/>
          <w:rtl/>
        </w:rPr>
        <w:t>جنوب</w:t>
      </w:r>
      <w:r w:rsidRPr="008E2C60">
        <w:rPr>
          <w:rFonts w:cs="Calibri"/>
          <w:szCs w:val="18"/>
          <w:rtl/>
        </w:rPr>
        <w:t xml:space="preserve"> </w:t>
      </w:r>
      <w:r w:rsidRPr="008E2C60">
        <w:rPr>
          <w:rFonts w:cs="Calibri" w:hint="cs"/>
          <w:szCs w:val="18"/>
          <w:rtl/>
        </w:rPr>
        <w:t>شرقي</w:t>
      </w:r>
      <w:r w:rsidRPr="008E2C60">
        <w:rPr>
          <w:rFonts w:cs="Calibri"/>
          <w:szCs w:val="18"/>
          <w:rtl/>
        </w:rPr>
        <w:t xml:space="preserve"> </w:t>
      </w:r>
      <w:r w:rsidRPr="008E2C60">
        <w:rPr>
          <w:rFonts w:cs="Calibri" w:hint="cs"/>
          <w:szCs w:val="18"/>
          <w:rtl/>
        </w:rPr>
        <w:t>آسيا،</w:t>
      </w:r>
      <w:r w:rsidRPr="008E2C60">
        <w:rPr>
          <w:rFonts w:cs="Calibri"/>
          <w:szCs w:val="18"/>
          <w:rtl/>
        </w:rPr>
        <w:t xml:space="preserve"> </w:t>
      </w:r>
      <w:r w:rsidRPr="008E2C60">
        <w:rPr>
          <w:rFonts w:cs="Calibri" w:hint="cs"/>
          <w:szCs w:val="18"/>
          <w:rtl/>
        </w:rPr>
        <w:t>انظر</w:t>
      </w:r>
      <w:r w:rsidR="005711BF" w:rsidRPr="008E2C60">
        <w:rPr>
          <w:rFonts w:cs="Calibri" w:hint="cs"/>
          <w:szCs w:val="18"/>
          <w:rtl/>
        </w:rPr>
        <w:t xml:space="preserve"> </w:t>
      </w:r>
      <w:hyperlink r:id="rId5" w:history="1">
        <w:r w:rsidR="005711BF" w:rsidRPr="008E2C60">
          <w:rPr>
            <w:rStyle w:val="Hyperlink"/>
            <w:rFonts w:cs="Calibri"/>
            <w:szCs w:val="18"/>
          </w:rPr>
          <w:t>https://www.wipo.int/about-wipo/en/offices/singapore/news/2023/news_0011.html</w:t>
        </w:r>
      </w:hyperlink>
      <w:r w:rsidRPr="008E2C60">
        <w:rPr>
          <w:rFonts w:cs="Calibri"/>
          <w:szCs w:val="18"/>
        </w:rPr>
        <w:t>.</w:t>
      </w:r>
    </w:p>
  </w:footnote>
  <w:footnote w:id="9">
    <w:p w14:paraId="1FFB52EA" w14:textId="3CE97FB1" w:rsidR="008D6F26" w:rsidRPr="008E2C60" w:rsidRDefault="008D6F26" w:rsidP="008978BF">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r>
      <w:r w:rsidRPr="008E2C60">
        <w:rPr>
          <w:rFonts w:cs="Calibri" w:hint="cs"/>
          <w:szCs w:val="18"/>
          <w:rtl/>
        </w:rPr>
        <w:t>يمكّن</w:t>
      </w:r>
      <w:r w:rsidRPr="008E2C60">
        <w:rPr>
          <w:rFonts w:cs="Calibri"/>
          <w:szCs w:val="18"/>
          <w:rtl/>
        </w:rPr>
        <w:t xml:space="preserve"> </w:t>
      </w:r>
      <w:r w:rsidRPr="008E2C60">
        <w:rPr>
          <w:rFonts w:cs="Calibri" w:hint="cs"/>
          <w:szCs w:val="18"/>
          <w:rtl/>
        </w:rPr>
        <w:t>مرفق</w:t>
      </w:r>
      <w:r w:rsidRPr="008E2C60">
        <w:rPr>
          <w:rFonts w:cs="Calibri"/>
          <w:szCs w:val="18"/>
          <w:rtl/>
        </w:rPr>
        <w:t xml:space="preserve"> </w:t>
      </w:r>
      <w:r w:rsidRPr="008E2C60">
        <w:rPr>
          <w:rFonts w:cs="Calibri" w:hint="cs"/>
          <w:szCs w:val="18"/>
          <w:rtl/>
        </w:rPr>
        <w:t>الويبو</w:t>
      </w:r>
      <w:r w:rsidRPr="008E2C60">
        <w:rPr>
          <w:rFonts w:cs="Calibri"/>
          <w:szCs w:val="18"/>
          <w:rtl/>
        </w:rPr>
        <w:t xml:space="preserve"> </w:t>
      </w:r>
      <w:r w:rsidRPr="008E2C60">
        <w:rPr>
          <w:rFonts w:cs="Calibri" w:hint="cs"/>
          <w:szCs w:val="18"/>
          <w:rtl/>
        </w:rPr>
        <w:t>لتسوية</w:t>
      </w:r>
      <w:r w:rsidRPr="008E2C60">
        <w:rPr>
          <w:rFonts w:cs="Calibri"/>
          <w:szCs w:val="18"/>
          <w:rtl/>
        </w:rPr>
        <w:t xml:space="preserve"> </w:t>
      </w:r>
      <w:r w:rsidRPr="008E2C60">
        <w:rPr>
          <w:rFonts w:cs="Calibri" w:hint="cs"/>
          <w:szCs w:val="18"/>
          <w:rtl/>
        </w:rPr>
        <w:t>القضايا</w:t>
      </w:r>
      <w:r w:rsidRPr="008E2C60">
        <w:rPr>
          <w:rFonts w:cs="Calibri"/>
          <w:szCs w:val="18"/>
          <w:rtl/>
        </w:rPr>
        <w:t xml:space="preserve"> </w:t>
      </w:r>
      <w:r w:rsidRPr="008E2C60">
        <w:rPr>
          <w:rFonts w:cs="Calibri" w:hint="cs"/>
          <w:szCs w:val="18"/>
          <w:rtl/>
        </w:rPr>
        <w:t>إلكترونياً</w:t>
      </w:r>
      <w:r w:rsidRPr="008E2C60">
        <w:rPr>
          <w:rFonts w:cs="Calibri"/>
          <w:szCs w:val="18"/>
          <w:rtl/>
        </w:rPr>
        <w:t xml:space="preserve"> </w:t>
      </w:r>
      <w:r w:rsidRPr="008E2C60">
        <w:rPr>
          <w:rFonts w:cs="Calibri" w:hint="cs"/>
          <w:szCs w:val="18"/>
          <w:rtl/>
        </w:rPr>
        <w:t>الأطراف</w:t>
      </w:r>
      <w:r w:rsidRPr="008E2C60">
        <w:rPr>
          <w:rFonts w:cs="Calibri"/>
          <w:szCs w:val="18"/>
          <w:rtl/>
        </w:rPr>
        <w:t xml:space="preserve"> </w:t>
      </w:r>
      <w:r w:rsidRPr="008E2C60">
        <w:rPr>
          <w:rFonts w:cs="Calibri" w:hint="cs"/>
          <w:szCs w:val="18"/>
          <w:rtl/>
        </w:rPr>
        <w:t>والمحايدين</w:t>
      </w:r>
      <w:r w:rsidRPr="008E2C60">
        <w:rPr>
          <w:rFonts w:cs="Calibri"/>
          <w:szCs w:val="18"/>
          <w:rtl/>
        </w:rPr>
        <w:t xml:space="preserve"> </w:t>
      </w:r>
      <w:r w:rsidRPr="008E2C60">
        <w:rPr>
          <w:rFonts w:cs="Calibri" w:hint="cs"/>
          <w:szCs w:val="18"/>
          <w:rtl/>
        </w:rPr>
        <w:t>من</w:t>
      </w:r>
      <w:r w:rsidRPr="008E2C60">
        <w:rPr>
          <w:rFonts w:cs="Calibri"/>
          <w:szCs w:val="18"/>
          <w:rtl/>
        </w:rPr>
        <w:t xml:space="preserve"> </w:t>
      </w:r>
      <w:r w:rsidRPr="008E2C60">
        <w:rPr>
          <w:rFonts w:cs="Calibri" w:hint="cs"/>
          <w:szCs w:val="18"/>
          <w:rtl/>
        </w:rPr>
        <w:t>تبادل</w:t>
      </w:r>
      <w:r w:rsidRPr="008E2C60">
        <w:rPr>
          <w:rFonts w:cs="Calibri"/>
          <w:szCs w:val="18"/>
          <w:rtl/>
        </w:rPr>
        <w:t xml:space="preserve"> </w:t>
      </w:r>
      <w:r w:rsidRPr="008E2C60">
        <w:rPr>
          <w:rFonts w:cs="Calibri" w:hint="cs"/>
          <w:szCs w:val="18"/>
          <w:rtl/>
        </w:rPr>
        <w:t>جميع</w:t>
      </w:r>
      <w:r w:rsidRPr="008E2C60">
        <w:rPr>
          <w:rFonts w:cs="Calibri"/>
          <w:szCs w:val="18"/>
          <w:rtl/>
        </w:rPr>
        <w:t xml:space="preserve"> </w:t>
      </w:r>
      <w:r w:rsidRPr="008E2C60">
        <w:rPr>
          <w:rFonts w:cs="Calibri" w:hint="cs"/>
          <w:szCs w:val="18"/>
          <w:rtl/>
        </w:rPr>
        <w:t>الإيداعات</w:t>
      </w:r>
      <w:r w:rsidRPr="008E2C60">
        <w:rPr>
          <w:rFonts w:cs="Calibri"/>
          <w:szCs w:val="18"/>
          <w:rtl/>
        </w:rPr>
        <w:t xml:space="preserve"> </w:t>
      </w:r>
      <w:r w:rsidRPr="008E2C60">
        <w:rPr>
          <w:rFonts w:cs="Calibri" w:hint="cs"/>
          <w:szCs w:val="18"/>
          <w:rtl/>
        </w:rPr>
        <w:t>المتعلقة</w:t>
      </w:r>
      <w:r w:rsidRPr="008E2C60">
        <w:rPr>
          <w:rFonts w:cs="Calibri"/>
          <w:szCs w:val="18"/>
          <w:rtl/>
        </w:rPr>
        <w:t xml:space="preserve"> </w:t>
      </w:r>
      <w:r w:rsidRPr="008E2C60">
        <w:rPr>
          <w:rFonts w:cs="Calibri" w:hint="cs"/>
          <w:szCs w:val="18"/>
          <w:rtl/>
        </w:rPr>
        <w:t>بالقضايا</w:t>
      </w:r>
      <w:r w:rsidRPr="008E2C60">
        <w:rPr>
          <w:rFonts w:cs="Calibri"/>
          <w:szCs w:val="18"/>
          <w:rtl/>
        </w:rPr>
        <w:t xml:space="preserve"> </w:t>
      </w:r>
      <w:r w:rsidRPr="008E2C60">
        <w:rPr>
          <w:rFonts w:cs="Calibri" w:hint="cs"/>
          <w:szCs w:val="18"/>
          <w:rtl/>
        </w:rPr>
        <w:t>والنفاذ</w:t>
      </w:r>
      <w:r w:rsidRPr="008E2C60">
        <w:rPr>
          <w:rFonts w:cs="Calibri"/>
          <w:szCs w:val="18"/>
          <w:rtl/>
        </w:rPr>
        <w:t xml:space="preserve"> </w:t>
      </w:r>
      <w:r w:rsidRPr="008E2C60">
        <w:rPr>
          <w:rFonts w:cs="Calibri" w:hint="cs"/>
          <w:szCs w:val="18"/>
          <w:rtl/>
        </w:rPr>
        <w:t>إليها</w:t>
      </w:r>
      <w:r w:rsidRPr="008E2C60">
        <w:rPr>
          <w:rFonts w:cs="Calibri"/>
          <w:szCs w:val="18"/>
          <w:rtl/>
        </w:rPr>
        <w:t xml:space="preserve"> </w:t>
      </w:r>
      <w:r w:rsidRPr="008E2C60">
        <w:rPr>
          <w:rFonts w:cs="Calibri" w:hint="cs"/>
          <w:szCs w:val="18"/>
          <w:rtl/>
        </w:rPr>
        <w:t>من</w:t>
      </w:r>
      <w:r w:rsidRPr="008E2C60">
        <w:rPr>
          <w:rFonts w:cs="Calibri"/>
          <w:szCs w:val="18"/>
          <w:rtl/>
        </w:rPr>
        <w:t xml:space="preserve"> </w:t>
      </w:r>
      <w:r w:rsidRPr="008E2C60">
        <w:rPr>
          <w:rFonts w:cs="Calibri" w:hint="cs"/>
          <w:szCs w:val="18"/>
          <w:rtl/>
        </w:rPr>
        <w:t>خلال</w:t>
      </w:r>
      <w:r w:rsidRPr="008E2C60">
        <w:rPr>
          <w:rFonts w:cs="Calibri"/>
          <w:szCs w:val="18"/>
          <w:rtl/>
        </w:rPr>
        <w:t xml:space="preserve"> </w:t>
      </w:r>
      <w:r w:rsidRPr="008E2C60">
        <w:rPr>
          <w:rFonts w:cs="Calibri" w:hint="cs"/>
          <w:szCs w:val="18"/>
          <w:rtl/>
        </w:rPr>
        <w:t>بوابة</w:t>
      </w:r>
      <w:r w:rsidRPr="008E2C60">
        <w:rPr>
          <w:rFonts w:cs="Calibri"/>
          <w:szCs w:val="18"/>
          <w:rtl/>
        </w:rPr>
        <w:t xml:space="preserve"> </w:t>
      </w:r>
      <w:r w:rsidRPr="008E2C60">
        <w:rPr>
          <w:rFonts w:cs="Calibri" w:hint="cs"/>
          <w:szCs w:val="18"/>
          <w:rtl/>
        </w:rPr>
        <w:t>واحدة</w:t>
      </w:r>
      <w:r w:rsidRPr="008E2C60">
        <w:rPr>
          <w:rFonts w:cs="Calibri"/>
          <w:szCs w:val="18"/>
          <w:rtl/>
        </w:rPr>
        <w:t xml:space="preserve"> </w:t>
      </w:r>
      <w:r w:rsidRPr="008E2C60">
        <w:rPr>
          <w:rFonts w:cs="Calibri" w:hint="cs"/>
          <w:szCs w:val="18"/>
          <w:rtl/>
        </w:rPr>
        <w:t>آمنة</w:t>
      </w:r>
      <w:r w:rsidRPr="008E2C60">
        <w:rPr>
          <w:rFonts w:cs="Calibri"/>
          <w:szCs w:val="18"/>
          <w:rtl/>
        </w:rPr>
        <w:t>.</w:t>
      </w:r>
      <w:r w:rsidR="001656B0" w:rsidRPr="008E2C60">
        <w:rPr>
          <w:rFonts w:cs="Calibri"/>
          <w:szCs w:val="18"/>
        </w:rPr>
        <w:t xml:space="preserve"> </w:t>
      </w:r>
      <w:r w:rsidRPr="008E2C60">
        <w:rPr>
          <w:rFonts w:cs="Calibri" w:hint="cs"/>
          <w:szCs w:val="18"/>
          <w:rtl/>
        </w:rPr>
        <w:t>وفي</w:t>
      </w:r>
      <w:r w:rsidRPr="008E2C60">
        <w:rPr>
          <w:rFonts w:cs="Calibri"/>
          <w:szCs w:val="18"/>
          <w:rtl/>
        </w:rPr>
        <w:t xml:space="preserve"> </w:t>
      </w:r>
      <w:r w:rsidRPr="008E2C60">
        <w:rPr>
          <w:rFonts w:cs="Calibri" w:hint="cs"/>
          <w:szCs w:val="18"/>
          <w:rtl/>
        </w:rPr>
        <w:t>الفترة</w:t>
      </w:r>
      <w:r w:rsidRPr="008E2C60">
        <w:rPr>
          <w:rFonts w:cs="Calibri"/>
          <w:szCs w:val="18"/>
          <w:rtl/>
        </w:rPr>
        <w:t xml:space="preserve"> </w:t>
      </w:r>
      <w:r w:rsidRPr="008E2C60">
        <w:rPr>
          <w:rFonts w:cs="Calibri" w:hint="cs"/>
          <w:szCs w:val="18"/>
          <w:rtl/>
        </w:rPr>
        <w:t>المشمولة</w:t>
      </w:r>
      <w:r w:rsidRPr="008E2C60">
        <w:rPr>
          <w:rFonts w:cs="Calibri"/>
          <w:szCs w:val="18"/>
          <w:rtl/>
        </w:rPr>
        <w:t xml:space="preserve"> </w:t>
      </w:r>
      <w:r w:rsidRPr="008E2C60">
        <w:rPr>
          <w:rFonts w:cs="Calibri" w:hint="cs"/>
          <w:szCs w:val="18"/>
          <w:rtl/>
        </w:rPr>
        <w:t>بالتقرير،</w:t>
      </w:r>
      <w:r w:rsidRPr="008E2C60">
        <w:rPr>
          <w:rFonts w:cs="Calibri"/>
          <w:szCs w:val="18"/>
          <w:rtl/>
        </w:rPr>
        <w:t xml:space="preserve"> </w:t>
      </w:r>
      <w:r w:rsidRPr="008E2C60">
        <w:rPr>
          <w:rFonts w:cs="Calibri" w:hint="cs"/>
          <w:szCs w:val="18"/>
          <w:rtl/>
        </w:rPr>
        <w:t>لجأت</w:t>
      </w:r>
      <w:r w:rsidRPr="008E2C60">
        <w:rPr>
          <w:rFonts w:cs="Calibri"/>
          <w:szCs w:val="18"/>
          <w:rtl/>
        </w:rPr>
        <w:t xml:space="preserve"> </w:t>
      </w:r>
      <w:r w:rsidRPr="008E2C60">
        <w:rPr>
          <w:rFonts w:cs="Calibri" w:hint="cs"/>
          <w:szCs w:val="18"/>
          <w:rtl/>
        </w:rPr>
        <w:t>هيئة</w:t>
      </w:r>
      <w:r w:rsidRPr="008E2C60">
        <w:rPr>
          <w:rFonts w:cs="Calibri"/>
          <w:szCs w:val="18"/>
          <w:rtl/>
        </w:rPr>
        <w:t xml:space="preserve"> </w:t>
      </w:r>
      <w:r w:rsidRPr="008E2C60">
        <w:rPr>
          <w:rFonts w:cs="Calibri" w:hint="cs"/>
          <w:szCs w:val="18"/>
          <w:rtl/>
        </w:rPr>
        <w:t>التحكيم</w:t>
      </w:r>
      <w:r w:rsidRPr="008E2C60">
        <w:rPr>
          <w:rFonts w:cs="Calibri"/>
          <w:szCs w:val="18"/>
          <w:rtl/>
        </w:rPr>
        <w:t xml:space="preserve"> </w:t>
      </w:r>
      <w:r w:rsidRPr="008E2C60">
        <w:rPr>
          <w:rFonts w:cs="Calibri" w:hint="cs"/>
          <w:szCs w:val="18"/>
          <w:rtl/>
        </w:rPr>
        <w:t>في</w:t>
      </w:r>
      <w:r w:rsidRPr="008E2C60">
        <w:rPr>
          <w:rFonts w:cs="Calibri"/>
          <w:szCs w:val="18"/>
          <w:rtl/>
        </w:rPr>
        <w:t xml:space="preserve"> </w:t>
      </w:r>
      <w:r w:rsidRPr="008E2C60">
        <w:rPr>
          <w:rFonts w:cs="Calibri" w:hint="cs"/>
          <w:szCs w:val="18"/>
          <w:rtl/>
        </w:rPr>
        <w:t>كأس</w:t>
      </w:r>
      <w:r w:rsidRPr="008E2C60">
        <w:rPr>
          <w:rFonts w:cs="Calibri"/>
          <w:szCs w:val="18"/>
          <w:rtl/>
        </w:rPr>
        <w:t xml:space="preserve"> </w:t>
      </w:r>
      <w:r w:rsidRPr="008E2C60">
        <w:rPr>
          <w:rFonts w:cs="Calibri" w:hint="cs"/>
          <w:szCs w:val="18"/>
          <w:rtl/>
        </w:rPr>
        <w:t>أمريكا</w:t>
      </w:r>
      <w:r w:rsidRPr="008E2C60">
        <w:rPr>
          <w:rFonts w:cs="Calibri"/>
          <w:szCs w:val="18"/>
          <w:rtl/>
        </w:rPr>
        <w:t xml:space="preserve"> (</w:t>
      </w:r>
      <w:r w:rsidRPr="008E2C60">
        <w:rPr>
          <w:rFonts w:cs="Calibri"/>
          <w:szCs w:val="18"/>
        </w:rPr>
        <w:t>ACAP</w:t>
      </w:r>
      <w:r w:rsidRPr="008E2C60">
        <w:rPr>
          <w:rFonts w:cs="Calibri"/>
          <w:szCs w:val="18"/>
          <w:rtl/>
        </w:rPr>
        <w:t xml:space="preserve">) </w:t>
      </w:r>
      <w:r w:rsidRPr="008E2C60">
        <w:rPr>
          <w:rFonts w:cs="Calibri" w:hint="cs"/>
          <w:szCs w:val="18"/>
          <w:rtl/>
        </w:rPr>
        <w:t>إلى</w:t>
      </w:r>
      <w:r w:rsidRPr="008E2C60">
        <w:rPr>
          <w:rFonts w:cs="Calibri"/>
          <w:szCs w:val="18"/>
          <w:rtl/>
        </w:rPr>
        <w:t xml:space="preserve"> </w:t>
      </w:r>
      <w:r w:rsidRPr="008E2C60">
        <w:rPr>
          <w:rFonts w:cs="Calibri" w:hint="cs"/>
          <w:szCs w:val="18"/>
          <w:rtl/>
        </w:rPr>
        <w:t>مرفق</w:t>
      </w:r>
      <w:r w:rsidRPr="008E2C60">
        <w:rPr>
          <w:rFonts w:cs="Calibri"/>
          <w:szCs w:val="18"/>
          <w:rtl/>
        </w:rPr>
        <w:t xml:space="preserve"> </w:t>
      </w:r>
      <w:r w:rsidRPr="008E2C60">
        <w:rPr>
          <w:rFonts w:cs="Calibri" w:hint="cs"/>
          <w:szCs w:val="18"/>
          <w:rtl/>
        </w:rPr>
        <w:t>ال</w:t>
      </w:r>
      <w:r w:rsidR="00950DF3" w:rsidRPr="008E2C60">
        <w:rPr>
          <w:rFonts w:cs="Calibri" w:hint="cs"/>
          <w:szCs w:val="18"/>
          <w:rtl/>
        </w:rPr>
        <w:t>ويبو</w:t>
      </w:r>
      <w:r w:rsidR="00950DF3" w:rsidRPr="008E2C60">
        <w:rPr>
          <w:rFonts w:cs="Calibri"/>
          <w:szCs w:val="18"/>
          <w:rtl/>
        </w:rPr>
        <w:t xml:space="preserve"> </w:t>
      </w:r>
      <w:r w:rsidR="00950DF3" w:rsidRPr="008E2C60">
        <w:rPr>
          <w:rFonts w:cs="Calibri" w:hint="cs"/>
          <w:szCs w:val="18"/>
          <w:rtl/>
        </w:rPr>
        <w:t>لتسوية</w:t>
      </w:r>
      <w:r w:rsidR="00950DF3" w:rsidRPr="008E2C60">
        <w:rPr>
          <w:rFonts w:cs="Calibri"/>
          <w:szCs w:val="18"/>
          <w:rtl/>
        </w:rPr>
        <w:t xml:space="preserve"> </w:t>
      </w:r>
      <w:r w:rsidR="00950DF3" w:rsidRPr="008E2C60">
        <w:rPr>
          <w:rFonts w:cs="Calibri" w:hint="cs"/>
          <w:szCs w:val="18"/>
          <w:rtl/>
        </w:rPr>
        <w:t>القضايا</w:t>
      </w:r>
      <w:r w:rsidR="00950DF3" w:rsidRPr="008E2C60">
        <w:rPr>
          <w:rFonts w:cs="Calibri"/>
          <w:szCs w:val="18"/>
          <w:rtl/>
        </w:rPr>
        <w:t xml:space="preserve"> </w:t>
      </w:r>
      <w:r w:rsidR="00950DF3" w:rsidRPr="008E2C60">
        <w:rPr>
          <w:rFonts w:cs="Calibri" w:hint="cs"/>
          <w:szCs w:val="18"/>
          <w:rtl/>
        </w:rPr>
        <w:t>إلكترونياً،</w:t>
      </w:r>
      <w:r w:rsidRPr="008E2C60">
        <w:rPr>
          <w:rFonts w:cs="Calibri"/>
          <w:szCs w:val="18"/>
          <w:rtl/>
        </w:rPr>
        <w:t xml:space="preserve"> </w:t>
      </w:r>
      <w:r w:rsidRPr="008E2C60">
        <w:rPr>
          <w:rFonts w:cs="Calibri" w:hint="cs"/>
          <w:szCs w:val="18"/>
          <w:rtl/>
        </w:rPr>
        <w:t>خلال</w:t>
      </w:r>
      <w:r w:rsidRPr="008E2C60">
        <w:rPr>
          <w:rFonts w:cs="Calibri"/>
          <w:szCs w:val="18"/>
          <w:rtl/>
        </w:rPr>
        <w:t xml:space="preserve"> </w:t>
      </w:r>
      <w:r w:rsidRPr="008E2C60">
        <w:rPr>
          <w:rFonts w:cs="Calibri" w:hint="cs"/>
          <w:szCs w:val="18"/>
          <w:rtl/>
        </w:rPr>
        <w:t>النسخة</w:t>
      </w:r>
      <w:r w:rsidRPr="008E2C60">
        <w:rPr>
          <w:rFonts w:cs="Calibri"/>
          <w:szCs w:val="18"/>
          <w:rtl/>
        </w:rPr>
        <w:t xml:space="preserve"> 37 </w:t>
      </w:r>
      <w:r w:rsidRPr="008E2C60">
        <w:rPr>
          <w:rFonts w:cs="Calibri" w:hint="cs"/>
          <w:szCs w:val="18"/>
          <w:rtl/>
        </w:rPr>
        <w:t>من</w:t>
      </w:r>
      <w:r w:rsidRPr="008E2C60">
        <w:rPr>
          <w:rFonts w:cs="Calibri"/>
          <w:szCs w:val="18"/>
          <w:rtl/>
        </w:rPr>
        <w:t xml:space="preserve"> </w:t>
      </w:r>
      <w:r w:rsidRPr="008E2C60">
        <w:rPr>
          <w:rFonts w:cs="Calibri" w:hint="cs"/>
          <w:szCs w:val="18"/>
          <w:rtl/>
        </w:rPr>
        <w:t>سلسلة</w:t>
      </w:r>
      <w:r w:rsidRPr="008E2C60">
        <w:rPr>
          <w:rFonts w:cs="Calibri"/>
          <w:szCs w:val="18"/>
          <w:rtl/>
        </w:rPr>
        <w:t xml:space="preserve"> </w:t>
      </w:r>
      <w:r w:rsidRPr="008E2C60">
        <w:rPr>
          <w:rFonts w:cs="Calibri" w:hint="cs"/>
          <w:szCs w:val="18"/>
          <w:rtl/>
        </w:rPr>
        <w:t>سباقا</w:t>
      </w:r>
      <w:r w:rsidR="007615EE" w:rsidRPr="008E2C60">
        <w:rPr>
          <w:rFonts w:cs="Calibri" w:hint="cs"/>
          <w:szCs w:val="18"/>
          <w:rtl/>
        </w:rPr>
        <w:t>ت</w:t>
      </w:r>
      <w:r w:rsidR="007615EE" w:rsidRPr="008E2C60">
        <w:rPr>
          <w:rFonts w:cs="Calibri"/>
          <w:szCs w:val="18"/>
          <w:rtl/>
        </w:rPr>
        <w:t xml:space="preserve"> </w:t>
      </w:r>
      <w:r w:rsidR="007615EE" w:rsidRPr="008E2C60">
        <w:rPr>
          <w:rFonts w:cs="Calibri" w:hint="cs"/>
          <w:szCs w:val="18"/>
          <w:rtl/>
        </w:rPr>
        <w:t>الزوارق</w:t>
      </w:r>
      <w:r w:rsidR="007615EE" w:rsidRPr="008E2C60">
        <w:rPr>
          <w:rFonts w:cs="Calibri"/>
          <w:szCs w:val="18"/>
          <w:rtl/>
        </w:rPr>
        <w:t xml:space="preserve"> </w:t>
      </w:r>
      <w:r w:rsidR="007615EE" w:rsidRPr="008E2C60">
        <w:rPr>
          <w:rFonts w:cs="Calibri" w:hint="cs"/>
          <w:szCs w:val="18"/>
          <w:rtl/>
        </w:rPr>
        <w:t>الشراعية</w:t>
      </w:r>
      <w:r w:rsidR="007615EE" w:rsidRPr="008E2C60">
        <w:rPr>
          <w:rFonts w:cs="Calibri"/>
          <w:szCs w:val="18"/>
          <w:rtl/>
        </w:rPr>
        <w:t xml:space="preserve"> </w:t>
      </w:r>
      <w:r w:rsidR="007615EE" w:rsidRPr="008E2C60">
        <w:rPr>
          <w:rFonts w:cs="Calibri" w:hint="cs"/>
          <w:szCs w:val="18"/>
          <w:rtl/>
        </w:rPr>
        <w:t>لكأس</w:t>
      </w:r>
      <w:r w:rsidR="007615EE" w:rsidRPr="008E2C60">
        <w:rPr>
          <w:rFonts w:cs="Calibri"/>
          <w:szCs w:val="18"/>
          <w:rtl/>
        </w:rPr>
        <w:t xml:space="preserve"> </w:t>
      </w:r>
      <w:r w:rsidR="007615EE" w:rsidRPr="008E2C60">
        <w:rPr>
          <w:rFonts w:cs="Calibri" w:hint="cs"/>
          <w:szCs w:val="18"/>
          <w:rtl/>
        </w:rPr>
        <w:t>أمريكا</w:t>
      </w:r>
      <w:r w:rsidR="007615EE" w:rsidRPr="008E2C60">
        <w:rPr>
          <w:rFonts w:cs="Calibri"/>
          <w:szCs w:val="18"/>
          <w:rtl/>
        </w:rPr>
        <w:t>.</w:t>
      </w:r>
      <w:r w:rsidRPr="008E2C60">
        <w:rPr>
          <w:rFonts w:cs="Calibri"/>
          <w:szCs w:val="18"/>
          <w:rtl/>
        </w:rPr>
        <w:t xml:space="preserve"> </w:t>
      </w:r>
      <w:r w:rsidRPr="008E2C60">
        <w:rPr>
          <w:rFonts w:cs="Calibri" w:hint="cs"/>
          <w:szCs w:val="18"/>
          <w:rtl/>
        </w:rPr>
        <w:t>انظر</w:t>
      </w:r>
      <w:r w:rsidR="008978BF" w:rsidRPr="008E2C60">
        <w:rPr>
          <w:rFonts w:cs="Calibri" w:hint="cs"/>
          <w:szCs w:val="18"/>
          <w:rtl/>
        </w:rPr>
        <w:t xml:space="preserve"> </w:t>
      </w:r>
      <w:hyperlink r:id="rId6" w:history="1">
        <w:r w:rsidR="008978BF" w:rsidRPr="008E2C60">
          <w:rPr>
            <w:rStyle w:val="Hyperlink"/>
            <w:rFonts w:cs="Calibri"/>
            <w:szCs w:val="18"/>
          </w:rPr>
          <w:t>https://www.wipo.int/amc/en/center/background.html</w:t>
        </w:r>
      </w:hyperlink>
      <w:r w:rsidRPr="008E2C60">
        <w:rPr>
          <w:rFonts w:cs="Calibri"/>
          <w:szCs w:val="18"/>
        </w:rPr>
        <w:t>.</w:t>
      </w:r>
    </w:p>
  </w:footnote>
  <w:footnote w:id="10">
    <w:p w14:paraId="10445641" w14:textId="45BDE483" w:rsidR="0078746E" w:rsidRPr="008E2C60" w:rsidRDefault="0078746E" w:rsidP="00724763">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r>
      <w:r w:rsidRPr="008E2C60">
        <w:rPr>
          <w:rFonts w:cs="Calibri" w:hint="cs"/>
          <w:szCs w:val="18"/>
          <w:rtl/>
        </w:rPr>
        <w:t>انظر</w:t>
      </w:r>
      <w:r w:rsidR="00724763" w:rsidRPr="008E2C60">
        <w:rPr>
          <w:rFonts w:cs="Calibri" w:hint="cs"/>
          <w:szCs w:val="18"/>
          <w:rtl/>
        </w:rPr>
        <w:t xml:space="preserve"> </w:t>
      </w:r>
      <w:hyperlink r:id="rId7" w:history="1">
        <w:r w:rsidR="00724763" w:rsidRPr="008E2C60">
          <w:rPr>
            <w:rStyle w:val="Hyperlink"/>
            <w:rFonts w:cs="Calibri"/>
            <w:szCs w:val="18"/>
          </w:rPr>
          <w:t>https://www.wipo.int/export/sites/www/amc/en/docs/2022/wipo_adr_options_for_frand_disputes_management_resolution.pdf</w:t>
        </w:r>
      </w:hyperlink>
      <w:r w:rsidR="00724763" w:rsidRPr="008E2C60">
        <w:rPr>
          <w:rStyle w:val="Hyperlink"/>
          <w:rFonts w:cs="Calibri" w:hint="cs"/>
          <w:szCs w:val="18"/>
          <w:rtl/>
        </w:rPr>
        <w:t>.</w:t>
      </w:r>
      <w:r w:rsidR="00724763" w:rsidRPr="008E2C60">
        <w:rPr>
          <w:rFonts w:cs="Calibri" w:hint="cs"/>
          <w:szCs w:val="18"/>
          <w:rtl/>
        </w:rPr>
        <w:t xml:space="preserve"> </w:t>
      </w:r>
      <w:r w:rsidRPr="008E2C60">
        <w:rPr>
          <w:rFonts w:cs="Calibri" w:hint="cs"/>
          <w:szCs w:val="18"/>
          <w:shd w:val="clear" w:color="auto" w:fill="FFFFFF" w:themeFill="background1"/>
          <w:rtl/>
        </w:rPr>
        <w:t>يسعى</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المنشور</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إلى</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مساعدة</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الأطراف</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والمحايدين</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على</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فهم</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الخيارات</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المتاحة</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لتسوية</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المنازعات</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والاستفادة</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منها</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على</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نحو</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أفضل</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عند</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التفاوض</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بشأن</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اتفاقات</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الترخيص</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العادلة</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والمعق</w:t>
      </w:r>
      <w:r w:rsidR="00DC2301" w:rsidRPr="008E2C60">
        <w:rPr>
          <w:rFonts w:cs="Calibri" w:hint="cs"/>
          <w:szCs w:val="18"/>
          <w:shd w:val="clear" w:color="auto" w:fill="FFFFFF" w:themeFill="background1"/>
          <w:rtl/>
        </w:rPr>
        <w:t>ولة</w:t>
      </w:r>
      <w:r w:rsidR="00DC2301" w:rsidRPr="008E2C60">
        <w:rPr>
          <w:rFonts w:cs="Calibri"/>
          <w:szCs w:val="18"/>
          <w:shd w:val="clear" w:color="auto" w:fill="FFFFFF" w:themeFill="background1"/>
          <w:rtl/>
        </w:rPr>
        <w:t xml:space="preserve"> </w:t>
      </w:r>
      <w:r w:rsidR="00DC2301" w:rsidRPr="008E2C60">
        <w:rPr>
          <w:rFonts w:cs="Calibri" w:hint="cs"/>
          <w:szCs w:val="18"/>
          <w:shd w:val="clear" w:color="auto" w:fill="FFFFFF" w:themeFill="background1"/>
          <w:rtl/>
        </w:rPr>
        <w:t>وغير</w:t>
      </w:r>
      <w:r w:rsidR="00DC2301" w:rsidRPr="008E2C60">
        <w:rPr>
          <w:rFonts w:cs="Calibri"/>
          <w:szCs w:val="18"/>
          <w:shd w:val="clear" w:color="auto" w:fill="FFFFFF" w:themeFill="background1"/>
          <w:rtl/>
        </w:rPr>
        <w:t xml:space="preserve"> </w:t>
      </w:r>
      <w:r w:rsidR="00DC2301" w:rsidRPr="008E2C60">
        <w:rPr>
          <w:rFonts w:cs="Calibri" w:hint="cs"/>
          <w:szCs w:val="18"/>
          <w:shd w:val="clear" w:color="auto" w:fill="FFFFFF" w:themeFill="background1"/>
          <w:rtl/>
        </w:rPr>
        <w:t>التمييزية</w:t>
      </w:r>
      <w:r w:rsidR="00DC2301" w:rsidRPr="008E2C60">
        <w:rPr>
          <w:rFonts w:cs="Calibri"/>
          <w:szCs w:val="18"/>
          <w:shd w:val="clear" w:color="auto" w:fill="FFFFFF" w:themeFill="background1"/>
          <w:rtl/>
        </w:rPr>
        <w:t xml:space="preserve"> </w:t>
      </w:r>
      <w:r w:rsidR="00DC2301" w:rsidRPr="008E2C60">
        <w:rPr>
          <w:rFonts w:cs="Calibri" w:hint="cs"/>
          <w:szCs w:val="18"/>
          <w:shd w:val="clear" w:color="auto" w:fill="FFFFFF" w:themeFill="background1"/>
          <w:rtl/>
        </w:rPr>
        <w:t>أو</w:t>
      </w:r>
      <w:r w:rsidR="00DC2301" w:rsidRPr="008E2C60">
        <w:rPr>
          <w:rFonts w:cs="Calibri"/>
          <w:szCs w:val="18"/>
          <w:shd w:val="clear" w:color="auto" w:fill="FFFFFF" w:themeFill="background1"/>
          <w:rtl/>
        </w:rPr>
        <w:t xml:space="preserve"> </w:t>
      </w:r>
      <w:r w:rsidR="00DC2301" w:rsidRPr="008E2C60">
        <w:rPr>
          <w:rFonts w:cs="Calibri" w:hint="cs"/>
          <w:szCs w:val="18"/>
          <w:shd w:val="clear" w:color="auto" w:fill="FFFFFF" w:themeFill="background1"/>
          <w:rtl/>
        </w:rPr>
        <w:t>صياغتها</w:t>
      </w:r>
      <w:r w:rsidR="00DC2301"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ويغطي</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المنشور</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العناصر</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الرئيسية</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التي</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قد</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ترغب</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الأطراف</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في</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النظر</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فيها</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لتشكيل</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عملية</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التسوية</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البديلة</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للمنازعات،</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ولا</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سيما</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من</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أجل</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التعامل</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مع</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الحافظات</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الكبيرة</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للبراءات</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المعيارية</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الأساسية</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في</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قطاع</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الاتصالات،</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وإنترنت</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الأشياء</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وقطاعات</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التنقل</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المتصل،</w:t>
      </w:r>
      <w:r w:rsidRPr="008E2C60">
        <w:rPr>
          <w:rFonts w:cs="Calibri"/>
          <w:szCs w:val="18"/>
          <w:shd w:val="clear" w:color="auto" w:fill="FFFFFF" w:themeFill="background1"/>
          <w:rtl/>
        </w:rPr>
        <w:t xml:space="preserve"> </w:t>
      </w:r>
      <w:r w:rsidR="00614DEA" w:rsidRPr="008E2C60">
        <w:rPr>
          <w:rFonts w:cs="Calibri" w:hint="cs"/>
          <w:szCs w:val="18"/>
          <w:shd w:val="clear" w:color="auto" w:fill="FFFFFF" w:themeFill="background1"/>
          <w:rtl/>
        </w:rPr>
        <w:t>ولإدارة</w:t>
      </w:r>
      <w:r w:rsidR="00614DEA" w:rsidRPr="008E2C60">
        <w:rPr>
          <w:rFonts w:cs="Calibri"/>
          <w:szCs w:val="18"/>
          <w:shd w:val="clear" w:color="auto" w:fill="FFFFFF" w:themeFill="background1"/>
          <w:rtl/>
        </w:rPr>
        <w:t xml:space="preserve"> </w:t>
      </w:r>
      <w:r w:rsidR="00614DEA" w:rsidRPr="008E2C60">
        <w:rPr>
          <w:rFonts w:cs="Calibri" w:hint="cs"/>
          <w:szCs w:val="18"/>
          <w:shd w:val="clear" w:color="auto" w:fill="FFFFFF" w:themeFill="background1"/>
          <w:rtl/>
        </w:rPr>
        <w:t>وقت</w:t>
      </w:r>
      <w:r w:rsidR="00614DEA" w:rsidRPr="008E2C60">
        <w:rPr>
          <w:rFonts w:cs="Calibri"/>
          <w:szCs w:val="18"/>
          <w:shd w:val="clear" w:color="auto" w:fill="FFFFFF" w:themeFill="background1"/>
          <w:rtl/>
        </w:rPr>
        <w:t xml:space="preserve"> </w:t>
      </w:r>
      <w:r w:rsidR="00614DEA" w:rsidRPr="008E2C60">
        <w:rPr>
          <w:rFonts w:cs="Calibri" w:hint="cs"/>
          <w:szCs w:val="18"/>
          <w:shd w:val="clear" w:color="auto" w:fill="FFFFFF" w:themeFill="background1"/>
          <w:rtl/>
        </w:rPr>
        <w:t>الدعاوى</w:t>
      </w:r>
      <w:r w:rsidR="00614DEA" w:rsidRPr="008E2C60">
        <w:rPr>
          <w:rFonts w:cs="Calibri"/>
          <w:szCs w:val="18"/>
          <w:shd w:val="clear" w:color="auto" w:fill="FFFFFF" w:themeFill="background1"/>
          <w:rtl/>
        </w:rPr>
        <w:t xml:space="preserve"> </w:t>
      </w:r>
      <w:r w:rsidR="00614DEA" w:rsidRPr="008E2C60">
        <w:rPr>
          <w:rFonts w:cs="Calibri" w:hint="cs"/>
          <w:szCs w:val="18"/>
          <w:shd w:val="clear" w:color="auto" w:fill="FFFFFF" w:themeFill="background1"/>
          <w:rtl/>
        </w:rPr>
        <w:t>وتكلفتها</w:t>
      </w:r>
      <w:r w:rsidR="00614DEA"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ويتضمن</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المنشور</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أيضاً</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اتفاقات</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إيداع</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نموذجية</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مصممة</w:t>
      </w:r>
      <w:r w:rsidRPr="008E2C60">
        <w:rPr>
          <w:rFonts w:cs="Calibri"/>
          <w:szCs w:val="18"/>
          <w:shd w:val="clear" w:color="auto" w:fill="FFFFFF" w:themeFill="background1"/>
          <w:rtl/>
        </w:rPr>
        <w:t xml:space="preserve"> </w:t>
      </w:r>
      <w:r w:rsidRPr="008E2C60">
        <w:rPr>
          <w:rFonts w:cs="Calibri" w:hint="cs"/>
          <w:szCs w:val="18"/>
          <w:shd w:val="clear" w:color="auto" w:fill="FFFFFF" w:themeFill="background1"/>
          <w:rtl/>
        </w:rPr>
        <w:t>خصيصاً</w:t>
      </w:r>
      <w:r w:rsidRPr="008E2C60">
        <w:rPr>
          <w:rFonts w:cs="Calibri"/>
          <w:szCs w:val="18"/>
          <w:shd w:val="clear" w:color="auto" w:fill="FFFFFF" w:themeFill="background1"/>
          <w:rtl/>
        </w:rPr>
        <w:t>.</w:t>
      </w:r>
      <w:r w:rsidRPr="008E2C60">
        <w:rPr>
          <w:rFonts w:cs="Calibri"/>
          <w:szCs w:val="18"/>
          <w:rtl/>
        </w:rPr>
        <w:t xml:space="preserve">  </w:t>
      </w:r>
    </w:p>
  </w:footnote>
  <w:footnote w:id="11">
    <w:p w14:paraId="2E627764" w14:textId="56FCC79E" w:rsidR="00111810" w:rsidRPr="008E2C60" w:rsidRDefault="00111810" w:rsidP="00BB5163">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r>
      <w:r w:rsidRPr="008E2C60">
        <w:rPr>
          <w:rFonts w:cs="Calibri" w:hint="cs"/>
          <w:szCs w:val="18"/>
          <w:rtl/>
        </w:rPr>
        <w:t>لاحظ</w:t>
      </w:r>
      <w:r w:rsidRPr="008E2C60">
        <w:rPr>
          <w:rFonts w:cs="Calibri"/>
          <w:szCs w:val="18"/>
          <w:rtl/>
        </w:rPr>
        <w:t xml:space="preserve"> </w:t>
      </w:r>
      <w:r w:rsidRPr="008E2C60">
        <w:rPr>
          <w:rFonts w:cs="Calibri" w:hint="cs"/>
          <w:szCs w:val="18"/>
          <w:rtl/>
        </w:rPr>
        <w:t>المركز</w:t>
      </w:r>
      <w:r w:rsidRPr="008E2C60">
        <w:rPr>
          <w:rFonts w:cs="Calibri"/>
          <w:szCs w:val="18"/>
          <w:rtl/>
        </w:rPr>
        <w:t xml:space="preserve"> </w:t>
      </w:r>
      <w:r w:rsidRPr="008E2C60">
        <w:rPr>
          <w:rFonts w:cs="Calibri" w:hint="cs"/>
          <w:szCs w:val="18"/>
          <w:rtl/>
        </w:rPr>
        <w:t>تزايد</w:t>
      </w:r>
      <w:r w:rsidRPr="008E2C60">
        <w:rPr>
          <w:rFonts w:cs="Calibri"/>
          <w:szCs w:val="18"/>
          <w:rtl/>
        </w:rPr>
        <w:t xml:space="preserve"> </w:t>
      </w:r>
      <w:r w:rsidRPr="008E2C60">
        <w:rPr>
          <w:rFonts w:cs="Calibri" w:hint="cs"/>
          <w:szCs w:val="18"/>
          <w:rtl/>
        </w:rPr>
        <w:t>استخدام</w:t>
      </w:r>
      <w:r w:rsidRPr="008E2C60">
        <w:rPr>
          <w:rFonts w:cs="Calibri"/>
          <w:szCs w:val="18"/>
          <w:rtl/>
        </w:rPr>
        <w:t xml:space="preserve"> </w:t>
      </w:r>
      <w:r w:rsidRPr="008E2C60">
        <w:rPr>
          <w:rFonts w:cs="Calibri" w:hint="cs"/>
          <w:szCs w:val="18"/>
          <w:rtl/>
        </w:rPr>
        <w:t>أصحاب</w:t>
      </w:r>
      <w:r w:rsidRPr="008E2C60">
        <w:rPr>
          <w:rFonts w:cs="Calibri"/>
          <w:szCs w:val="18"/>
          <w:rtl/>
        </w:rPr>
        <w:t xml:space="preserve"> </w:t>
      </w:r>
      <w:r w:rsidRPr="008E2C60">
        <w:rPr>
          <w:rFonts w:cs="Calibri" w:hint="cs"/>
          <w:szCs w:val="18"/>
          <w:rtl/>
        </w:rPr>
        <w:t>المصلحة</w:t>
      </w:r>
      <w:r w:rsidRPr="008E2C60">
        <w:rPr>
          <w:rFonts w:cs="Calibri"/>
          <w:szCs w:val="18"/>
          <w:rtl/>
        </w:rPr>
        <w:t xml:space="preserve"> </w:t>
      </w:r>
      <w:r w:rsidRPr="008E2C60">
        <w:rPr>
          <w:rFonts w:cs="Calibri" w:hint="cs"/>
          <w:szCs w:val="18"/>
          <w:rtl/>
        </w:rPr>
        <w:t>في</w:t>
      </w:r>
      <w:r w:rsidRPr="008E2C60">
        <w:rPr>
          <w:rFonts w:cs="Calibri"/>
          <w:szCs w:val="18"/>
          <w:rtl/>
        </w:rPr>
        <w:t xml:space="preserve"> </w:t>
      </w:r>
      <w:r w:rsidRPr="008E2C60">
        <w:rPr>
          <w:rFonts w:cs="Calibri" w:hint="cs"/>
          <w:szCs w:val="18"/>
          <w:rtl/>
        </w:rPr>
        <w:t>مجال</w:t>
      </w:r>
      <w:r w:rsidRPr="008E2C60">
        <w:rPr>
          <w:rFonts w:cs="Calibri"/>
          <w:szCs w:val="18"/>
          <w:rtl/>
        </w:rPr>
        <w:t xml:space="preserve"> </w:t>
      </w:r>
      <w:r w:rsidRPr="008E2C60">
        <w:rPr>
          <w:rFonts w:cs="Calibri" w:hint="cs"/>
          <w:szCs w:val="18"/>
          <w:rtl/>
        </w:rPr>
        <w:t>علوم</w:t>
      </w:r>
      <w:r w:rsidRPr="008E2C60">
        <w:rPr>
          <w:rFonts w:cs="Calibri"/>
          <w:szCs w:val="18"/>
          <w:rtl/>
        </w:rPr>
        <w:t xml:space="preserve"> </w:t>
      </w:r>
      <w:r w:rsidRPr="008E2C60">
        <w:rPr>
          <w:rFonts w:cs="Calibri" w:hint="cs"/>
          <w:szCs w:val="18"/>
          <w:rtl/>
        </w:rPr>
        <w:t>الحياة</w:t>
      </w:r>
      <w:r w:rsidRPr="008E2C60">
        <w:rPr>
          <w:rFonts w:cs="Calibri"/>
          <w:szCs w:val="18"/>
          <w:rtl/>
        </w:rPr>
        <w:t xml:space="preserve"> </w:t>
      </w:r>
      <w:r w:rsidRPr="008E2C60">
        <w:rPr>
          <w:rFonts w:cs="Calibri" w:hint="cs"/>
          <w:szCs w:val="18"/>
          <w:rtl/>
        </w:rPr>
        <w:t>لبنود</w:t>
      </w:r>
      <w:r w:rsidRPr="008E2C60">
        <w:rPr>
          <w:rFonts w:cs="Calibri"/>
          <w:szCs w:val="18"/>
          <w:rtl/>
        </w:rPr>
        <w:t xml:space="preserve"> </w:t>
      </w:r>
      <w:r w:rsidRPr="008E2C60">
        <w:rPr>
          <w:rFonts w:cs="Calibri" w:hint="cs"/>
          <w:szCs w:val="18"/>
          <w:rtl/>
        </w:rPr>
        <w:t>ال</w:t>
      </w:r>
      <w:r w:rsidR="009903FC" w:rsidRPr="008E2C60">
        <w:rPr>
          <w:rFonts w:cs="Calibri" w:hint="cs"/>
          <w:szCs w:val="18"/>
          <w:rtl/>
        </w:rPr>
        <w:t>ويبو</w:t>
      </w:r>
      <w:r w:rsidR="009903FC" w:rsidRPr="008E2C60">
        <w:rPr>
          <w:rFonts w:cs="Calibri"/>
          <w:szCs w:val="18"/>
          <w:rtl/>
        </w:rPr>
        <w:t xml:space="preserve"> </w:t>
      </w:r>
      <w:r w:rsidR="009903FC" w:rsidRPr="008E2C60">
        <w:rPr>
          <w:rFonts w:cs="Calibri" w:hint="cs"/>
          <w:szCs w:val="18"/>
          <w:rtl/>
        </w:rPr>
        <w:t>الخاصة</w:t>
      </w:r>
      <w:r w:rsidR="009903FC" w:rsidRPr="008E2C60">
        <w:rPr>
          <w:rFonts w:cs="Calibri"/>
          <w:szCs w:val="18"/>
          <w:rtl/>
        </w:rPr>
        <w:t xml:space="preserve"> </w:t>
      </w:r>
      <w:r w:rsidR="009903FC" w:rsidRPr="008E2C60">
        <w:rPr>
          <w:rFonts w:cs="Calibri" w:hint="cs"/>
          <w:szCs w:val="18"/>
          <w:rtl/>
        </w:rPr>
        <w:t>بالوساطة</w:t>
      </w:r>
      <w:r w:rsidR="009903FC" w:rsidRPr="008E2C60">
        <w:rPr>
          <w:rFonts w:cs="Calibri"/>
          <w:szCs w:val="18"/>
          <w:rtl/>
        </w:rPr>
        <w:t xml:space="preserve"> </w:t>
      </w:r>
      <w:r w:rsidR="009903FC" w:rsidRPr="008E2C60">
        <w:rPr>
          <w:rFonts w:cs="Calibri" w:hint="cs"/>
          <w:szCs w:val="18"/>
          <w:rtl/>
        </w:rPr>
        <w:t>والتحكيم</w:t>
      </w:r>
      <w:r w:rsidR="009903FC" w:rsidRPr="008E2C60">
        <w:rPr>
          <w:rFonts w:cs="Calibri"/>
          <w:szCs w:val="18"/>
          <w:rtl/>
        </w:rPr>
        <w:t xml:space="preserve">. </w:t>
      </w:r>
      <w:r w:rsidRPr="008E2C60">
        <w:rPr>
          <w:rFonts w:cs="Calibri" w:hint="cs"/>
          <w:szCs w:val="18"/>
          <w:rtl/>
        </w:rPr>
        <w:t>فعلى</w:t>
      </w:r>
      <w:r w:rsidRPr="008E2C60">
        <w:rPr>
          <w:rFonts w:cs="Calibri"/>
          <w:szCs w:val="18"/>
          <w:rtl/>
        </w:rPr>
        <w:t xml:space="preserve"> </w:t>
      </w:r>
      <w:r w:rsidRPr="008E2C60">
        <w:rPr>
          <w:rFonts w:cs="Calibri" w:hint="cs"/>
          <w:szCs w:val="18"/>
          <w:rtl/>
        </w:rPr>
        <w:t>سبيل</w:t>
      </w:r>
      <w:r w:rsidRPr="008E2C60">
        <w:rPr>
          <w:rFonts w:cs="Calibri"/>
          <w:szCs w:val="18"/>
          <w:rtl/>
        </w:rPr>
        <w:t xml:space="preserve"> </w:t>
      </w:r>
      <w:r w:rsidRPr="008E2C60">
        <w:rPr>
          <w:rFonts w:cs="Calibri" w:hint="cs"/>
          <w:szCs w:val="18"/>
          <w:rtl/>
        </w:rPr>
        <w:t>المثال،</w:t>
      </w:r>
      <w:r w:rsidRPr="008E2C60">
        <w:rPr>
          <w:rFonts w:cs="Calibri"/>
          <w:szCs w:val="18"/>
          <w:rtl/>
        </w:rPr>
        <w:t xml:space="preserve"> </w:t>
      </w:r>
      <w:r w:rsidRPr="008E2C60">
        <w:rPr>
          <w:rFonts w:cs="Calibri" w:hint="cs"/>
          <w:szCs w:val="18"/>
          <w:rtl/>
        </w:rPr>
        <w:t>أُدرجت</w:t>
      </w:r>
      <w:r w:rsidRPr="008E2C60">
        <w:rPr>
          <w:rFonts w:cs="Calibri"/>
          <w:szCs w:val="18"/>
          <w:rtl/>
        </w:rPr>
        <w:t xml:space="preserve"> </w:t>
      </w:r>
      <w:r w:rsidRPr="008E2C60">
        <w:rPr>
          <w:rFonts w:cs="Calibri" w:hint="cs"/>
          <w:szCs w:val="18"/>
          <w:rtl/>
        </w:rPr>
        <w:t>خيارات</w:t>
      </w:r>
      <w:r w:rsidRPr="008E2C60">
        <w:rPr>
          <w:rFonts w:cs="Calibri"/>
          <w:szCs w:val="18"/>
          <w:rtl/>
        </w:rPr>
        <w:t xml:space="preserve"> </w:t>
      </w:r>
      <w:r w:rsidRPr="008E2C60">
        <w:rPr>
          <w:rFonts w:cs="Calibri" w:hint="cs"/>
          <w:szCs w:val="18"/>
          <w:rtl/>
        </w:rPr>
        <w:t>الوساطة</w:t>
      </w:r>
      <w:r w:rsidRPr="008E2C60">
        <w:rPr>
          <w:rFonts w:cs="Calibri"/>
          <w:szCs w:val="18"/>
          <w:rtl/>
        </w:rPr>
        <w:t xml:space="preserve"> </w:t>
      </w:r>
      <w:r w:rsidRPr="008E2C60">
        <w:rPr>
          <w:rFonts w:cs="Calibri" w:hint="cs"/>
          <w:szCs w:val="18"/>
          <w:rtl/>
        </w:rPr>
        <w:t>والتحكيم</w:t>
      </w:r>
      <w:r w:rsidRPr="008E2C60">
        <w:rPr>
          <w:rFonts w:cs="Calibri"/>
          <w:szCs w:val="18"/>
          <w:rtl/>
        </w:rPr>
        <w:t xml:space="preserve"> </w:t>
      </w:r>
      <w:r w:rsidRPr="008E2C60">
        <w:rPr>
          <w:rFonts w:cs="Calibri" w:hint="cs"/>
          <w:szCs w:val="18"/>
          <w:rtl/>
        </w:rPr>
        <w:t>الخاصة</w:t>
      </w:r>
      <w:r w:rsidRPr="008E2C60">
        <w:rPr>
          <w:rFonts w:cs="Calibri"/>
          <w:szCs w:val="18"/>
          <w:rtl/>
        </w:rPr>
        <w:t xml:space="preserve"> </w:t>
      </w:r>
      <w:r w:rsidRPr="008E2C60">
        <w:rPr>
          <w:rFonts w:cs="Calibri" w:hint="cs"/>
          <w:szCs w:val="18"/>
          <w:rtl/>
        </w:rPr>
        <w:t>بالويبو</w:t>
      </w:r>
      <w:r w:rsidRPr="008E2C60">
        <w:rPr>
          <w:rFonts w:cs="Calibri"/>
          <w:szCs w:val="18"/>
          <w:rtl/>
        </w:rPr>
        <w:t xml:space="preserve"> </w:t>
      </w:r>
      <w:r w:rsidRPr="008E2C60">
        <w:rPr>
          <w:rFonts w:cs="Calibri" w:hint="cs"/>
          <w:szCs w:val="18"/>
          <w:rtl/>
        </w:rPr>
        <w:t>في</w:t>
      </w:r>
      <w:r w:rsidRPr="008E2C60">
        <w:rPr>
          <w:rFonts w:cs="Calibri"/>
          <w:szCs w:val="18"/>
          <w:rtl/>
        </w:rPr>
        <w:t xml:space="preserve"> </w:t>
      </w:r>
      <w:r w:rsidRPr="008E2C60">
        <w:rPr>
          <w:rFonts w:cs="Calibri" w:hint="cs"/>
          <w:szCs w:val="18"/>
          <w:rtl/>
        </w:rPr>
        <w:t>أكثر</w:t>
      </w:r>
      <w:r w:rsidRPr="008E2C60">
        <w:rPr>
          <w:rFonts w:cs="Calibri"/>
          <w:szCs w:val="18"/>
          <w:rtl/>
        </w:rPr>
        <w:t xml:space="preserve"> </w:t>
      </w:r>
      <w:r w:rsidRPr="008E2C60">
        <w:rPr>
          <w:rFonts w:cs="Calibri" w:hint="cs"/>
          <w:szCs w:val="18"/>
          <w:rtl/>
        </w:rPr>
        <w:t>من</w:t>
      </w:r>
      <w:r w:rsidRPr="008E2C60">
        <w:rPr>
          <w:rFonts w:cs="Calibri"/>
          <w:szCs w:val="18"/>
          <w:rtl/>
        </w:rPr>
        <w:t xml:space="preserve"> 75 </w:t>
      </w:r>
      <w:r w:rsidRPr="008E2C60">
        <w:rPr>
          <w:rFonts w:cs="Calibri" w:hint="cs"/>
          <w:szCs w:val="18"/>
          <w:rtl/>
        </w:rPr>
        <w:t>اتفاق</w:t>
      </w:r>
      <w:r w:rsidRPr="008E2C60">
        <w:rPr>
          <w:rFonts w:cs="Calibri"/>
          <w:szCs w:val="18"/>
          <w:rtl/>
        </w:rPr>
        <w:t xml:space="preserve"> </w:t>
      </w:r>
      <w:r w:rsidRPr="008E2C60">
        <w:rPr>
          <w:rFonts w:cs="Calibri" w:hint="cs"/>
          <w:szCs w:val="18"/>
          <w:rtl/>
        </w:rPr>
        <w:t>ترخيص</w:t>
      </w:r>
      <w:r w:rsidRPr="008E2C60">
        <w:rPr>
          <w:rFonts w:cs="Calibri"/>
          <w:szCs w:val="18"/>
          <w:rtl/>
        </w:rPr>
        <w:t xml:space="preserve"> </w:t>
      </w:r>
      <w:r w:rsidRPr="008E2C60">
        <w:rPr>
          <w:rFonts w:cs="Calibri" w:hint="cs"/>
          <w:szCs w:val="18"/>
          <w:rtl/>
        </w:rPr>
        <w:t>وترخيص</w:t>
      </w:r>
      <w:r w:rsidRPr="008E2C60">
        <w:rPr>
          <w:rFonts w:cs="Calibri"/>
          <w:szCs w:val="18"/>
          <w:rtl/>
        </w:rPr>
        <w:t xml:space="preserve"> </w:t>
      </w:r>
      <w:r w:rsidRPr="008E2C60">
        <w:rPr>
          <w:rFonts w:cs="Calibri" w:hint="cs"/>
          <w:szCs w:val="18"/>
          <w:rtl/>
        </w:rPr>
        <w:t>فرعي</w:t>
      </w:r>
      <w:r w:rsidRPr="008E2C60">
        <w:rPr>
          <w:rFonts w:cs="Calibri"/>
          <w:szCs w:val="18"/>
          <w:rtl/>
        </w:rPr>
        <w:t xml:space="preserve"> </w:t>
      </w:r>
      <w:r w:rsidRPr="008E2C60">
        <w:rPr>
          <w:rFonts w:cs="Calibri" w:hint="cs"/>
          <w:szCs w:val="18"/>
          <w:rtl/>
        </w:rPr>
        <w:t>أبرمها</w:t>
      </w:r>
      <w:r w:rsidRPr="008E2C60">
        <w:rPr>
          <w:rFonts w:cs="Calibri"/>
          <w:szCs w:val="18"/>
          <w:rtl/>
        </w:rPr>
        <w:t xml:space="preserve"> </w:t>
      </w:r>
      <w:r w:rsidRPr="008E2C60">
        <w:rPr>
          <w:rFonts w:cs="Calibri" w:hint="cs"/>
          <w:szCs w:val="18"/>
          <w:rtl/>
        </w:rPr>
        <w:t>مجمع</w:t>
      </w:r>
      <w:r w:rsidRPr="008E2C60">
        <w:rPr>
          <w:rFonts w:cs="Calibri"/>
          <w:szCs w:val="18"/>
          <w:rtl/>
        </w:rPr>
        <w:t xml:space="preserve"> </w:t>
      </w:r>
      <w:r w:rsidRPr="008E2C60">
        <w:rPr>
          <w:rFonts w:cs="Calibri" w:hint="cs"/>
          <w:szCs w:val="18"/>
          <w:rtl/>
        </w:rPr>
        <w:t>براءات</w:t>
      </w:r>
      <w:r w:rsidRPr="008E2C60">
        <w:rPr>
          <w:rFonts w:cs="Calibri"/>
          <w:szCs w:val="18"/>
          <w:rtl/>
        </w:rPr>
        <w:t xml:space="preserve"> </w:t>
      </w:r>
      <w:r w:rsidRPr="008E2C60">
        <w:rPr>
          <w:rFonts w:cs="Calibri" w:hint="cs"/>
          <w:szCs w:val="18"/>
          <w:rtl/>
        </w:rPr>
        <w:t>الأدوية</w:t>
      </w:r>
      <w:r w:rsidRPr="008E2C60">
        <w:rPr>
          <w:rFonts w:cs="Calibri"/>
          <w:szCs w:val="18"/>
          <w:rtl/>
        </w:rPr>
        <w:t xml:space="preserve"> </w:t>
      </w:r>
      <w:r w:rsidRPr="008E2C60">
        <w:rPr>
          <w:rFonts w:cs="Calibri" w:hint="cs"/>
          <w:szCs w:val="18"/>
          <w:rtl/>
        </w:rPr>
        <w:t>مع</w:t>
      </w:r>
      <w:r w:rsidRPr="008E2C60">
        <w:rPr>
          <w:rFonts w:cs="Calibri"/>
          <w:szCs w:val="18"/>
          <w:rtl/>
        </w:rPr>
        <w:t xml:space="preserve"> </w:t>
      </w:r>
      <w:r w:rsidRPr="008E2C60">
        <w:rPr>
          <w:rFonts w:cs="Calibri" w:hint="cs"/>
          <w:szCs w:val="18"/>
          <w:rtl/>
        </w:rPr>
        <w:t>الراغبين</w:t>
      </w:r>
      <w:r w:rsidRPr="008E2C60">
        <w:rPr>
          <w:rFonts w:cs="Calibri"/>
          <w:szCs w:val="18"/>
          <w:rtl/>
        </w:rPr>
        <w:t xml:space="preserve"> </w:t>
      </w:r>
      <w:r w:rsidRPr="008E2C60">
        <w:rPr>
          <w:rFonts w:cs="Calibri" w:hint="cs"/>
          <w:szCs w:val="18"/>
          <w:rtl/>
        </w:rPr>
        <w:t>في</w:t>
      </w:r>
      <w:r w:rsidRPr="008E2C60">
        <w:rPr>
          <w:rFonts w:cs="Calibri"/>
          <w:szCs w:val="18"/>
          <w:rtl/>
        </w:rPr>
        <w:t xml:space="preserve"> </w:t>
      </w:r>
      <w:r w:rsidRPr="008E2C60">
        <w:rPr>
          <w:rFonts w:cs="Calibri" w:hint="cs"/>
          <w:szCs w:val="18"/>
          <w:rtl/>
        </w:rPr>
        <w:t>الحصول</w:t>
      </w:r>
      <w:r w:rsidRPr="008E2C60">
        <w:rPr>
          <w:rFonts w:cs="Calibri"/>
          <w:szCs w:val="18"/>
          <w:rtl/>
        </w:rPr>
        <w:t xml:space="preserve"> </w:t>
      </w:r>
      <w:r w:rsidRPr="008E2C60">
        <w:rPr>
          <w:rFonts w:cs="Calibri" w:hint="cs"/>
          <w:szCs w:val="18"/>
          <w:rtl/>
        </w:rPr>
        <w:t>على</w:t>
      </w:r>
      <w:r w:rsidRPr="008E2C60">
        <w:rPr>
          <w:rFonts w:cs="Calibri"/>
          <w:szCs w:val="18"/>
          <w:rtl/>
        </w:rPr>
        <w:t xml:space="preserve"> </w:t>
      </w:r>
      <w:r w:rsidRPr="008E2C60">
        <w:rPr>
          <w:rFonts w:cs="Calibri" w:hint="cs"/>
          <w:szCs w:val="18"/>
          <w:rtl/>
        </w:rPr>
        <w:t>ترخيص</w:t>
      </w:r>
      <w:r w:rsidRPr="008E2C60">
        <w:rPr>
          <w:rFonts w:cs="Calibri"/>
          <w:szCs w:val="18"/>
          <w:rtl/>
        </w:rPr>
        <w:t xml:space="preserve"> </w:t>
      </w:r>
      <w:r w:rsidRPr="008E2C60">
        <w:rPr>
          <w:rFonts w:cs="Calibri" w:hint="cs"/>
          <w:szCs w:val="18"/>
          <w:rtl/>
        </w:rPr>
        <w:t>في</w:t>
      </w:r>
      <w:r w:rsidRPr="008E2C60">
        <w:rPr>
          <w:rFonts w:cs="Calibri"/>
          <w:szCs w:val="18"/>
          <w:rtl/>
        </w:rPr>
        <w:t xml:space="preserve"> </w:t>
      </w:r>
      <w:r w:rsidRPr="008E2C60">
        <w:rPr>
          <w:rFonts w:cs="Calibri" w:hint="cs"/>
          <w:szCs w:val="18"/>
          <w:rtl/>
        </w:rPr>
        <w:t>نحو</w:t>
      </w:r>
      <w:r w:rsidRPr="008E2C60">
        <w:rPr>
          <w:rFonts w:cs="Calibri"/>
          <w:szCs w:val="18"/>
          <w:rtl/>
        </w:rPr>
        <w:t xml:space="preserve"> 25 </w:t>
      </w:r>
      <w:r w:rsidRPr="008E2C60">
        <w:rPr>
          <w:rFonts w:cs="Calibri" w:hint="cs"/>
          <w:szCs w:val="18"/>
          <w:rtl/>
        </w:rPr>
        <w:t>ولاية</w:t>
      </w:r>
      <w:r w:rsidRPr="008E2C60">
        <w:rPr>
          <w:rFonts w:cs="Calibri"/>
          <w:szCs w:val="18"/>
          <w:rtl/>
        </w:rPr>
        <w:t xml:space="preserve"> </w:t>
      </w:r>
      <w:r w:rsidRPr="008E2C60">
        <w:rPr>
          <w:rFonts w:cs="Calibri" w:hint="cs"/>
          <w:szCs w:val="18"/>
          <w:rtl/>
        </w:rPr>
        <w:t>قضائية،</w:t>
      </w:r>
      <w:r w:rsidRPr="008E2C60">
        <w:rPr>
          <w:rFonts w:cs="Calibri"/>
          <w:szCs w:val="18"/>
          <w:rtl/>
        </w:rPr>
        <w:t xml:space="preserve"> </w:t>
      </w:r>
      <w:r w:rsidRPr="008E2C60">
        <w:rPr>
          <w:rFonts w:cs="Calibri" w:hint="cs"/>
          <w:szCs w:val="18"/>
          <w:rtl/>
        </w:rPr>
        <w:t>انظر</w:t>
      </w:r>
      <w:r w:rsidRPr="008E2C60">
        <w:rPr>
          <w:rFonts w:cs="Calibri"/>
          <w:szCs w:val="18"/>
          <w:rtl/>
        </w:rPr>
        <w:t xml:space="preserve"> </w:t>
      </w:r>
      <w:hyperlink r:id="rId8" w:history="1">
        <w:r w:rsidRPr="008E2C60">
          <w:rPr>
            <w:rStyle w:val="Hyperlink"/>
            <w:rFonts w:cs="Calibri"/>
            <w:szCs w:val="18"/>
          </w:rPr>
          <w:t>https://medicinespatentpool.org/progress-achievements/licences</w:t>
        </w:r>
      </w:hyperlink>
      <w:r w:rsidR="00BB5163" w:rsidRPr="008E2C60">
        <w:rPr>
          <w:rFonts w:cs="Calibri"/>
          <w:szCs w:val="18"/>
        </w:rPr>
        <w:t>.</w:t>
      </w:r>
    </w:p>
  </w:footnote>
  <w:footnote w:id="12">
    <w:p w14:paraId="2DB7CDC6" w14:textId="4691CDCD" w:rsidR="0078746E" w:rsidRPr="00BB169A" w:rsidRDefault="0078746E" w:rsidP="00A2730C">
      <w:pPr>
        <w:pStyle w:val="FootnoteText"/>
        <w:bidi/>
        <w:rPr>
          <w:rFonts w:ascii="Times New Roman" w:hAnsi="Times New Roman" w:cs="Times New Roman"/>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r>
      <w:r w:rsidRPr="008E2C60">
        <w:rPr>
          <w:rFonts w:cs="Calibri" w:hint="cs"/>
          <w:szCs w:val="18"/>
          <w:rtl/>
        </w:rPr>
        <w:t>صدر</w:t>
      </w:r>
      <w:r w:rsidRPr="008E2C60">
        <w:rPr>
          <w:rFonts w:cs="Calibri"/>
          <w:szCs w:val="18"/>
          <w:rtl/>
        </w:rPr>
        <w:t xml:space="preserve"> </w:t>
      </w:r>
      <w:r w:rsidRPr="008E2C60">
        <w:rPr>
          <w:rFonts w:cs="Calibri" w:hint="cs"/>
          <w:szCs w:val="18"/>
          <w:rtl/>
        </w:rPr>
        <w:t>المنشور</w:t>
      </w:r>
      <w:r w:rsidRPr="008E2C60">
        <w:rPr>
          <w:rFonts w:cs="Calibri"/>
          <w:szCs w:val="18"/>
          <w:rtl/>
        </w:rPr>
        <w:t xml:space="preserve"> </w:t>
      </w:r>
      <w:r w:rsidRPr="008E2C60">
        <w:rPr>
          <w:rFonts w:cs="Calibri" w:hint="cs"/>
          <w:szCs w:val="18"/>
          <w:rtl/>
        </w:rPr>
        <w:t>خلال</w:t>
      </w:r>
      <w:r w:rsidRPr="008E2C60">
        <w:rPr>
          <w:rFonts w:cs="Calibri"/>
          <w:szCs w:val="18"/>
          <w:rtl/>
        </w:rPr>
        <w:t xml:space="preserve"> </w:t>
      </w:r>
      <w:r w:rsidRPr="008E2C60">
        <w:rPr>
          <w:rFonts w:cs="Calibri" w:hint="cs"/>
          <w:szCs w:val="18"/>
          <w:rtl/>
        </w:rPr>
        <w:t>ندوة</w:t>
      </w:r>
      <w:r w:rsidRPr="008E2C60">
        <w:rPr>
          <w:rFonts w:cs="Calibri"/>
          <w:szCs w:val="18"/>
          <w:rtl/>
        </w:rPr>
        <w:t xml:space="preserve"> </w:t>
      </w:r>
      <w:r w:rsidRPr="008E2C60">
        <w:rPr>
          <w:rFonts w:cs="Calibri" w:hint="cs"/>
          <w:szCs w:val="18"/>
          <w:rtl/>
        </w:rPr>
        <w:t>الويبو</w:t>
      </w:r>
      <w:r w:rsidRPr="008E2C60">
        <w:rPr>
          <w:rFonts w:cs="Calibri"/>
          <w:szCs w:val="18"/>
          <w:rtl/>
        </w:rPr>
        <w:t xml:space="preserve"> </w:t>
      </w:r>
      <w:r w:rsidRPr="008E2C60">
        <w:rPr>
          <w:rFonts w:cs="Calibri" w:hint="cs"/>
          <w:szCs w:val="18"/>
          <w:rtl/>
        </w:rPr>
        <w:t>بشأن</w:t>
      </w:r>
      <w:r w:rsidRPr="008E2C60">
        <w:rPr>
          <w:rFonts w:cs="Calibri"/>
          <w:szCs w:val="18"/>
          <w:rtl/>
        </w:rPr>
        <w:t xml:space="preserve"> </w:t>
      </w:r>
      <w:r w:rsidRPr="008E2C60">
        <w:rPr>
          <w:rFonts w:cs="Calibri" w:hint="cs"/>
          <w:szCs w:val="18"/>
          <w:rtl/>
        </w:rPr>
        <w:t>السبل</w:t>
      </w:r>
      <w:r w:rsidRPr="008E2C60">
        <w:rPr>
          <w:rFonts w:cs="Calibri"/>
          <w:szCs w:val="18"/>
          <w:rtl/>
        </w:rPr>
        <w:t xml:space="preserve"> </w:t>
      </w:r>
      <w:r w:rsidRPr="008E2C60">
        <w:rPr>
          <w:rFonts w:cs="Calibri" w:hint="cs"/>
          <w:szCs w:val="18"/>
          <w:rtl/>
        </w:rPr>
        <w:t>البديلة</w:t>
      </w:r>
      <w:r w:rsidRPr="008E2C60">
        <w:rPr>
          <w:rFonts w:cs="Calibri"/>
          <w:szCs w:val="18"/>
          <w:rtl/>
        </w:rPr>
        <w:t xml:space="preserve"> </w:t>
      </w:r>
      <w:r w:rsidRPr="008E2C60">
        <w:rPr>
          <w:rFonts w:cs="Calibri" w:hint="cs"/>
          <w:szCs w:val="18"/>
          <w:rtl/>
        </w:rPr>
        <w:t>لإدارة</w:t>
      </w:r>
      <w:r w:rsidRPr="008E2C60">
        <w:rPr>
          <w:rFonts w:cs="Calibri"/>
          <w:szCs w:val="18"/>
          <w:rtl/>
        </w:rPr>
        <w:t xml:space="preserve"> </w:t>
      </w:r>
      <w:r w:rsidRPr="008E2C60">
        <w:rPr>
          <w:rFonts w:cs="Calibri" w:hint="cs"/>
          <w:szCs w:val="18"/>
          <w:rtl/>
        </w:rPr>
        <w:t>المنازعات</w:t>
      </w:r>
      <w:r w:rsidRPr="008E2C60">
        <w:rPr>
          <w:rFonts w:cs="Calibri"/>
          <w:szCs w:val="18"/>
          <w:rtl/>
        </w:rPr>
        <w:t xml:space="preserve"> </w:t>
      </w:r>
      <w:r w:rsidRPr="008E2C60">
        <w:rPr>
          <w:rFonts w:cs="Calibri" w:hint="cs"/>
          <w:szCs w:val="18"/>
          <w:rtl/>
        </w:rPr>
        <w:t>المتعلقة</w:t>
      </w:r>
      <w:r w:rsidRPr="008E2C60">
        <w:rPr>
          <w:rFonts w:cs="Calibri"/>
          <w:szCs w:val="18"/>
          <w:rtl/>
        </w:rPr>
        <w:t xml:space="preserve"> </w:t>
      </w:r>
      <w:r w:rsidRPr="008E2C60">
        <w:rPr>
          <w:rFonts w:cs="Calibri" w:hint="cs"/>
          <w:szCs w:val="18"/>
          <w:rtl/>
        </w:rPr>
        <w:t>بقطاع</w:t>
      </w:r>
      <w:r w:rsidRPr="008E2C60">
        <w:rPr>
          <w:rFonts w:cs="Calibri"/>
          <w:szCs w:val="18"/>
          <w:rtl/>
        </w:rPr>
        <w:t xml:space="preserve"> </w:t>
      </w:r>
      <w:r w:rsidRPr="008E2C60">
        <w:rPr>
          <w:rFonts w:cs="Calibri" w:hint="cs"/>
          <w:szCs w:val="18"/>
          <w:rtl/>
        </w:rPr>
        <w:t>علوم</w:t>
      </w:r>
      <w:r w:rsidRPr="008E2C60">
        <w:rPr>
          <w:rFonts w:cs="Calibri"/>
          <w:szCs w:val="18"/>
          <w:rtl/>
        </w:rPr>
        <w:t xml:space="preserve"> </w:t>
      </w:r>
      <w:r w:rsidRPr="008E2C60">
        <w:rPr>
          <w:rFonts w:cs="Calibri" w:hint="cs"/>
          <w:szCs w:val="18"/>
          <w:rtl/>
        </w:rPr>
        <w:t>الحياة</w:t>
      </w:r>
      <w:r w:rsidRPr="008E2C60">
        <w:rPr>
          <w:rFonts w:cs="Calibri"/>
          <w:szCs w:val="18"/>
          <w:rtl/>
        </w:rPr>
        <w:t xml:space="preserve"> </w:t>
      </w:r>
      <w:r w:rsidRPr="008E2C60">
        <w:rPr>
          <w:rFonts w:cs="Calibri" w:hint="cs"/>
          <w:szCs w:val="18"/>
          <w:rtl/>
        </w:rPr>
        <w:t>وتسويتها،</w:t>
      </w:r>
      <w:r w:rsidRPr="008E2C60">
        <w:rPr>
          <w:rFonts w:cs="Calibri"/>
          <w:szCs w:val="18"/>
          <w:rtl/>
        </w:rPr>
        <w:t xml:space="preserve"> </w:t>
      </w:r>
      <w:r w:rsidRPr="008E2C60">
        <w:rPr>
          <w:rFonts w:cs="Calibri" w:hint="cs"/>
          <w:szCs w:val="18"/>
          <w:rtl/>
        </w:rPr>
        <w:t>والتي</w:t>
      </w:r>
      <w:r w:rsidRPr="008E2C60">
        <w:rPr>
          <w:rFonts w:cs="Calibri"/>
          <w:szCs w:val="18"/>
          <w:rtl/>
        </w:rPr>
        <w:t xml:space="preserve"> </w:t>
      </w:r>
      <w:r w:rsidRPr="008E2C60">
        <w:rPr>
          <w:rFonts w:cs="Calibri" w:hint="cs"/>
          <w:szCs w:val="18"/>
          <w:rtl/>
        </w:rPr>
        <w:t>عُقدت</w:t>
      </w:r>
      <w:r w:rsidRPr="008E2C60">
        <w:rPr>
          <w:rFonts w:cs="Calibri"/>
          <w:szCs w:val="18"/>
          <w:rtl/>
        </w:rPr>
        <w:t xml:space="preserve"> </w:t>
      </w:r>
      <w:r w:rsidRPr="008E2C60">
        <w:rPr>
          <w:rFonts w:cs="Calibri" w:hint="cs"/>
          <w:szCs w:val="18"/>
          <w:rtl/>
        </w:rPr>
        <w:t>في</w:t>
      </w:r>
      <w:r w:rsidRPr="008E2C60">
        <w:rPr>
          <w:rFonts w:cs="Calibri"/>
          <w:szCs w:val="18"/>
          <w:rtl/>
        </w:rPr>
        <w:t xml:space="preserve"> 29 </w:t>
      </w:r>
      <w:r w:rsidRPr="008E2C60">
        <w:rPr>
          <w:rFonts w:cs="Calibri" w:hint="cs"/>
          <w:szCs w:val="18"/>
          <w:rtl/>
        </w:rPr>
        <w:t>نوفمبر</w:t>
      </w:r>
      <w:r w:rsidRPr="008E2C60">
        <w:rPr>
          <w:rFonts w:cs="Calibri"/>
          <w:szCs w:val="18"/>
          <w:rtl/>
        </w:rPr>
        <w:t xml:space="preserve"> 2022</w:t>
      </w:r>
      <w:r w:rsidRPr="008E2C60">
        <w:rPr>
          <w:rFonts w:cs="Calibri" w:hint="cs"/>
          <w:szCs w:val="18"/>
          <w:rtl/>
        </w:rPr>
        <w:t>،</w:t>
      </w:r>
      <w:r w:rsidRPr="008E2C60">
        <w:rPr>
          <w:rFonts w:cs="Calibri"/>
          <w:szCs w:val="18"/>
          <w:rtl/>
        </w:rPr>
        <w:t xml:space="preserve"> </w:t>
      </w:r>
      <w:r w:rsidRPr="008E2C60">
        <w:rPr>
          <w:rFonts w:cs="Calibri" w:hint="cs"/>
          <w:szCs w:val="18"/>
          <w:rtl/>
        </w:rPr>
        <w:t>بحضور</w:t>
      </w:r>
      <w:r w:rsidRPr="008E2C60">
        <w:rPr>
          <w:rFonts w:cs="Calibri"/>
          <w:szCs w:val="18"/>
          <w:rtl/>
        </w:rPr>
        <w:t xml:space="preserve"> </w:t>
      </w:r>
      <w:r w:rsidRPr="008E2C60">
        <w:rPr>
          <w:rFonts w:cs="Calibri" w:hint="cs"/>
          <w:szCs w:val="18"/>
          <w:rtl/>
        </w:rPr>
        <w:t>متحدثين</w:t>
      </w:r>
      <w:r w:rsidRPr="008E2C60">
        <w:rPr>
          <w:rFonts w:cs="Calibri"/>
          <w:szCs w:val="18"/>
          <w:rtl/>
        </w:rPr>
        <w:t xml:space="preserve"> </w:t>
      </w:r>
      <w:r w:rsidRPr="008E2C60">
        <w:rPr>
          <w:rFonts w:cs="Calibri" w:hint="cs"/>
          <w:szCs w:val="18"/>
          <w:rtl/>
        </w:rPr>
        <w:t>ممثلين</w:t>
      </w:r>
      <w:r w:rsidRPr="008E2C60">
        <w:rPr>
          <w:rFonts w:cs="Calibri"/>
          <w:szCs w:val="18"/>
          <w:rtl/>
        </w:rPr>
        <w:t xml:space="preserve"> </w:t>
      </w:r>
      <w:r w:rsidRPr="008E2C60">
        <w:rPr>
          <w:rFonts w:cs="Calibri" w:hint="cs"/>
          <w:szCs w:val="18"/>
          <w:rtl/>
        </w:rPr>
        <w:t>للقطاع،</w:t>
      </w:r>
      <w:r w:rsidRPr="008E2C60">
        <w:rPr>
          <w:rFonts w:cs="Calibri"/>
          <w:szCs w:val="18"/>
          <w:rtl/>
        </w:rPr>
        <w:t xml:space="preserve"> </w:t>
      </w:r>
      <w:r w:rsidRPr="008E2C60">
        <w:rPr>
          <w:rFonts w:cs="Calibri" w:hint="cs"/>
          <w:szCs w:val="18"/>
          <w:rtl/>
        </w:rPr>
        <w:t>ومكاتب</w:t>
      </w:r>
      <w:r w:rsidRPr="008E2C60">
        <w:rPr>
          <w:rFonts w:cs="Calibri"/>
          <w:szCs w:val="18"/>
          <w:rtl/>
        </w:rPr>
        <w:t xml:space="preserve"> </w:t>
      </w:r>
      <w:r w:rsidRPr="008E2C60">
        <w:rPr>
          <w:rFonts w:cs="Calibri" w:hint="cs"/>
          <w:szCs w:val="18"/>
          <w:rtl/>
        </w:rPr>
        <w:t>نقل</w:t>
      </w:r>
      <w:r w:rsidRPr="008E2C60">
        <w:rPr>
          <w:rFonts w:cs="Calibri"/>
          <w:szCs w:val="18"/>
          <w:rtl/>
        </w:rPr>
        <w:t xml:space="preserve"> </w:t>
      </w:r>
      <w:r w:rsidRPr="008E2C60">
        <w:rPr>
          <w:rFonts w:cs="Calibri" w:hint="cs"/>
          <w:szCs w:val="18"/>
          <w:rtl/>
        </w:rPr>
        <w:t>التكنولوجيا،</w:t>
      </w:r>
      <w:r w:rsidRPr="008E2C60">
        <w:rPr>
          <w:rFonts w:cs="Calibri"/>
          <w:szCs w:val="18"/>
          <w:rtl/>
        </w:rPr>
        <w:t xml:space="preserve"> </w:t>
      </w:r>
      <w:r w:rsidRPr="008E2C60">
        <w:rPr>
          <w:rFonts w:cs="Calibri" w:hint="cs"/>
          <w:szCs w:val="18"/>
          <w:rtl/>
        </w:rPr>
        <w:t>وشراكات</w:t>
      </w:r>
      <w:r w:rsidRPr="008E2C60">
        <w:rPr>
          <w:rFonts w:cs="Calibri"/>
          <w:szCs w:val="18"/>
          <w:rtl/>
        </w:rPr>
        <w:t xml:space="preserve"> </w:t>
      </w:r>
      <w:r w:rsidRPr="008E2C60">
        <w:rPr>
          <w:rFonts w:cs="Calibri" w:hint="cs"/>
          <w:szCs w:val="18"/>
          <w:rtl/>
        </w:rPr>
        <w:t>الصحة</w:t>
      </w:r>
      <w:r w:rsidRPr="008E2C60">
        <w:rPr>
          <w:rFonts w:cs="Calibri"/>
          <w:szCs w:val="18"/>
          <w:rtl/>
        </w:rPr>
        <w:t xml:space="preserve"> </w:t>
      </w:r>
      <w:r w:rsidRPr="008E2C60">
        <w:rPr>
          <w:rFonts w:cs="Calibri" w:hint="cs"/>
          <w:szCs w:val="18"/>
          <w:rtl/>
        </w:rPr>
        <w:t>العامة،</w:t>
      </w:r>
      <w:r w:rsidRPr="008E2C60">
        <w:rPr>
          <w:rFonts w:cs="Calibri"/>
          <w:szCs w:val="18"/>
          <w:rtl/>
        </w:rPr>
        <w:t xml:space="preserve"> </w:t>
      </w:r>
      <w:r w:rsidRPr="008E2C60">
        <w:rPr>
          <w:rFonts w:cs="Calibri" w:hint="cs"/>
          <w:szCs w:val="18"/>
          <w:rtl/>
        </w:rPr>
        <w:t>ووسطاء</w:t>
      </w:r>
      <w:r w:rsidRPr="008E2C60">
        <w:rPr>
          <w:rFonts w:cs="Calibri"/>
          <w:szCs w:val="18"/>
          <w:rtl/>
        </w:rPr>
        <w:t xml:space="preserve"> </w:t>
      </w:r>
      <w:r w:rsidRPr="008E2C60">
        <w:rPr>
          <w:rFonts w:cs="Calibri" w:hint="cs"/>
          <w:szCs w:val="18"/>
          <w:rtl/>
        </w:rPr>
        <w:t>الويبو</w:t>
      </w:r>
      <w:r w:rsidRPr="008E2C60">
        <w:rPr>
          <w:rFonts w:cs="Calibri"/>
          <w:szCs w:val="18"/>
          <w:rtl/>
        </w:rPr>
        <w:t xml:space="preserve"> </w:t>
      </w:r>
      <w:r w:rsidRPr="008E2C60">
        <w:rPr>
          <w:rFonts w:cs="Calibri" w:hint="cs"/>
          <w:szCs w:val="18"/>
          <w:rtl/>
        </w:rPr>
        <w:t>المحايدين،</w:t>
      </w:r>
      <w:r w:rsidRPr="008E2C60">
        <w:rPr>
          <w:rFonts w:cs="Calibri"/>
          <w:szCs w:val="18"/>
          <w:rtl/>
        </w:rPr>
        <w:t xml:space="preserve"> </w:t>
      </w:r>
      <w:r w:rsidRPr="008E2C60">
        <w:rPr>
          <w:rFonts w:cs="Calibri" w:hint="cs"/>
          <w:szCs w:val="18"/>
          <w:rtl/>
        </w:rPr>
        <w:t>من</w:t>
      </w:r>
      <w:r w:rsidRPr="008E2C60">
        <w:rPr>
          <w:rFonts w:cs="Calibri"/>
          <w:szCs w:val="18"/>
          <w:rtl/>
        </w:rPr>
        <w:t xml:space="preserve"> </w:t>
      </w:r>
      <w:r w:rsidRPr="008E2C60">
        <w:rPr>
          <w:rFonts w:cs="Calibri" w:hint="cs"/>
          <w:szCs w:val="18"/>
          <w:rtl/>
        </w:rPr>
        <w:t>أفريقيا</w:t>
      </w:r>
      <w:r w:rsidRPr="008E2C60">
        <w:rPr>
          <w:rFonts w:cs="Calibri"/>
          <w:szCs w:val="18"/>
          <w:rtl/>
        </w:rPr>
        <w:t xml:space="preserve"> </w:t>
      </w:r>
      <w:r w:rsidRPr="008E2C60">
        <w:rPr>
          <w:rFonts w:cs="Calibri" w:hint="cs"/>
          <w:szCs w:val="18"/>
          <w:rtl/>
        </w:rPr>
        <w:t>وآسيا</w:t>
      </w:r>
      <w:r w:rsidRPr="008E2C60">
        <w:rPr>
          <w:rFonts w:cs="Calibri"/>
          <w:szCs w:val="18"/>
          <w:rtl/>
        </w:rPr>
        <w:t xml:space="preserve"> </w:t>
      </w:r>
      <w:r w:rsidRPr="008E2C60">
        <w:rPr>
          <w:rFonts w:cs="Calibri" w:hint="cs"/>
          <w:szCs w:val="18"/>
          <w:rtl/>
        </w:rPr>
        <w:t>وأوروبا</w:t>
      </w:r>
      <w:r w:rsidRPr="008E2C60">
        <w:rPr>
          <w:rFonts w:cs="Calibri"/>
          <w:szCs w:val="18"/>
          <w:rtl/>
        </w:rPr>
        <w:t xml:space="preserve"> </w:t>
      </w:r>
      <w:r w:rsidRPr="008E2C60">
        <w:rPr>
          <w:rFonts w:cs="Calibri" w:hint="cs"/>
          <w:szCs w:val="18"/>
          <w:rtl/>
        </w:rPr>
        <w:t>وأمريكا</w:t>
      </w:r>
      <w:r w:rsidRPr="008E2C60">
        <w:rPr>
          <w:rFonts w:cs="Calibri"/>
          <w:szCs w:val="18"/>
          <w:rtl/>
        </w:rPr>
        <w:t xml:space="preserve"> </w:t>
      </w:r>
      <w:r w:rsidRPr="008E2C60">
        <w:rPr>
          <w:rFonts w:cs="Calibri" w:hint="cs"/>
          <w:szCs w:val="18"/>
          <w:rtl/>
        </w:rPr>
        <w:t>الشمالية</w:t>
      </w:r>
      <w:r w:rsidRPr="008E2C60">
        <w:rPr>
          <w:rFonts w:cs="Calibri"/>
          <w:szCs w:val="18"/>
          <w:rtl/>
        </w:rPr>
        <w:t>.</w:t>
      </w:r>
      <w:r w:rsidRPr="008E2C60">
        <w:rPr>
          <w:rFonts w:cs="Calibri"/>
          <w:szCs w:val="18"/>
        </w:rPr>
        <w:t xml:space="preserve"> </w:t>
      </w:r>
      <w:r w:rsidRPr="008E2C60">
        <w:rPr>
          <w:rFonts w:cs="Calibri" w:hint="cs"/>
          <w:szCs w:val="18"/>
          <w:rtl/>
        </w:rPr>
        <w:t>انظر</w:t>
      </w:r>
      <w:r w:rsidRPr="008E2C60">
        <w:rPr>
          <w:rFonts w:cs="Calibri"/>
          <w:szCs w:val="18"/>
          <w:rtl/>
        </w:rPr>
        <w:t xml:space="preserve"> </w:t>
      </w:r>
      <w:hyperlink r:id="rId9" w:history="1">
        <w:r w:rsidRPr="008E2C60">
          <w:rPr>
            <w:rStyle w:val="Hyperlink"/>
            <w:rFonts w:cs="Calibri"/>
            <w:szCs w:val="18"/>
          </w:rPr>
          <w:t>https://webcast.wipo.int/video/OTHER_WIPO_SEMINAR_1_2022-11-29_PM_117643</w:t>
        </w:r>
      </w:hyperlink>
      <w:r w:rsidR="00A2730C" w:rsidRPr="008E2C60">
        <w:rPr>
          <w:rFonts w:cs="Calibri"/>
          <w:szCs w:val="18"/>
        </w:rPr>
        <w:t>.</w:t>
      </w:r>
    </w:p>
  </w:footnote>
  <w:footnote w:id="13">
    <w:p w14:paraId="130EA0EF" w14:textId="351599BC" w:rsidR="00DC67D4" w:rsidRPr="008E2C60" w:rsidRDefault="00DC67D4" w:rsidP="00595359">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إدارة المنازعات بصورة مشتركة بالتعاون مع مكاتب الملكية الفكرية وحق المؤلف والمحاكم وأصحاب المصلحة الآخرين في الحالات التي لا يُلجَأ فيها إلى قواعد الويبو.</w:t>
      </w:r>
    </w:p>
  </w:footnote>
  <w:footnote w:id="14">
    <w:p w14:paraId="22CE3053" w14:textId="6F1028E4" w:rsidR="008D6F26" w:rsidRPr="008E2C60" w:rsidRDefault="008D6F26" w:rsidP="00595359">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 xml:space="preserve">يعمل المركز حتى الآن مع 87 من مكاتب الملكية الفكرية والمحاكم في ألبانيا، والجزائر، والأرجنتين، وأستراليا، والنمسا، وبيلاروس، وبوتسوانا، والبرازيل، وبلغاريا، وكندا، وشيلي، والصين، وكولومبيا، وكوستاريكا، وكوبا، والجمهورية التشيكية، والجمهورية الدومينيكية، وإكوادور، ومصر، والسلفادور، والمنظمة الأوروبية الآسيوية للبراءات، وفرنسا، وجورجيا، واليونان، وغواتيمالا، وهنغاريا، والهند، وإندونيسيا، وإسرائيل، وإيطاليا، وكازاخستان، وكينيا، وجمهورية كوريا، وقيرغيزستان، وجمهورية لاو الديمقراطية الشعبية، وليتوانيا، والمكسيك، والمغرب، وناميبيا، ونيوزيلندا، ونيجيريا، وباراغواي، ومكتب البراءات لمجلس التعاون لدول الخليج العربية، وبيرو، والفلبين، وبولندا، وقطر، ورومانيا، والاتحاد الروسي، والمملكة العربية السعودية، وصربيا، وسنغافورة، وسلوفاكيا، وإسبانيا، وسويسرا، وجمهورية تنزانيا </w:t>
      </w:r>
      <w:r w:rsidRPr="008E2C60">
        <w:rPr>
          <w:rFonts w:cs="Calibri"/>
          <w:szCs w:val="18"/>
          <w:shd w:val="clear" w:color="auto" w:fill="FFFFFF" w:themeFill="background1"/>
          <w:rtl/>
        </w:rPr>
        <w:t>المتحدة، وتايلند، وترينيداد وتوباغو، وتركيا، وأوكرانيا، والمملكة المتحدة، والولايات</w:t>
      </w:r>
      <w:r w:rsidR="00BF7BDD" w:rsidRPr="008E2C60">
        <w:rPr>
          <w:rFonts w:cs="Calibri"/>
          <w:szCs w:val="18"/>
          <w:shd w:val="clear" w:color="auto" w:fill="FFFFFF" w:themeFill="background1"/>
          <w:rtl/>
        </w:rPr>
        <w:t xml:space="preserve"> المتحدة الأمريكية، وأوروغواي. </w:t>
      </w:r>
      <w:r w:rsidRPr="008E2C60">
        <w:rPr>
          <w:rFonts w:cs="Calibri"/>
          <w:szCs w:val="18"/>
          <w:shd w:val="clear" w:color="auto" w:fill="FFFFFF" w:themeFill="background1"/>
          <w:rtl/>
        </w:rPr>
        <w:t xml:space="preserve">انظر </w:t>
      </w:r>
      <w:hyperlink r:id="rId10" w:history="1">
        <w:r w:rsidRPr="008E2C60">
          <w:rPr>
            <w:rStyle w:val="Hyperlink"/>
            <w:rFonts w:cs="Calibri"/>
            <w:szCs w:val="18"/>
          </w:rPr>
          <w:t>https://www.wipo.int/amc/en/center/specific-sectors/ipoffices/</w:t>
        </w:r>
      </w:hyperlink>
      <w:r w:rsidRPr="008E2C60">
        <w:rPr>
          <w:rFonts w:cs="Calibri"/>
          <w:szCs w:val="18"/>
          <w:shd w:val="clear" w:color="auto" w:fill="FFFFFF" w:themeFill="background1"/>
        </w:rPr>
        <w:t>.</w:t>
      </w:r>
    </w:p>
  </w:footnote>
  <w:footnote w:id="15">
    <w:p w14:paraId="5B20ACA7" w14:textId="7C975F2D" w:rsidR="00F8152B" w:rsidRPr="008E2C60" w:rsidRDefault="00F8152B" w:rsidP="00595359">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 xml:space="preserve">المديرية العامة للملكية الصناعية وكلية القضاة في جمهورية ألبانيا، والديوان الوطني لحقوق المؤلف والحقوق المجاورة في الجزائر، ومكتب النمسا للبراءات، ومحكمة الشعب العليا في غواندونغ (الصين)، والمعهد الوطني للملكية الصناعية في فرنسا، ومكتب المراقب العام للبراءات والتصاميم والعلامات التجارية في الهند، ولجنة اعتماد الوساطة في كينيا، وإدارة الملكية الفكرية، وزارة الصناعة والتجارة في </w:t>
      </w:r>
      <w:bookmarkStart w:id="7" w:name="_Hlk161740388"/>
      <w:r w:rsidRPr="008E2C60">
        <w:rPr>
          <w:rFonts w:cs="Calibri"/>
          <w:szCs w:val="18"/>
        </w:rPr>
        <w:t xml:space="preserve"> </w:t>
      </w:r>
      <w:r w:rsidRPr="008E2C60">
        <w:rPr>
          <w:rFonts w:cs="Calibri"/>
          <w:szCs w:val="18"/>
          <w:rtl/>
        </w:rPr>
        <w:t>جمهورية لاو الديمقراطية الشعبية</w:t>
      </w:r>
      <w:bookmarkEnd w:id="7"/>
      <w:r w:rsidRPr="008E2C60">
        <w:rPr>
          <w:rFonts w:cs="Calibri"/>
          <w:szCs w:val="18"/>
          <w:rtl/>
        </w:rPr>
        <w:t>، وإدارة الأعمال التجارية والملكية الفكرية في ناميبيا، والهيئة السعودية للملكية الفكرية، والمكتب التركي للبراءات والعلامات التجارية، والمديرية الوطنية للملكية الصناعية في أوروغواي.</w:t>
      </w:r>
    </w:p>
  </w:footnote>
  <w:footnote w:id="16">
    <w:p w14:paraId="0F8C6DF8" w14:textId="669ADDF3" w:rsidR="008D6F26" w:rsidRPr="008E2C60" w:rsidRDefault="008D6F26" w:rsidP="00595359">
      <w:pPr>
        <w:pStyle w:val="FootnoteText"/>
        <w:bidi/>
        <w:rPr>
          <w:rFonts w:cs="Calibri"/>
          <w:szCs w:val="18"/>
          <w:rtl/>
        </w:rPr>
      </w:pPr>
      <w:r w:rsidRPr="008E2C60">
        <w:rPr>
          <w:rStyle w:val="FootnoteReference"/>
          <w:rFonts w:cs="Calibri"/>
          <w:szCs w:val="18"/>
        </w:rPr>
        <w:footnoteRef/>
      </w:r>
      <w:r w:rsidRPr="008E2C60">
        <w:rPr>
          <w:rFonts w:cs="Calibri"/>
          <w:szCs w:val="18"/>
          <w:rtl/>
        </w:rPr>
        <w:tab/>
        <w:t xml:space="preserve">خلال الفترة المشمولة بالتقرير، نظّم المركز فعاليات للتوعية والتدريب بشأن السبل البديلة لتسوية المنازعات مع مكاتب الملكية الفكرية والمحاكم في  الجزائر، والمنظمة الإقليمية الأفريقية للملكية الفكرية، والنمسا، وكندا، وشيلي، والصين، والجمهورية الدومينيكية، والمنظمة الأوروبية الآسيوية للبراءات، ومصر، وفرنسا، وجورجيا، واليونان، وغواتيمالا، والهند، وكينيا، والمكسيك، والمغرب، ونيجيريا، والفلبين، وبولندا، وقطر، وجمهورية كوريا، والمملكة العربية السعودية، وسنغافورة، وسلوفاكيا، وإسبانيا، وتركيا، وجمهورية تنزانيا المتحدة، والولايات المتحدة الأمريكية. </w:t>
      </w:r>
      <w:bookmarkStart w:id="8" w:name="_Hlk159948627"/>
      <w:bookmarkEnd w:id="8"/>
    </w:p>
  </w:footnote>
  <w:footnote w:id="17">
    <w:p w14:paraId="19637AC5" w14:textId="722F29A7" w:rsidR="008D6F26" w:rsidRPr="008E2C60" w:rsidRDefault="008D6F26" w:rsidP="004B356E">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r>
      <w:bookmarkStart w:id="9" w:name="_Hlk159937683"/>
      <w:r w:rsidR="004B356E" w:rsidRPr="008E2C60">
        <w:rPr>
          <w:rFonts w:cs="Calibri"/>
          <w:szCs w:val="18"/>
          <w:rtl/>
        </w:rPr>
        <w:t xml:space="preserve"> </w:t>
      </w:r>
      <w:r w:rsidRPr="008E2C60">
        <w:rPr>
          <w:rFonts w:cs="Calibri"/>
          <w:szCs w:val="18"/>
          <w:rtl/>
        </w:rPr>
        <w:t xml:space="preserve">على النحو المشار إليه في الفقرة 8 أعلاه، فقد شارك المركز، في إطار تعاونه مع مكتب سنغافورة للملكية الفكرية، في وضع خيارات وساطة في قضايا العلامات التجارية وغيرها من الدعاوى لدى المكتب، وفي وضع خيار قرارات الخبراء في دعاوى البراءات لدى المكتب، واضطلع بإدارة تلك الدعاوى، من خلال وسائل منها أدوات إلكترونية لإدارة القضايا. ويتعاون المركز أيضاً مع مكتب الفلبين للملكية الفكرية فيما يتعلق بإدارة إجراءات الوساطة المتعلقة بحقوق الملكية الفكرية في الفلبين، بما في ذلك مؤخراً في إطار برنامج المكتب للوساطة خارج القضاء، وقد تولّى المركز إدارة القضايا المحالة إلى خدمة وساطة الويبو في إطار هذه الترتيبات.   </w:t>
      </w:r>
      <w:bookmarkEnd w:id="9"/>
      <w:r w:rsidRPr="008E2C60">
        <w:rPr>
          <w:rFonts w:cs="Calibri"/>
          <w:szCs w:val="18"/>
          <w:rtl/>
        </w:rPr>
        <w:t>وبالإضافة إلى ذلك، يشجع مجلس المحاكمة والطعن في مجال العلامات التجارية ومجلس المحاكمة والطعن في مجال البراءات التابعان لمكتب الولايات المتحدة الأمريكية للبراءات والعلامات التجارية الأطراف على النظر في السبل البديلة لتسوية المنازعات بوصفها وسيلة لتسوية القضايا المثارة في تلك الدعاوى؛ والمركز هو أحد مقدمي خ</w:t>
      </w:r>
      <w:r w:rsidR="00C45B65" w:rsidRPr="008E2C60">
        <w:rPr>
          <w:rFonts w:cs="Calibri"/>
          <w:szCs w:val="18"/>
          <w:rtl/>
        </w:rPr>
        <w:t xml:space="preserve">دمات تسوية المنازعات المدرجين. </w:t>
      </w:r>
      <w:r w:rsidRPr="008E2C60">
        <w:rPr>
          <w:rFonts w:cs="Calibri"/>
          <w:szCs w:val="18"/>
          <w:rtl/>
        </w:rPr>
        <w:t>وشارك المركز، في إطار تعاونه مع المكتب البولندي للبراءات، في وضع خيار وساطة تابع للويبو أصبح متاحاً للدعاوى المعلقة الخاصة بالاعتراض على العلامات التجارية.</w:t>
      </w:r>
      <w:bookmarkStart w:id="10" w:name="_Hlk159938345"/>
      <w:r w:rsidRPr="008E2C60">
        <w:rPr>
          <w:rFonts w:cs="Calibri"/>
          <w:szCs w:val="18"/>
          <w:rtl/>
        </w:rPr>
        <w:t xml:space="preserve"> وبالتعاون بين المركز والمكتب المغربي للملكية الصناعية والتجارية، وضع المركز والمكتب المغربي خيار وساطة في قضايا الملكية الفكرية والتكنولوجيا، يشترك في الإشراف عليه المركز والمكتب المغربي.</w:t>
      </w:r>
      <w:bookmarkEnd w:id="10"/>
      <w:r w:rsidR="004E4AB3" w:rsidRPr="008E2C60">
        <w:rPr>
          <w:rFonts w:cs="Calibri"/>
          <w:szCs w:val="18"/>
          <w:rtl/>
        </w:rPr>
        <w:t xml:space="preserve"> </w:t>
      </w:r>
      <w:r w:rsidRPr="008E2C60">
        <w:rPr>
          <w:rFonts w:cs="Calibri"/>
          <w:szCs w:val="18"/>
          <w:rtl/>
        </w:rPr>
        <w:t>وبالتعاون بين المركز ومكتب ترينيداد وتوباغو للملكية الفكرية، يقدم مكتب تر</w:t>
      </w:r>
      <w:r w:rsidR="00647798" w:rsidRPr="008E2C60">
        <w:rPr>
          <w:rFonts w:cs="Calibri"/>
          <w:szCs w:val="18"/>
          <w:rtl/>
        </w:rPr>
        <w:t>ينيداد وتوباغو خيار وساطة طوعي</w:t>
      </w:r>
      <w:r w:rsidR="00647798" w:rsidRPr="008E2C60">
        <w:rPr>
          <w:rFonts w:cs="Calibri" w:hint="cs"/>
          <w:szCs w:val="18"/>
          <w:rtl/>
        </w:rPr>
        <w:t>اً</w:t>
      </w:r>
      <w:r w:rsidRPr="008E2C60">
        <w:rPr>
          <w:rFonts w:cs="Calibri"/>
          <w:szCs w:val="18"/>
          <w:rtl/>
        </w:rPr>
        <w:t xml:space="preserve"> للأطراف لتسوية الاعتراضات المتعلقة بالعلامات التجارية المعروضة على المكتب من خلال الوساطة بموجب </w:t>
      </w:r>
      <w:hyperlink r:id="rId11" w:history="1">
        <w:r w:rsidRPr="008E2C60">
          <w:rPr>
            <w:rFonts w:cs="Calibri"/>
            <w:szCs w:val="18"/>
            <w:rtl/>
          </w:rPr>
          <w:t>قواعد الويبو للوساطة</w:t>
        </w:r>
      </w:hyperlink>
      <w:r w:rsidRPr="008E2C60">
        <w:rPr>
          <w:rFonts w:cs="Calibri"/>
          <w:szCs w:val="18"/>
          <w:rtl/>
        </w:rPr>
        <w:t>.</w:t>
      </w:r>
    </w:p>
  </w:footnote>
  <w:footnote w:id="18">
    <w:p w14:paraId="18698979" w14:textId="0EE63AFF" w:rsidR="008D6F26" w:rsidRPr="008E2C60" w:rsidRDefault="008D6F26" w:rsidP="00B75727">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r>
      <w:r w:rsidRPr="008E2C60">
        <w:rPr>
          <w:rFonts w:cs="Calibri"/>
          <w:szCs w:val="18"/>
          <w:shd w:val="clear" w:color="auto" w:fill="FFFFFF" w:themeFill="background1"/>
          <w:rtl/>
        </w:rPr>
        <w:t xml:space="preserve">على سبيل المثال، طوّر المركز  أدوات لإدارة القضايا عبر الإنترنت مثل مؤتمرات الفيديو وأدوات التتبع للمشاركة في إدارة إجراءات التوفيق لدى المديرية الوطنية لحق المؤلف في كولومبيا والمعهد الوطني لحق المؤلف في المكسيك على التوالي (انظر </w:t>
      </w:r>
      <w:hyperlink r:id="rId12" w:history="1">
        <w:r w:rsidR="00FE65D6" w:rsidRPr="00FE65D6">
          <w:rPr>
            <w:rStyle w:val="Hyperlink"/>
            <w:rFonts w:cs="Calibri"/>
            <w:szCs w:val="18"/>
            <w:shd w:val="clear" w:color="auto" w:fill="FFFFFF" w:themeFill="background1"/>
          </w:rPr>
          <w:t>https://www.wipo.int/amc/en/center/specific-sectors/ipoffices/mexico/indautor</w:t>
        </w:r>
      </w:hyperlink>
      <w:r w:rsidRPr="008E2C60">
        <w:rPr>
          <w:rFonts w:cs="Calibri"/>
          <w:szCs w:val="18"/>
          <w:shd w:val="clear" w:color="auto" w:fill="FFFFFF" w:themeFill="background1"/>
          <w:rtl/>
        </w:rPr>
        <w:t xml:space="preserve">ويعمل المركز حالياً مع مكاتب ملكية فكرية إضافية للدول الأعضاء، بما في ذلك سجل الملكية الفكرية في غواتيمالا </w:t>
      </w:r>
      <w:r w:rsidRPr="008E2C60">
        <w:rPr>
          <w:rFonts w:cs="Calibri"/>
          <w:szCs w:val="18"/>
          <w:shd w:val="clear" w:color="auto" w:fill="FFFFFF" w:themeFill="background1"/>
        </w:rPr>
        <w:t>RPI)</w:t>
      </w:r>
      <w:r w:rsidR="007E0FBC" w:rsidRPr="008E2C60">
        <w:rPr>
          <w:rFonts w:cs="Calibri" w:hint="cs"/>
          <w:szCs w:val="18"/>
          <w:shd w:val="clear" w:color="auto" w:fill="FFFFFF" w:themeFill="background1"/>
          <w:rtl/>
        </w:rPr>
        <w:t>)</w:t>
      </w:r>
      <w:r w:rsidRPr="008E2C60">
        <w:rPr>
          <w:rFonts w:cs="Calibri"/>
          <w:szCs w:val="18"/>
          <w:shd w:val="clear" w:color="auto" w:fill="FFFFFF" w:themeFill="background1"/>
          <w:rtl/>
        </w:rPr>
        <w:t xml:space="preserve">، والمديرية الوطنية للملكية الفكرية في باراغواي </w:t>
      </w:r>
      <w:r w:rsidR="006E0653" w:rsidRPr="008E2C60">
        <w:rPr>
          <w:rFonts w:cs="Calibri"/>
          <w:szCs w:val="18"/>
          <w:shd w:val="clear" w:color="auto" w:fill="FFFFFF" w:themeFill="background1"/>
        </w:rPr>
        <w:t>(</w:t>
      </w:r>
      <w:r w:rsidRPr="008E2C60">
        <w:rPr>
          <w:rFonts w:cs="Calibri"/>
          <w:szCs w:val="18"/>
          <w:shd w:val="clear" w:color="auto" w:fill="FFFFFF" w:themeFill="background1"/>
        </w:rPr>
        <w:t>DINAPI)</w:t>
      </w:r>
      <w:r w:rsidRPr="008E2C60">
        <w:rPr>
          <w:rFonts w:cs="Calibri"/>
          <w:szCs w:val="18"/>
          <w:shd w:val="clear" w:color="auto" w:fill="FFFFFF" w:themeFill="background1"/>
          <w:rtl/>
        </w:rPr>
        <w:t xml:space="preserve">، وجمعية حق المؤلف في تنزانيا </w:t>
      </w:r>
      <w:r w:rsidR="006E0653" w:rsidRPr="008E2C60">
        <w:rPr>
          <w:rFonts w:cs="Calibri"/>
          <w:szCs w:val="18"/>
          <w:shd w:val="clear" w:color="auto" w:fill="FFFFFF" w:themeFill="background1"/>
        </w:rPr>
        <w:t>(</w:t>
      </w:r>
      <w:r w:rsidRPr="008E2C60">
        <w:rPr>
          <w:rFonts w:cs="Calibri"/>
          <w:szCs w:val="18"/>
          <w:shd w:val="clear" w:color="auto" w:fill="FFFFFF" w:themeFill="background1"/>
        </w:rPr>
        <w:t>COSOTA)</w:t>
      </w:r>
      <w:r w:rsidRPr="008E2C60">
        <w:rPr>
          <w:rFonts w:cs="Calibri"/>
          <w:szCs w:val="18"/>
          <w:shd w:val="clear" w:color="auto" w:fill="FFFFFF" w:themeFill="background1"/>
          <w:rtl/>
        </w:rPr>
        <w:t xml:space="preserve">، من أجل توفير خدمات مماثلة. ويتعاون المركز أيضاً في تعزيز وتوفير خدمات الوساطة، مع الشركات وهيئة الملكية الفكرية في بوتسوانا </w:t>
      </w:r>
      <w:r w:rsidR="006E0653" w:rsidRPr="008E2C60">
        <w:rPr>
          <w:rFonts w:cs="Calibri"/>
          <w:szCs w:val="18"/>
          <w:shd w:val="clear" w:color="auto" w:fill="FFFFFF" w:themeFill="background1"/>
        </w:rPr>
        <w:t>(</w:t>
      </w:r>
      <w:r w:rsidRPr="008E2C60">
        <w:rPr>
          <w:rFonts w:cs="Calibri"/>
          <w:szCs w:val="18"/>
          <w:shd w:val="clear" w:color="auto" w:fill="FFFFFF" w:themeFill="background1"/>
        </w:rPr>
        <w:t>CIPA)</w:t>
      </w:r>
      <w:r w:rsidRPr="008E2C60">
        <w:rPr>
          <w:rFonts w:cs="Calibri"/>
          <w:szCs w:val="18"/>
          <w:shd w:val="clear" w:color="auto" w:fill="FFFFFF" w:themeFill="background1"/>
          <w:rtl/>
        </w:rPr>
        <w:t xml:space="preserve">، والمنظمة اليونانية لحق المؤلف </w:t>
      </w:r>
      <w:r w:rsidR="006E0653" w:rsidRPr="008E2C60">
        <w:rPr>
          <w:rFonts w:cs="Calibri"/>
          <w:szCs w:val="18"/>
          <w:shd w:val="clear" w:color="auto" w:fill="FFFFFF" w:themeFill="background1"/>
        </w:rPr>
        <w:t>(</w:t>
      </w:r>
      <w:r w:rsidRPr="008E2C60">
        <w:rPr>
          <w:rFonts w:cs="Calibri"/>
          <w:szCs w:val="18"/>
          <w:shd w:val="clear" w:color="auto" w:fill="FFFFFF" w:themeFill="background1"/>
        </w:rPr>
        <w:t>HCO)</w:t>
      </w:r>
      <w:r w:rsidRPr="008E2C60">
        <w:rPr>
          <w:rFonts w:cs="Calibri"/>
          <w:szCs w:val="18"/>
          <w:shd w:val="clear" w:color="auto" w:fill="FFFFFF" w:themeFill="background1"/>
          <w:rtl/>
        </w:rPr>
        <w:t xml:space="preserve">، ومجلس حق المؤلف </w:t>
      </w:r>
      <w:r w:rsidRPr="008E2C60">
        <w:rPr>
          <w:rFonts w:ascii="Times New Roman" w:hAnsi="Times New Roman" w:cs="Calibri" w:hint="cs"/>
          <w:szCs w:val="18"/>
          <w:shd w:val="clear" w:color="auto" w:fill="FFFFFF" w:themeFill="background1"/>
          <w:rtl/>
        </w:rPr>
        <w:t>الكيني</w:t>
      </w:r>
      <w:r w:rsidRPr="008E2C60">
        <w:rPr>
          <w:rFonts w:cs="Calibri"/>
          <w:szCs w:val="18"/>
          <w:shd w:val="clear" w:color="auto" w:fill="FFFFFF" w:themeFill="background1"/>
          <w:rtl/>
        </w:rPr>
        <w:t xml:space="preserve"> </w:t>
      </w:r>
      <w:r w:rsidR="00B75727" w:rsidRPr="008E2C60">
        <w:rPr>
          <w:rFonts w:cs="Calibri"/>
          <w:szCs w:val="18"/>
          <w:shd w:val="clear" w:color="auto" w:fill="FFFFFF" w:themeFill="background1"/>
        </w:rPr>
        <w:t>(</w:t>
      </w:r>
      <w:r w:rsidRPr="008E2C60">
        <w:rPr>
          <w:rFonts w:cs="Calibri"/>
          <w:szCs w:val="18"/>
          <w:shd w:val="clear" w:color="auto" w:fill="FFFFFF" w:themeFill="background1"/>
        </w:rPr>
        <w:t>KECOBO)</w:t>
      </w:r>
      <w:r w:rsidRPr="008E2C60">
        <w:rPr>
          <w:rFonts w:ascii="Times New Roman" w:hAnsi="Times New Roman" w:cs="Calibri" w:hint="cs"/>
          <w:szCs w:val="18"/>
          <w:shd w:val="clear" w:color="auto" w:fill="FFFFFF" w:themeFill="background1"/>
          <w:rtl/>
        </w:rPr>
        <w:t>،</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واللجنة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النيجيرية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لحق</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المؤلف</w:t>
      </w:r>
      <w:r w:rsidRPr="008E2C60">
        <w:rPr>
          <w:rFonts w:cs="Calibri"/>
          <w:szCs w:val="18"/>
          <w:shd w:val="clear" w:color="auto" w:fill="FFFFFF" w:themeFill="background1"/>
          <w:rtl/>
        </w:rPr>
        <w:t xml:space="preserve"> </w:t>
      </w:r>
      <w:r w:rsidR="00B75727" w:rsidRPr="008E2C60">
        <w:rPr>
          <w:rFonts w:cs="Calibri"/>
          <w:szCs w:val="18"/>
          <w:shd w:val="clear" w:color="auto" w:fill="FFFFFF" w:themeFill="background1"/>
        </w:rPr>
        <w:t>(</w:t>
      </w:r>
      <w:r w:rsidRPr="008E2C60">
        <w:rPr>
          <w:rFonts w:cs="Calibri"/>
          <w:szCs w:val="18"/>
          <w:shd w:val="clear" w:color="auto" w:fill="FFFFFF" w:themeFill="background1"/>
        </w:rPr>
        <w:t>NCC)</w:t>
      </w:r>
      <w:r w:rsidRPr="008E2C60">
        <w:rPr>
          <w:rFonts w:ascii="Times New Roman" w:hAnsi="Times New Roman" w:cs="Calibri" w:hint="cs"/>
          <w:szCs w:val="18"/>
          <w:shd w:val="clear" w:color="auto" w:fill="FFFFFF" w:themeFill="background1"/>
          <w:rtl/>
        </w:rPr>
        <w:t>،</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ووزارة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الثقافة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والرياضة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والسياحة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في</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جمهورية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كوريا</w:t>
      </w:r>
      <w:r w:rsidRPr="008E2C60">
        <w:rPr>
          <w:rFonts w:cs="Calibri"/>
          <w:szCs w:val="18"/>
          <w:shd w:val="clear" w:color="auto" w:fill="FFFFFF" w:themeFill="background1"/>
          <w:rtl/>
        </w:rPr>
        <w:t xml:space="preserve"> </w:t>
      </w:r>
      <w:r w:rsidR="00B75727" w:rsidRPr="008E2C60">
        <w:rPr>
          <w:rFonts w:cs="Calibri"/>
          <w:szCs w:val="18"/>
          <w:shd w:val="clear" w:color="auto" w:fill="FFFFFF" w:themeFill="background1"/>
        </w:rPr>
        <w:t>(</w:t>
      </w:r>
      <w:r w:rsidRPr="008E2C60">
        <w:rPr>
          <w:rFonts w:cs="Calibri"/>
          <w:szCs w:val="18"/>
          <w:shd w:val="clear" w:color="auto" w:fill="FFFFFF" w:themeFill="background1"/>
        </w:rPr>
        <w:t>MCST)</w:t>
      </w:r>
      <w:r w:rsidRPr="008E2C60">
        <w:rPr>
          <w:rFonts w:ascii="Times New Roman" w:hAnsi="Times New Roman" w:cs="Calibri" w:hint="cs"/>
          <w:szCs w:val="18"/>
          <w:shd w:val="clear" w:color="auto" w:fill="FFFFFF" w:themeFill="background1"/>
          <w:rtl/>
        </w:rPr>
        <w:t>،</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ولجنة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حق</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المؤلف</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الكورية</w:t>
      </w:r>
      <w:r w:rsidRPr="008E2C60">
        <w:rPr>
          <w:rFonts w:cs="Calibri"/>
          <w:szCs w:val="18"/>
          <w:shd w:val="clear" w:color="auto" w:fill="FFFFFF" w:themeFill="background1"/>
          <w:rtl/>
        </w:rPr>
        <w:t xml:space="preserve"> </w:t>
      </w:r>
      <w:r w:rsidRPr="008E2C60">
        <w:rPr>
          <w:rFonts w:cs="Calibri"/>
          <w:szCs w:val="18"/>
          <w:shd w:val="clear" w:color="auto" w:fill="FFFFFF" w:themeFill="background1"/>
        </w:rPr>
        <w:t>KCC)</w:t>
      </w:r>
      <w:r w:rsidR="00B75727" w:rsidRPr="008E2C60">
        <w:rPr>
          <w:rFonts w:cs="Calibri" w:hint="cs"/>
          <w:szCs w:val="18"/>
          <w:shd w:val="clear" w:color="auto" w:fill="FFFFFF" w:themeFill="background1"/>
          <w:rtl/>
        </w:rPr>
        <w:t>)</w:t>
      </w:r>
      <w:r w:rsidRPr="008E2C60">
        <w:rPr>
          <w:rFonts w:ascii="Times New Roman" w:hAnsi="Times New Roman" w:cs="Calibri" w:hint="cs"/>
          <w:szCs w:val="18"/>
          <w:shd w:val="clear" w:color="auto" w:fill="FFFFFF" w:themeFill="background1"/>
          <w:rtl/>
        </w:rPr>
        <w:t>،</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والوكالة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الكورية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للمحتوى</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الإبداعي</w:t>
      </w:r>
      <w:r w:rsidRPr="008E2C60">
        <w:rPr>
          <w:rFonts w:cs="Calibri"/>
          <w:szCs w:val="18"/>
          <w:shd w:val="clear" w:color="auto" w:fill="FFFFFF" w:themeFill="background1"/>
          <w:rtl/>
        </w:rPr>
        <w:t xml:space="preserve"> </w:t>
      </w:r>
      <w:r w:rsidRPr="008E2C60">
        <w:rPr>
          <w:rFonts w:cs="Calibri"/>
          <w:szCs w:val="18"/>
          <w:shd w:val="clear" w:color="auto" w:fill="FFFFFF" w:themeFill="background1"/>
        </w:rPr>
        <w:t>KOCCA)</w:t>
      </w:r>
      <w:r w:rsidR="00B75727" w:rsidRPr="008E2C60">
        <w:rPr>
          <w:rFonts w:cs="Calibri" w:hint="cs"/>
          <w:szCs w:val="18"/>
          <w:shd w:val="clear" w:color="auto" w:fill="FFFFFF" w:themeFill="background1"/>
          <w:rtl/>
        </w:rPr>
        <w:t>)</w:t>
      </w:r>
      <w:r w:rsidRPr="008E2C60">
        <w:rPr>
          <w:rFonts w:ascii="Times New Roman" w:hAnsi="Times New Roman" w:cs="Calibri" w:hint="cs"/>
          <w:szCs w:val="18"/>
          <w:shd w:val="clear" w:color="auto" w:fill="FFFFFF" w:themeFill="background1"/>
          <w:rtl/>
        </w:rPr>
        <w:t>،</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والمكتب</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الروماني</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لحق</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المؤلف</w:t>
      </w:r>
      <w:r w:rsidRPr="008E2C60">
        <w:rPr>
          <w:rFonts w:cs="Calibri"/>
          <w:szCs w:val="18"/>
          <w:shd w:val="clear" w:color="auto" w:fill="FFFFFF" w:themeFill="background1"/>
          <w:rtl/>
        </w:rPr>
        <w:t xml:space="preserve"> </w:t>
      </w:r>
      <w:r w:rsidRPr="008E2C60">
        <w:rPr>
          <w:rFonts w:cs="Calibri"/>
          <w:szCs w:val="18"/>
          <w:shd w:val="clear" w:color="auto" w:fill="FFFFFF" w:themeFill="background1"/>
        </w:rPr>
        <w:t>ORDA)</w:t>
      </w:r>
      <w:r w:rsidR="00B75727" w:rsidRPr="008E2C60">
        <w:rPr>
          <w:rFonts w:cs="Calibri" w:hint="cs"/>
          <w:szCs w:val="18"/>
          <w:shd w:val="clear" w:color="auto" w:fill="FFFFFF" w:themeFill="background1"/>
          <w:rtl/>
        </w:rPr>
        <w:t>)</w:t>
      </w:r>
      <w:r w:rsidRPr="008E2C60">
        <w:rPr>
          <w:rFonts w:ascii="Times New Roman" w:hAnsi="Times New Roman" w:cs="Calibri" w:hint="cs"/>
          <w:szCs w:val="18"/>
          <w:shd w:val="clear" w:color="auto" w:fill="FFFFFF" w:themeFill="background1"/>
          <w:rtl/>
        </w:rPr>
        <w:t>،</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ووزارة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الثقافة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والرياضة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في</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إسبانيا</w:t>
      </w:r>
      <w:r w:rsidRPr="008E2C60">
        <w:rPr>
          <w:rFonts w:cs="Calibri"/>
          <w:szCs w:val="18"/>
          <w:shd w:val="clear" w:color="auto" w:fill="FFFFFF" w:themeFill="background1"/>
          <w:rtl/>
        </w:rPr>
        <w:t>.</w:t>
      </w:r>
    </w:p>
  </w:footnote>
  <w:footnote w:id="19">
    <w:p w14:paraId="23CB9963" w14:textId="2CB5B5C2" w:rsidR="007F350F" w:rsidRPr="008E2C60" w:rsidRDefault="007F350F" w:rsidP="00683EE2">
      <w:pPr>
        <w:pStyle w:val="FootnoteText"/>
        <w:bidi/>
        <w:rPr>
          <w:rFonts w:cs="Calibri"/>
          <w:szCs w:val="18"/>
          <w:rtl/>
        </w:rPr>
      </w:pPr>
      <w:r w:rsidRPr="008E2C60">
        <w:rPr>
          <w:rStyle w:val="FootnoteReference"/>
          <w:rFonts w:cs="Calibri"/>
          <w:szCs w:val="18"/>
        </w:rPr>
        <w:footnoteRef/>
      </w:r>
      <w:r w:rsidRPr="008E2C60">
        <w:rPr>
          <w:rFonts w:cs="Calibri"/>
          <w:szCs w:val="18"/>
          <w:rtl/>
        </w:rPr>
        <w:tab/>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على</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سبيل</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المثال،</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اتفاق</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الاتحاد</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الأوروبي</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النموذجي</w:t>
      </w:r>
      <w:r w:rsidRPr="008E2C60">
        <w:rPr>
          <w:rFonts w:cs="Calibri"/>
          <w:szCs w:val="18"/>
          <w:shd w:val="clear" w:color="auto" w:fill="FFFFFF" w:themeFill="background1"/>
          <w:rtl/>
        </w:rPr>
        <w:t xml:space="preserve"> </w:t>
      </w:r>
      <w:r w:rsidRPr="008E2C60">
        <w:rPr>
          <w:rFonts w:cs="Calibri"/>
          <w:szCs w:val="18"/>
          <w:shd w:val="clear" w:color="auto" w:fill="FFFFFF" w:themeFill="background1"/>
        </w:rPr>
        <w:t>DESCA 2020</w:t>
      </w:r>
      <w:r w:rsidRPr="008E2C60">
        <w:rPr>
          <w:rFonts w:ascii="Times New Roman" w:hAnsi="Times New Roman" w:cs="Calibri" w:hint="cs"/>
          <w:szCs w:val="18"/>
          <w:shd w:val="clear" w:color="auto" w:fill="FFFFFF" w:themeFill="background1"/>
          <w:rtl/>
        </w:rPr>
        <w:t>،</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والاتفاقات</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النموذجية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لدليل</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اتفاق</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الملكية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الفكرية</w:t>
      </w:r>
      <w:r w:rsidRPr="008E2C60">
        <w:rPr>
          <w:rFonts w:cs="Calibri"/>
          <w:szCs w:val="18"/>
          <w:shd w:val="clear" w:color="auto" w:fill="FFFFFF" w:themeFill="background1"/>
          <w:rtl/>
        </w:rPr>
        <w:t xml:space="preserve"> (</w:t>
      </w:r>
      <w:r w:rsidRPr="008E2C60">
        <w:rPr>
          <w:rFonts w:cs="Calibri"/>
          <w:szCs w:val="18"/>
          <w:shd w:val="clear" w:color="auto" w:fill="FFFFFF" w:themeFill="background1"/>
        </w:rPr>
        <w:t>IPAG</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في</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النمسا،</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والاتفاقات</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النموذجية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للتعاون</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على</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البحث</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والتطوير</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في</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ألمانيا،</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والاتفاقات</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النموذجية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للتعاون</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على</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البحث</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والتطوير</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مع</w:t>
      </w:r>
      <w:r w:rsidRPr="008E2C60">
        <w:rPr>
          <w:rFonts w:cs="Calibri"/>
          <w:szCs w:val="18"/>
          <w:shd w:val="clear" w:color="auto" w:fill="FFFFFF" w:themeFill="background1"/>
          <w:rtl/>
        </w:rPr>
        <w:t xml:space="preserve"> </w:t>
      </w:r>
      <w:r w:rsidRPr="008E2C60">
        <w:rPr>
          <w:rFonts w:ascii="Times New Roman" w:hAnsi="Times New Roman" w:cs="Calibri" w:hint="cs"/>
          <w:b/>
          <w:szCs w:val="18"/>
          <w:shd w:val="clear" w:color="auto" w:fill="FFFFFF" w:themeFill="background1"/>
          <w:rtl/>
        </w:rPr>
        <w:t>المكتب</w:t>
      </w:r>
      <w:r w:rsidRPr="008E2C60">
        <w:rPr>
          <w:rFonts w:cs="Calibri"/>
          <w:b/>
          <w:szCs w:val="18"/>
          <w:shd w:val="clear" w:color="auto" w:fill="FFFFFF" w:themeFill="background1"/>
          <w:rtl/>
        </w:rPr>
        <w:t xml:space="preserve"> </w:t>
      </w:r>
      <w:r w:rsidRPr="008E2C60">
        <w:rPr>
          <w:rFonts w:ascii="Times New Roman" w:hAnsi="Times New Roman" w:cs="Calibri" w:hint="cs"/>
          <w:b/>
          <w:szCs w:val="18"/>
          <w:shd w:val="clear" w:color="auto" w:fill="FFFFFF" w:themeFill="background1"/>
          <w:rtl/>
        </w:rPr>
        <w:t>الإسباني</w:t>
      </w:r>
      <w:r w:rsidRPr="008E2C60">
        <w:rPr>
          <w:rFonts w:cs="Calibri"/>
          <w:b/>
          <w:szCs w:val="18"/>
          <w:shd w:val="clear" w:color="auto" w:fill="FFFFFF" w:themeFill="background1"/>
          <w:rtl/>
        </w:rPr>
        <w:t xml:space="preserve"> </w:t>
      </w:r>
      <w:r w:rsidRPr="008E2C60">
        <w:rPr>
          <w:rFonts w:ascii="Times New Roman" w:hAnsi="Times New Roman" w:cs="Calibri" w:hint="cs"/>
          <w:b/>
          <w:szCs w:val="18"/>
          <w:shd w:val="clear" w:color="auto" w:fill="FFFFFF" w:themeFill="background1"/>
          <w:rtl/>
        </w:rPr>
        <w:t>للبراءات</w:t>
      </w:r>
      <w:r w:rsidRPr="008E2C60">
        <w:rPr>
          <w:rFonts w:cs="Calibri"/>
          <w:b/>
          <w:szCs w:val="18"/>
          <w:shd w:val="clear" w:color="auto" w:fill="FFFFFF" w:themeFill="background1"/>
          <w:rtl/>
        </w:rPr>
        <w:t xml:space="preserve"> </w:t>
      </w:r>
      <w:r w:rsidRPr="008E2C60">
        <w:rPr>
          <w:rFonts w:ascii="Times New Roman" w:hAnsi="Times New Roman" w:cs="Calibri" w:hint="cs"/>
          <w:b/>
          <w:szCs w:val="18"/>
          <w:shd w:val="clear" w:color="auto" w:fill="FFFFFF" w:themeFill="background1"/>
          <w:rtl/>
        </w:rPr>
        <w:t>والعلامات</w:t>
      </w:r>
      <w:r w:rsidRPr="008E2C60">
        <w:rPr>
          <w:rFonts w:cs="Calibri"/>
          <w:b/>
          <w:szCs w:val="18"/>
          <w:shd w:val="clear" w:color="auto" w:fill="FFFFFF" w:themeFill="background1"/>
          <w:rtl/>
        </w:rPr>
        <w:t xml:space="preserve"> </w:t>
      </w:r>
      <w:r w:rsidRPr="008E2C60">
        <w:rPr>
          <w:rFonts w:ascii="Times New Roman" w:hAnsi="Times New Roman" w:cs="Calibri" w:hint="cs"/>
          <w:b/>
          <w:szCs w:val="18"/>
          <w:shd w:val="clear" w:color="auto" w:fill="FFFFFF" w:themeFill="background1"/>
          <w:rtl/>
        </w:rPr>
        <w:t>التجارية</w:t>
      </w:r>
      <w:r w:rsidR="00683EE2" w:rsidRPr="008E2C60">
        <w:rPr>
          <w:rFonts w:cs="Calibri"/>
          <w:szCs w:val="18"/>
          <w:shd w:val="clear" w:color="auto" w:fill="FFFFFF" w:themeFill="background1"/>
        </w:rPr>
        <w:t>.(</w:t>
      </w:r>
      <w:r w:rsidRPr="008E2C60">
        <w:rPr>
          <w:rFonts w:cs="Calibri"/>
          <w:szCs w:val="18"/>
          <w:shd w:val="clear" w:color="auto" w:fill="FFFFFF" w:themeFill="background1"/>
        </w:rPr>
        <w:t xml:space="preserve">OEPM) </w:t>
      </w:r>
      <w:r w:rsidRPr="008E2C60">
        <w:rPr>
          <w:rFonts w:ascii="Times New Roman" w:hAnsi="Times New Roman" w:cs="Calibri" w:hint="cs"/>
          <w:szCs w:val="18"/>
          <w:shd w:val="clear" w:color="auto" w:fill="FFFFFF" w:themeFill="background1"/>
          <w:rtl/>
        </w:rPr>
        <w:t>وفي</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الآونة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الأخيرة،</w:t>
      </w:r>
      <w:r w:rsidRPr="008E2C60">
        <w:rPr>
          <w:rFonts w:cs="Calibri"/>
          <w:szCs w:val="18"/>
          <w:rtl/>
        </w:rPr>
        <w:t xml:space="preserve"> </w:t>
      </w:r>
      <w:r w:rsidRPr="008E2C60">
        <w:rPr>
          <w:rFonts w:ascii="Times New Roman" w:hAnsi="Times New Roman" w:cs="Calibri" w:hint="cs"/>
          <w:szCs w:val="18"/>
          <w:rtl/>
        </w:rPr>
        <w:t>اتفاق</w:t>
      </w:r>
      <w:r w:rsidRPr="008E2C60">
        <w:rPr>
          <w:rFonts w:cs="Calibri"/>
          <w:szCs w:val="18"/>
          <w:rtl/>
        </w:rPr>
        <w:t xml:space="preserve"> </w:t>
      </w:r>
      <w:r w:rsidRPr="008E2C60">
        <w:rPr>
          <w:rFonts w:ascii="Times New Roman" w:hAnsi="Times New Roman" w:cs="Calibri" w:hint="cs"/>
          <w:szCs w:val="18"/>
          <w:rtl/>
        </w:rPr>
        <w:t>تعاون</w:t>
      </w:r>
      <w:r w:rsidRPr="008E2C60">
        <w:rPr>
          <w:rFonts w:cs="Calibri"/>
          <w:szCs w:val="18"/>
          <w:rtl/>
        </w:rPr>
        <w:t xml:space="preserve"> </w:t>
      </w:r>
      <w:r w:rsidRPr="008E2C60">
        <w:rPr>
          <w:rFonts w:ascii="Times New Roman" w:hAnsi="Times New Roman" w:cs="Calibri" w:hint="cs"/>
          <w:szCs w:val="18"/>
          <w:rtl/>
        </w:rPr>
        <w:t>شبكة</w:t>
      </w:r>
      <w:r w:rsidRPr="008E2C60">
        <w:rPr>
          <w:rFonts w:cs="Calibri"/>
          <w:szCs w:val="18"/>
          <w:rtl/>
        </w:rPr>
        <w:t xml:space="preserve"> </w:t>
      </w:r>
      <w:r w:rsidRPr="008E2C60">
        <w:rPr>
          <w:rFonts w:ascii="Times New Roman" w:hAnsi="Times New Roman" w:cs="Calibri" w:hint="cs"/>
          <w:szCs w:val="18"/>
          <w:rtl/>
        </w:rPr>
        <w:t>مكاتب</w:t>
      </w:r>
      <w:r w:rsidRPr="008E2C60">
        <w:rPr>
          <w:rFonts w:cs="Calibri"/>
          <w:szCs w:val="18"/>
          <w:rtl/>
        </w:rPr>
        <w:t xml:space="preserve"> </w:t>
      </w:r>
      <w:r w:rsidRPr="008E2C60">
        <w:rPr>
          <w:rFonts w:ascii="Times New Roman" w:hAnsi="Times New Roman" w:cs="Calibri" w:hint="cs"/>
          <w:szCs w:val="18"/>
          <w:rtl/>
        </w:rPr>
        <w:t>نقل</w:t>
      </w:r>
      <w:r w:rsidRPr="008E2C60">
        <w:rPr>
          <w:rFonts w:cs="Calibri"/>
          <w:szCs w:val="18"/>
          <w:rtl/>
        </w:rPr>
        <w:t xml:space="preserve"> </w:t>
      </w:r>
      <w:r w:rsidRPr="008E2C60">
        <w:rPr>
          <w:rFonts w:ascii="Times New Roman" w:hAnsi="Times New Roman" w:cs="Calibri" w:hint="cs"/>
          <w:szCs w:val="18"/>
          <w:rtl/>
        </w:rPr>
        <w:t>التكنولوجيا</w:t>
      </w:r>
      <w:r w:rsidRPr="008E2C60">
        <w:rPr>
          <w:rFonts w:cs="Calibri"/>
          <w:szCs w:val="18"/>
          <w:rtl/>
        </w:rPr>
        <w:t xml:space="preserve"> </w:t>
      </w:r>
      <w:r w:rsidRPr="008E2C60">
        <w:rPr>
          <w:rFonts w:ascii="Times New Roman" w:hAnsi="Times New Roman" w:cs="Calibri" w:hint="cs"/>
          <w:szCs w:val="18"/>
          <w:rtl/>
        </w:rPr>
        <w:t>في</w:t>
      </w:r>
      <w:r w:rsidRPr="008E2C60">
        <w:rPr>
          <w:rFonts w:cs="Calibri"/>
          <w:szCs w:val="18"/>
          <w:rtl/>
        </w:rPr>
        <w:t xml:space="preserve"> </w:t>
      </w:r>
      <w:r w:rsidRPr="008E2C60">
        <w:rPr>
          <w:rFonts w:ascii="Times New Roman" w:hAnsi="Times New Roman" w:cs="Calibri" w:hint="cs"/>
          <w:szCs w:val="18"/>
          <w:rtl/>
        </w:rPr>
        <w:t>دول</w:t>
      </w:r>
      <w:r w:rsidRPr="008E2C60">
        <w:rPr>
          <w:rFonts w:cs="Calibri"/>
          <w:szCs w:val="18"/>
          <w:rtl/>
        </w:rPr>
        <w:t xml:space="preserve"> </w:t>
      </w:r>
      <w:r w:rsidRPr="008E2C60">
        <w:rPr>
          <w:rFonts w:ascii="Times New Roman" w:hAnsi="Times New Roman" w:cs="Calibri" w:hint="cs"/>
          <w:szCs w:val="18"/>
          <w:rtl/>
        </w:rPr>
        <w:t>البلطيق،</w:t>
      </w:r>
      <w:r w:rsidRPr="008E2C60">
        <w:rPr>
          <w:rFonts w:cs="Calibri"/>
          <w:szCs w:val="18"/>
          <w:rtl/>
        </w:rPr>
        <w:t xml:space="preserve"> </w:t>
      </w:r>
      <w:r w:rsidRPr="008E2C60">
        <w:rPr>
          <w:rFonts w:ascii="Times New Roman" w:hAnsi="Times New Roman" w:cs="Calibri" w:hint="cs"/>
          <w:szCs w:val="18"/>
          <w:rtl/>
        </w:rPr>
        <w:t>الذي</w:t>
      </w:r>
      <w:r w:rsidRPr="008E2C60">
        <w:rPr>
          <w:rFonts w:cs="Calibri"/>
          <w:szCs w:val="18"/>
          <w:rtl/>
        </w:rPr>
        <w:t xml:space="preserve"> </w:t>
      </w:r>
      <w:r w:rsidRPr="008E2C60">
        <w:rPr>
          <w:rFonts w:ascii="Times New Roman" w:hAnsi="Times New Roman" w:cs="Calibri" w:hint="cs"/>
          <w:szCs w:val="18"/>
          <w:rtl/>
        </w:rPr>
        <w:t>أُبرم</w:t>
      </w:r>
      <w:r w:rsidRPr="008E2C60">
        <w:rPr>
          <w:rFonts w:cs="Calibri"/>
          <w:szCs w:val="18"/>
          <w:rtl/>
        </w:rPr>
        <w:t xml:space="preserve"> </w:t>
      </w:r>
      <w:r w:rsidRPr="008E2C60">
        <w:rPr>
          <w:rFonts w:ascii="Times New Roman" w:hAnsi="Times New Roman" w:cs="Calibri" w:hint="cs"/>
          <w:szCs w:val="18"/>
          <w:rtl/>
        </w:rPr>
        <w:t>في</w:t>
      </w:r>
      <w:r w:rsidRPr="008E2C60">
        <w:rPr>
          <w:rFonts w:cs="Calibri"/>
          <w:szCs w:val="18"/>
          <w:rtl/>
        </w:rPr>
        <w:t xml:space="preserve"> </w:t>
      </w:r>
      <w:r w:rsidRPr="008E2C60">
        <w:rPr>
          <w:rFonts w:ascii="Times New Roman" w:hAnsi="Times New Roman" w:cs="Calibri" w:hint="cs"/>
          <w:szCs w:val="18"/>
          <w:rtl/>
        </w:rPr>
        <w:t>عام</w:t>
      </w:r>
      <w:r w:rsidRPr="008E2C60">
        <w:rPr>
          <w:rFonts w:cs="Calibri"/>
          <w:szCs w:val="18"/>
          <w:rtl/>
        </w:rPr>
        <w:t xml:space="preserve"> 2022 </w:t>
      </w:r>
      <w:r w:rsidRPr="008E2C60">
        <w:rPr>
          <w:rFonts w:ascii="Times New Roman" w:hAnsi="Times New Roman" w:cs="Calibri" w:hint="cs"/>
          <w:szCs w:val="18"/>
          <w:rtl/>
        </w:rPr>
        <w:t>بالتعاون</w:t>
      </w:r>
      <w:r w:rsidRPr="008E2C60">
        <w:rPr>
          <w:rFonts w:cs="Calibri"/>
          <w:szCs w:val="18"/>
          <w:rtl/>
        </w:rPr>
        <w:t xml:space="preserve"> </w:t>
      </w:r>
      <w:r w:rsidRPr="008E2C60">
        <w:rPr>
          <w:rFonts w:ascii="Times New Roman" w:hAnsi="Times New Roman" w:cs="Calibri" w:hint="cs"/>
          <w:szCs w:val="18"/>
          <w:rtl/>
        </w:rPr>
        <w:t>مع</w:t>
      </w:r>
      <w:r w:rsidRPr="008E2C60">
        <w:rPr>
          <w:rFonts w:cs="Calibri"/>
          <w:szCs w:val="18"/>
          <w:rtl/>
        </w:rPr>
        <w:t xml:space="preserve"> </w:t>
      </w:r>
      <w:r w:rsidRPr="008E2C60">
        <w:rPr>
          <w:rFonts w:ascii="Times New Roman" w:hAnsi="Times New Roman" w:cs="Calibri" w:hint="cs"/>
          <w:szCs w:val="18"/>
          <w:rtl/>
        </w:rPr>
        <w:t>الويبو</w:t>
      </w:r>
      <w:r w:rsidRPr="008E2C60">
        <w:rPr>
          <w:rFonts w:cs="Calibri"/>
          <w:szCs w:val="18"/>
          <w:rtl/>
        </w:rPr>
        <w:t xml:space="preserve"> </w:t>
      </w:r>
      <w:r w:rsidRPr="008E2C60">
        <w:rPr>
          <w:rFonts w:ascii="Times New Roman" w:hAnsi="Times New Roman" w:cs="Calibri" w:hint="cs"/>
          <w:szCs w:val="18"/>
          <w:rtl/>
        </w:rPr>
        <w:t>والذي</w:t>
      </w:r>
      <w:r w:rsidRPr="008E2C60">
        <w:rPr>
          <w:rFonts w:cs="Calibri"/>
          <w:szCs w:val="18"/>
          <w:rtl/>
        </w:rPr>
        <w:t xml:space="preserve"> </w:t>
      </w:r>
      <w:r w:rsidRPr="008E2C60">
        <w:rPr>
          <w:rFonts w:ascii="Times New Roman" w:hAnsi="Times New Roman" w:cs="Calibri" w:hint="cs"/>
          <w:szCs w:val="18"/>
          <w:rtl/>
        </w:rPr>
        <w:t>يوصي</w:t>
      </w:r>
      <w:r w:rsidRPr="008E2C60">
        <w:rPr>
          <w:rFonts w:cs="Calibri"/>
          <w:szCs w:val="18"/>
          <w:rtl/>
        </w:rPr>
        <w:t xml:space="preserve"> </w:t>
      </w:r>
      <w:r w:rsidRPr="008E2C60">
        <w:rPr>
          <w:rFonts w:ascii="Times New Roman" w:hAnsi="Times New Roman" w:cs="Calibri" w:hint="cs"/>
          <w:szCs w:val="18"/>
          <w:rtl/>
        </w:rPr>
        <w:t>باللجوء</w:t>
      </w:r>
      <w:r w:rsidRPr="008E2C60">
        <w:rPr>
          <w:rFonts w:cs="Calibri"/>
          <w:szCs w:val="18"/>
          <w:rtl/>
        </w:rPr>
        <w:t xml:space="preserve"> </w:t>
      </w:r>
      <w:r w:rsidRPr="008E2C60">
        <w:rPr>
          <w:rFonts w:ascii="Times New Roman" w:hAnsi="Times New Roman" w:cs="Calibri" w:hint="cs"/>
          <w:szCs w:val="18"/>
          <w:rtl/>
        </w:rPr>
        <w:t>إلى</w:t>
      </w:r>
      <w:r w:rsidRPr="008E2C60">
        <w:rPr>
          <w:rFonts w:cs="Calibri"/>
          <w:szCs w:val="18"/>
          <w:rtl/>
        </w:rPr>
        <w:t xml:space="preserve"> </w:t>
      </w:r>
      <w:r w:rsidRPr="008E2C60">
        <w:rPr>
          <w:rFonts w:ascii="Times New Roman" w:hAnsi="Times New Roman" w:cs="Calibri" w:hint="cs"/>
          <w:szCs w:val="18"/>
          <w:rtl/>
        </w:rPr>
        <w:t>وساطة</w:t>
      </w:r>
      <w:r w:rsidRPr="008E2C60">
        <w:rPr>
          <w:rFonts w:cs="Calibri"/>
          <w:szCs w:val="18"/>
          <w:rtl/>
        </w:rPr>
        <w:t xml:space="preserve"> </w:t>
      </w:r>
      <w:r w:rsidRPr="008E2C60">
        <w:rPr>
          <w:rFonts w:ascii="Times New Roman" w:hAnsi="Times New Roman" w:cs="Calibri" w:hint="cs"/>
          <w:szCs w:val="18"/>
          <w:rtl/>
        </w:rPr>
        <w:t>الويبو،</w:t>
      </w:r>
      <w:r w:rsidRPr="008E2C60">
        <w:rPr>
          <w:rFonts w:cs="Calibri"/>
          <w:szCs w:val="18"/>
          <w:rtl/>
        </w:rPr>
        <w:t xml:space="preserve"> </w:t>
      </w:r>
      <w:r w:rsidRPr="008E2C60">
        <w:rPr>
          <w:rFonts w:ascii="Times New Roman" w:hAnsi="Times New Roman" w:cs="Calibri" w:hint="cs"/>
          <w:szCs w:val="18"/>
          <w:rtl/>
        </w:rPr>
        <w:t>ثم</w:t>
      </w:r>
      <w:r w:rsidRPr="008E2C60">
        <w:rPr>
          <w:rFonts w:cs="Calibri"/>
          <w:szCs w:val="18"/>
          <w:rtl/>
        </w:rPr>
        <w:t xml:space="preserve"> </w:t>
      </w:r>
      <w:r w:rsidRPr="008E2C60">
        <w:rPr>
          <w:rFonts w:ascii="Times New Roman" w:hAnsi="Times New Roman" w:cs="Calibri" w:hint="cs"/>
          <w:szCs w:val="18"/>
          <w:rtl/>
        </w:rPr>
        <w:t>رفع</w:t>
      </w:r>
      <w:r w:rsidRPr="008E2C60">
        <w:rPr>
          <w:rFonts w:cs="Calibri"/>
          <w:szCs w:val="18"/>
          <w:rtl/>
        </w:rPr>
        <w:t xml:space="preserve"> </w:t>
      </w:r>
      <w:r w:rsidRPr="008E2C60">
        <w:rPr>
          <w:rFonts w:ascii="Times New Roman" w:hAnsi="Times New Roman" w:cs="Calibri" w:hint="cs"/>
          <w:szCs w:val="18"/>
          <w:rtl/>
        </w:rPr>
        <w:t>دعوى</w:t>
      </w:r>
      <w:r w:rsidRPr="008E2C60">
        <w:rPr>
          <w:rFonts w:cs="Calibri"/>
          <w:szCs w:val="18"/>
          <w:rtl/>
        </w:rPr>
        <w:t xml:space="preserve"> </w:t>
      </w:r>
      <w:r w:rsidRPr="008E2C60">
        <w:rPr>
          <w:rFonts w:ascii="Times New Roman" w:hAnsi="Times New Roman" w:cs="Calibri" w:hint="cs"/>
          <w:szCs w:val="18"/>
          <w:rtl/>
        </w:rPr>
        <w:t>قضا</w:t>
      </w:r>
      <w:r w:rsidR="00527145" w:rsidRPr="008E2C60">
        <w:rPr>
          <w:rFonts w:ascii="Times New Roman" w:hAnsi="Times New Roman" w:cs="Calibri" w:hint="cs"/>
          <w:szCs w:val="18"/>
          <w:rtl/>
        </w:rPr>
        <w:t>ئية</w:t>
      </w:r>
      <w:r w:rsidR="00527145" w:rsidRPr="008E2C60">
        <w:rPr>
          <w:rFonts w:cs="Calibri"/>
          <w:szCs w:val="18"/>
          <w:rtl/>
        </w:rPr>
        <w:t xml:space="preserve"> </w:t>
      </w:r>
      <w:r w:rsidR="00527145" w:rsidRPr="008E2C60">
        <w:rPr>
          <w:rFonts w:ascii="Times New Roman" w:hAnsi="Times New Roman" w:cs="Calibri" w:hint="cs"/>
          <w:szCs w:val="18"/>
          <w:rtl/>
        </w:rPr>
        <w:t>في</w:t>
      </w:r>
      <w:r w:rsidR="00527145" w:rsidRPr="008E2C60">
        <w:rPr>
          <w:rFonts w:cs="Calibri"/>
          <w:szCs w:val="18"/>
          <w:rtl/>
        </w:rPr>
        <w:t xml:space="preserve"> </w:t>
      </w:r>
      <w:r w:rsidR="00527145" w:rsidRPr="008E2C60">
        <w:rPr>
          <w:rFonts w:ascii="Times New Roman" w:hAnsi="Times New Roman" w:cs="Calibri" w:hint="cs"/>
          <w:szCs w:val="18"/>
          <w:rtl/>
        </w:rPr>
        <w:t>حالة</w:t>
      </w:r>
      <w:r w:rsidR="00527145" w:rsidRPr="008E2C60">
        <w:rPr>
          <w:rFonts w:cs="Calibri"/>
          <w:szCs w:val="18"/>
          <w:rtl/>
        </w:rPr>
        <w:t xml:space="preserve"> </w:t>
      </w:r>
      <w:r w:rsidR="00527145" w:rsidRPr="008E2C60">
        <w:rPr>
          <w:rFonts w:ascii="Times New Roman" w:hAnsi="Times New Roman" w:cs="Calibri" w:hint="cs"/>
          <w:szCs w:val="18"/>
          <w:rtl/>
        </w:rPr>
        <w:t>عدم</w:t>
      </w:r>
      <w:r w:rsidR="00527145" w:rsidRPr="008E2C60">
        <w:rPr>
          <w:rFonts w:cs="Calibri"/>
          <w:szCs w:val="18"/>
          <w:rtl/>
        </w:rPr>
        <w:t xml:space="preserve"> </w:t>
      </w:r>
      <w:r w:rsidR="00527145" w:rsidRPr="008E2C60">
        <w:rPr>
          <w:rFonts w:ascii="Times New Roman" w:hAnsi="Times New Roman" w:cs="Calibri" w:hint="cs"/>
          <w:szCs w:val="18"/>
          <w:rtl/>
        </w:rPr>
        <w:t>التوصل</w:t>
      </w:r>
      <w:r w:rsidR="00527145" w:rsidRPr="008E2C60">
        <w:rPr>
          <w:rFonts w:cs="Calibri"/>
          <w:szCs w:val="18"/>
          <w:rtl/>
        </w:rPr>
        <w:t xml:space="preserve"> </w:t>
      </w:r>
      <w:r w:rsidR="00527145" w:rsidRPr="008E2C60">
        <w:rPr>
          <w:rFonts w:ascii="Times New Roman" w:hAnsi="Times New Roman" w:cs="Calibri" w:hint="cs"/>
          <w:szCs w:val="18"/>
          <w:rtl/>
        </w:rPr>
        <w:t>لتسوية</w:t>
      </w:r>
      <w:r w:rsidR="00527145" w:rsidRPr="008E2C60">
        <w:rPr>
          <w:rFonts w:cs="Calibri"/>
          <w:szCs w:val="18"/>
          <w:rtl/>
        </w:rPr>
        <w:t xml:space="preserve">. </w:t>
      </w:r>
      <w:r w:rsidRPr="008E2C60">
        <w:rPr>
          <w:rFonts w:ascii="Times New Roman" w:hAnsi="Times New Roman" w:cs="Calibri" w:hint="cs"/>
          <w:szCs w:val="18"/>
          <w:rtl/>
        </w:rPr>
        <w:t>ويوصي</w:t>
      </w:r>
      <w:r w:rsidRPr="008E2C60">
        <w:rPr>
          <w:rFonts w:cs="Calibri"/>
          <w:szCs w:val="18"/>
          <w:rtl/>
        </w:rPr>
        <w:t xml:space="preserve"> </w:t>
      </w:r>
      <w:r w:rsidRPr="008E2C60">
        <w:rPr>
          <w:rFonts w:ascii="Times New Roman" w:hAnsi="Times New Roman" w:cs="Calibri" w:hint="cs"/>
          <w:szCs w:val="18"/>
          <w:rtl/>
        </w:rPr>
        <w:t>نموذج</w:t>
      </w:r>
      <w:r w:rsidRPr="008E2C60">
        <w:rPr>
          <w:rFonts w:cs="Calibri"/>
          <w:szCs w:val="18"/>
          <w:rtl/>
        </w:rPr>
        <w:t xml:space="preserve"> </w:t>
      </w:r>
      <w:r w:rsidRPr="008E2C60">
        <w:rPr>
          <w:rFonts w:ascii="Times New Roman" w:hAnsi="Times New Roman" w:cs="Calibri" w:hint="cs"/>
          <w:szCs w:val="18"/>
          <w:rtl/>
        </w:rPr>
        <w:t>الترخيص</w:t>
      </w:r>
      <w:r w:rsidRPr="008E2C60">
        <w:rPr>
          <w:rFonts w:cs="Calibri"/>
          <w:szCs w:val="18"/>
          <w:rtl/>
        </w:rPr>
        <w:t xml:space="preserve"> </w:t>
      </w:r>
      <w:r w:rsidRPr="008E2C60">
        <w:rPr>
          <w:rFonts w:ascii="Times New Roman" w:hAnsi="Times New Roman" w:cs="Calibri" w:hint="cs"/>
          <w:szCs w:val="18"/>
          <w:rtl/>
        </w:rPr>
        <w:t>الإطاري</w:t>
      </w:r>
      <w:r w:rsidRPr="008E2C60">
        <w:rPr>
          <w:rFonts w:cs="Calibri"/>
          <w:szCs w:val="18"/>
          <w:rtl/>
        </w:rPr>
        <w:t xml:space="preserve"> </w:t>
      </w:r>
      <w:r w:rsidRPr="008E2C60">
        <w:rPr>
          <w:rFonts w:ascii="Times New Roman" w:hAnsi="Times New Roman" w:cs="Calibri" w:hint="cs"/>
          <w:szCs w:val="18"/>
          <w:rtl/>
        </w:rPr>
        <w:t>لتسويق</w:t>
      </w:r>
      <w:r w:rsidRPr="008E2C60">
        <w:rPr>
          <w:rFonts w:cs="Calibri"/>
          <w:szCs w:val="18"/>
          <w:rtl/>
        </w:rPr>
        <w:t xml:space="preserve"> </w:t>
      </w:r>
      <w:r w:rsidRPr="008E2C60">
        <w:rPr>
          <w:rFonts w:ascii="Times New Roman" w:hAnsi="Times New Roman" w:cs="Calibri" w:hint="cs"/>
          <w:szCs w:val="18"/>
          <w:rtl/>
        </w:rPr>
        <w:t>أبحاث</w:t>
      </w:r>
      <w:r w:rsidRPr="008E2C60">
        <w:rPr>
          <w:rFonts w:cs="Calibri"/>
          <w:szCs w:val="18"/>
          <w:rtl/>
        </w:rPr>
        <w:t xml:space="preserve"> </w:t>
      </w:r>
      <w:r w:rsidRPr="008E2C60">
        <w:rPr>
          <w:rFonts w:ascii="Times New Roman" w:hAnsi="Times New Roman" w:cs="Calibri" w:hint="cs"/>
          <w:szCs w:val="18"/>
          <w:rtl/>
        </w:rPr>
        <w:t>التعليم</w:t>
      </w:r>
      <w:r w:rsidRPr="008E2C60">
        <w:rPr>
          <w:rFonts w:cs="Calibri"/>
          <w:szCs w:val="18"/>
          <w:rtl/>
        </w:rPr>
        <w:t xml:space="preserve"> </w:t>
      </w:r>
      <w:r w:rsidRPr="008E2C60">
        <w:rPr>
          <w:rFonts w:ascii="Times New Roman" w:hAnsi="Times New Roman" w:cs="Calibri" w:hint="cs"/>
          <w:szCs w:val="18"/>
          <w:rtl/>
        </w:rPr>
        <w:t>العالي</w:t>
      </w:r>
      <w:r w:rsidRPr="008E2C60">
        <w:rPr>
          <w:rFonts w:cs="Calibri"/>
          <w:szCs w:val="18"/>
          <w:rtl/>
        </w:rPr>
        <w:t xml:space="preserve"> </w:t>
      </w:r>
      <w:r w:rsidRPr="008E2C60">
        <w:rPr>
          <w:rFonts w:ascii="Times New Roman" w:hAnsi="Times New Roman" w:cs="Calibri" w:hint="cs"/>
          <w:szCs w:val="18"/>
          <w:rtl/>
        </w:rPr>
        <w:t>واتفاقات</w:t>
      </w:r>
      <w:r w:rsidRPr="008E2C60">
        <w:rPr>
          <w:rFonts w:cs="Calibri"/>
          <w:szCs w:val="18"/>
          <w:rtl/>
        </w:rPr>
        <w:t xml:space="preserve"> </w:t>
      </w:r>
      <w:r w:rsidRPr="008E2C60">
        <w:rPr>
          <w:rFonts w:ascii="Times New Roman" w:hAnsi="Times New Roman" w:cs="Calibri" w:hint="cs"/>
          <w:szCs w:val="18"/>
          <w:rtl/>
        </w:rPr>
        <w:t>البحث</w:t>
      </w:r>
      <w:r w:rsidRPr="008E2C60">
        <w:rPr>
          <w:rFonts w:cs="Calibri"/>
          <w:szCs w:val="18"/>
          <w:rtl/>
        </w:rPr>
        <w:t xml:space="preserve"> (</w:t>
      </w:r>
      <w:r w:rsidRPr="008E2C60">
        <w:rPr>
          <w:rFonts w:cs="Calibri"/>
          <w:szCs w:val="18"/>
        </w:rPr>
        <w:t>HERC</w:t>
      </w:r>
      <w:r w:rsidRPr="008E2C60">
        <w:rPr>
          <w:rFonts w:cs="Calibri"/>
          <w:szCs w:val="18"/>
          <w:rtl/>
        </w:rPr>
        <w:t xml:space="preserve">) </w:t>
      </w:r>
      <w:r w:rsidRPr="008E2C60">
        <w:rPr>
          <w:rFonts w:ascii="Times New Roman" w:hAnsi="Times New Roman" w:cs="Calibri" w:hint="cs"/>
          <w:szCs w:val="18"/>
          <w:rtl/>
        </w:rPr>
        <w:t>في</w:t>
      </w:r>
      <w:r w:rsidRPr="008E2C60">
        <w:rPr>
          <w:rFonts w:cs="Calibri"/>
          <w:szCs w:val="18"/>
          <w:rtl/>
        </w:rPr>
        <w:t xml:space="preserve"> </w:t>
      </w:r>
      <w:r w:rsidRPr="008E2C60">
        <w:rPr>
          <w:rFonts w:ascii="Times New Roman" w:hAnsi="Times New Roman" w:cs="Calibri" w:hint="cs"/>
          <w:szCs w:val="18"/>
          <w:rtl/>
        </w:rPr>
        <w:t>أستراليا</w:t>
      </w:r>
      <w:r w:rsidRPr="008E2C60">
        <w:rPr>
          <w:rFonts w:cs="Calibri"/>
          <w:szCs w:val="18"/>
          <w:rtl/>
        </w:rPr>
        <w:t xml:space="preserve"> </w:t>
      </w:r>
      <w:r w:rsidRPr="008E2C60">
        <w:rPr>
          <w:rFonts w:ascii="Times New Roman" w:hAnsi="Times New Roman" w:cs="Calibri" w:hint="cs"/>
          <w:szCs w:val="18"/>
          <w:rtl/>
        </w:rPr>
        <w:t>باللجوء</w:t>
      </w:r>
      <w:r w:rsidRPr="008E2C60">
        <w:rPr>
          <w:rFonts w:cs="Calibri"/>
          <w:szCs w:val="18"/>
          <w:rtl/>
        </w:rPr>
        <w:t xml:space="preserve"> </w:t>
      </w:r>
      <w:r w:rsidRPr="008E2C60">
        <w:rPr>
          <w:rFonts w:ascii="Times New Roman" w:hAnsi="Times New Roman" w:cs="Calibri" w:hint="cs"/>
          <w:szCs w:val="18"/>
          <w:rtl/>
        </w:rPr>
        <w:t>إلى</w:t>
      </w:r>
      <w:r w:rsidRPr="008E2C60">
        <w:rPr>
          <w:rFonts w:cs="Calibri"/>
          <w:szCs w:val="18"/>
          <w:rtl/>
        </w:rPr>
        <w:t xml:space="preserve"> </w:t>
      </w:r>
      <w:r w:rsidRPr="008E2C60">
        <w:rPr>
          <w:rFonts w:ascii="Times New Roman" w:hAnsi="Times New Roman" w:cs="Calibri" w:hint="cs"/>
          <w:szCs w:val="18"/>
          <w:rtl/>
        </w:rPr>
        <w:t>الوساطة</w:t>
      </w:r>
      <w:r w:rsidRPr="008E2C60">
        <w:rPr>
          <w:rFonts w:cs="Calibri"/>
          <w:szCs w:val="18"/>
          <w:rtl/>
        </w:rPr>
        <w:t xml:space="preserve"> </w:t>
      </w:r>
      <w:r w:rsidRPr="008E2C60">
        <w:rPr>
          <w:rFonts w:ascii="Times New Roman" w:hAnsi="Times New Roman" w:cs="Calibri" w:hint="cs"/>
          <w:szCs w:val="18"/>
          <w:rtl/>
        </w:rPr>
        <w:t>ثم</w:t>
      </w:r>
      <w:r w:rsidRPr="008E2C60">
        <w:rPr>
          <w:rFonts w:cs="Calibri"/>
          <w:szCs w:val="18"/>
          <w:rtl/>
        </w:rPr>
        <w:t xml:space="preserve"> </w:t>
      </w:r>
      <w:r w:rsidRPr="008E2C60">
        <w:rPr>
          <w:rFonts w:ascii="Times New Roman" w:hAnsi="Times New Roman" w:cs="Calibri" w:hint="cs"/>
          <w:szCs w:val="18"/>
          <w:rtl/>
        </w:rPr>
        <w:t>المحاكم</w:t>
      </w:r>
      <w:r w:rsidRPr="008E2C60">
        <w:rPr>
          <w:rFonts w:cs="Calibri"/>
          <w:szCs w:val="18"/>
          <w:rtl/>
        </w:rPr>
        <w:t xml:space="preserve"> </w:t>
      </w:r>
      <w:r w:rsidRPr="008E2C60">
        <w:rPr>
          <w:rFonts w:ascii="Times New Roman" w:hAnsi="Times New Roman" w:cs="Calibri" w:hint="cs"/>
          <w:szCs w:val="18"/>
          <w:rtl/>
        </w:rPr>
        <w:t>أو</w:t>
      </w:r>
      <w:r w:rsidRPr="008E2C60">
        <w:rPr>
          <w:rFonts w:cs="Calibri"/>
          <w:szCs w:val="18"/>
          <w:rtl/>
        </w:rPr>
        <w:t xml:space="preserve"> </w:t>
      </w:r>
      <w:r w:rsidRPr="008E2C60">
        <w:rPr>
          <w:rFonts w:ascii="Times New Roman" w:hAnsi="Times New Roman" w:cs="Calibri" w:hint="cs"/>
          <w:szCs w:val="18"/>
          <w:rtl/>
        </w:rPr>
        <w:t>تحكيم</w:t>
      </w:r>
      <w:r w:rsidRPr="008E2C60">
        <w:rPr>
          <w:rFonts w:cs="Calibri"/>
          <w:szCs w:val="18"/>
          <w:rtl/>
        </w:rPr>
        <w:t xml:space="preserve"> </w:t>
      </w:r>
      <w:r w:rsidRPr="008E2C60">
        <w:rPr>
          <w:rFonts w:ascii="Times New Roman" w:hAnsi="Times New Roman" w:cs="Calibri" w:hint="cs"/>
          <w:szCs w:val="18"/>
          <w:rtl/>
        </w:rPr>
        <w:t>الويبو،</w:t>
      </w:r>
      <w:r w:rsidRPr="008E2C60">
        <w:rPr>
          <w:rFonts w:cs="Calibri"/>
          <w:szCs w:val="18"/>
          <w:rtl/>
        </w:rPr>
        <w:t xml:space="preserve"> </w:t>
      </w:r>
      <w:r w:rsidRPr="008E2C60">
        <w:rPr>
          <w:rFonts w:ascii="Times New Roman" w:hAnsi="Times New Roman" w:cs="Calibri" w:hint="cs"/>
          <w:szCs w:val="18"/>
          <w:rtl/>
        </w:rPr>
        <w:t>في</w:t>
      </w:r>
      <w:r w:rsidRPr="008E2C60">
        <w:rPr>
          <w:rFonts w:cs="Calibri"/>
          <w:szCs w:val="18"/>
          <w:rtl/>
        </w:rPr>
        <w:t xml:space="preserve"> </w:t>
      </w:r>
      <w:r w:rsidRPr="008E2C60">
        <w:rPr>
          <w:rFonts w:ascii="Times New Roman" w:hAnsi="Times New Roman" w:cs="Calibri" w:hint="cs"/>
          <w:szCs w:val="18"/>
          <w:rtl/>
        </w:rPr>
        <w:t>حالة</w:t>
      </w:r>
      <w:r w:rsidRPr="008E2C60">
        <w:rPr>
          <w:rFonts w:cs="Calibri"/>
          <w:szCs w:val="18"/>
          <w:rtl/>
        </w:rPr>
        <w:t xml:space="preserve"> </w:t>
      </w:r>
      <w:r w:rsidRPr="008E2C60">
        <w:rPr>
          <w:rFonts w:ascii="Times New Roman" w:hAnsi="Times New Roman" w:cs="Calibri" w:hint="cs"/>
          <w:szCs w:val="18"/>
          <w:rtl/>
        </w:rPr>
        <w:t>عدم</w:t>
      </w:r>
      <w:r w:rsidRPr="008E2C60">
        <w:rPr>
          <w:rFonts w:cs="Calibri"/>
          <w:szCs w:val="18"/>
          <w:rtl/>
        </w:rPr>
        <w:t xml:space="preserve"> </w:t>
      </w:r>
      <w:r w:rsidRPr="008E2C60">
        <w:rPr>
          <w:rFonts w:ascii="Times New Roman" w:hAnsi="Times New Roman" w:cs="Calibri" w:hint="cs"/>
          <w:szCs w:val="18"/>
          <w:rtl/>
        </w:rPr>
        <w:t>التوصل</w:t>
      </w:r>
      <w:r w:rsidRPr="008E2C60">
        <w:rPr>
          <w:rFonts w:cs="Calibri"/>
          <w:szCs w:val="18"/>
          <w:rtl/>
        </w:rPr>
        <w:t xml:space="preserve"> </w:t>
      </w:r>
      <w:r w:rsidRPr="008E2C60">
        <w:rPr>
          <w:rFonts w:ascii="Times New Roman" w:hAnsi="Times New Roman" w:cs="Calibri" w:hint="cs"/>
          <w:szCs w:val="18"/>
          <w:rtl/>
        </w:rPr>
        <w:t>لتسوية</w:t>
      </w:r>
      <w:r w:rsidRPr="008E2C60">
        <w:rPr>
          <w:rFonts w:cs="Calibri"/>
          <w:szCs w:val="18"/>
          <w:rtl/>
        </w:rPr>
        <w:t>.</w:t>
      </w:r>
      <w:r w:rsidR="00527145"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ولمزيد</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من</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المعلومات،</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انظر</w:t>
      </w:r>
      <w:r w:rsidRPr="008E2C60">
        <w:rPr>
          <w:rFonts w:cs="Calibri"/>
          <w:szCs w:val="18"/>
          <w:shd w:val="clear" w:color="auto" w:fill="FFFFFF" w:themeFill="background1"/>
          <w:rtl/>
        </w:rPr>
        <w:t xml:space="preserve"> </w:t>
      </w:r>
      <w:hyperlink r:id="rId13" w:history="1">
        <w:r w:rsidRPr="008E2C60">
          <w:rPr>
            <w:rStyle w:val="Hyperlink"/>
            <w:rFonts w:cs="Calibri"/>
            <w:szCs w:val="18"/>
            <w:shd w:val="clear" w:color="auto" w:fill="FFFFFF" w:themeFill="background1"/>
          </w:rPr>
          <w:t>https://www.wipo.int/amc/en/center/specific-sectors/rd/</w:t>
        </w:r>
      </w:hyperlink>
      <w:r w:rsidRPr="008E2C60">
        <w:rPr>
          <w:rFonts w:cs="Calibri"/>
          <w:szCs w:val="18"/>
          <w:shd w:val="clear" w:color="auto" w:fill="FFFFFF" w:themeFill="background1"/>
        </w:rPr>
        <w:t>.</w:t>
      </w:r>
    </w:p>
  </w:footnote>
  <w:footnote w:id="20">
    <w:p w14:paraId="371DC914" w14:textId="7AA59C44" w:rsidR="00CA0EF6" w:rsidRPr="008E2C60" w:rsidRDefault="00CA0EF6" w:rsidP="00595359">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r>
      <w:r w:rsidRPr="008E2C60">
        <w:rPr>
          <w:rFonts w:ascii="Times New Roman" w:hAnsi="Times New Roman" w:cs="Calibri" w:hint="cs"/>
          <w:szCs w:val="18"/>
          <w:rtl/>
        </w:rPr>
        <w:t>ازداد</w:t>
      </w:r>
      <w:r w:rsidRPr="008E2C60">
        <w:rPr>
          <w:rFonts w:cs="Calibri"/>
          <w:szCs w:val="18"/>
          <w:rtl/>
        </w:rPr>
        <w:t xml:space="preserve"> </w:t>
      </w:r>
      <w:r w:rsidRPr="008E2C60">
        <w:rPr>
          <w:rFonts w:ascii="Times New Roman" w:hAnsi="Times New Roman" w:cs="Calibri" w:hint="cs"/>
          <w:szCs w:val="18"/>
          <w:rtl/>
        </w:rPr>
        <w:t>عدد</w:t>
      </w:r>
      <w:r w:rsidRPr="008E2C60">
        <w:rPr>
          <w:rFonts w:cs="Calibri"/>
          <w:szCs w:val="18"/>
          <w:rtl/>
        </w:rPr>
        <w:t xml:space="preserve"> </w:t>
      </w:r>
      <w:r w:rsidRPr="008E2C60">
        <w:rPr>
          <w:rFonts w:ascii="Times New Roman" w:hAnsi="Times New Roman" w:cs="Calibri" w:hint="cs"/>
          <w:szCs w:val="18"/>
          <w:rtl/>
        </w:rPr>
        <w:t>المشتركين</w:t>
      </w:r>
      <w:r w:rsidRPr="008E2C60">
        <w:rPr>
          <w:rFonts w:cs="Calibri"/>
          <w:szCs w:val="18"/>
          <w:rtl/>
        </w:rPr>
        <w:t xml:space="preserve"> </w:t>
      </w:r>
      <w:r w:rsidRPr="008E2C60">
        <w:rPr>
          <w:rFonts w:ascii="Times New Roman" w:hAnsi="Times New Roman" w:cs="Calibri" w:hint="cs"/>
          <w:szCs w:val="18"/>
          <w:rtl/>
        </w:rPr>
        <w:t>في</w:t>
      </w:r>
      <w:r w:rsidRPr="008E2C60">
        <w:rPr>
          <w:rFonts w:cs="Calibri"/>
          <w:szCs w:val="18"/>
          <w:rtl/>
        </w:rPr>
        <w:t xml:space="preserve"> </w:t>
      </w:r>
      <w:r w:rsidRPr="008E2C60">
        <w:rPr>
          <w:rFonts w:ascii="Times New Roman" w:hAnsi="Times New Roman" w:cs="Calibri" w:hint="cs"/>
          <w:szCs w:val="18"/>
          <w:rtl/>
        </w:rPr>
        <w:t>صحيفة</w:t>
      </w:r>
      <w:r w:rsidRPr="008E2C60">
        <w:rPr>
          <w:rFonts w:cs="Calibri"/>
          <w:szCs w:val="18"/>
          <w:rtl/>
        </w:rPr>
        <w:t xml:space="preserve"> </w:t>
      </w:r>
      <w:r w:rsidRPr="008E2C60">
        <w:rPr>
          <w:rFonts w:ascii="Times New Roman" w:hAnsi="Times New Roman" w:cs="Calibri" w:hint="cs"/>
          <w:szCs w:val="18"/>
          <w:rtl/>
        </w:rPr>
        <w:t>الويبو</w:t>
      </w:r>
      <w:r w:rsidRPr="008E2C60">
        <w:rPr>
          <w:rFonts w:cs="Calibri"/>
          <w:szCs w:val="18"/>
          <w:rtl/>
        </w:rPr>
        <w:t xml:space="preserve"> </w:t>
      </w:r>
      <w:r w:rsidRPr="008E2C60">
        <w:rPr>
          <w:rFonts w:ascii="Times New Roman" w:hAnsi="Times New Roman" w:cs="Calibri" w:hint="cs"/>
          <w:szCs w:val="18"/>
          <w:rtl/>
        </w:rPr>
        <w:t>بشأن</w:t>
      </w:r>
      <w:r w:rsidRPr="008E2C60">
        <w:rPr>
          <w:rFonts w:cs="Calibri"/>
          <w:szCs w:val="18"/>
          <w:rtl/>
        </w:rPr>
        <w:t xml:space="preserve"> </w:t>
      </w:r>
      <w:r w:rsidRPr="008E2C60">
        <w:rPr>
          <w:rFonts w:ascii="Times New Roman" w:hAnsi="Times New Roman" w:cs="Calibri" w:hint="cs"/>
          <w:szCs w:val="18"/>
          <w:rtl/>
        </w:rPr>
        <w:t>السبل</w:t>
      </w:r>
      <w:r w:rsidRPr="008E2C60">
        <w:rPr>
          <w:rFonts w:cs="Calibri"/>
          <w:szCs w:val="18"/>
          <w:rtl/>
        </w:rPr>
        <w:t xml:space="preserve"> </w:t>
      </w:r>
      <w:r w:rsidRPr="008E2C60">
        <w:rPr>
          <w:rFonts w:ascii="Times New Roman" w:hAnsi="Times New Roman" w:cs="Calibri" w:hint="cs"/>
          <w:szCs w:val="18"/>
          <w:rtl/>
        </w:rPr>
        <w:t>البديلة</w:t>
      </w:r>
      <w:r w:rsidRPr="008E2C60">
        <w:rPr>
          <w:rFonts w:cs="Calibri"/>
          <w:szCs w:val="18"/>
          <w:rtl/>
        </w:rPr>
        <w:t xml:space="preserve"> </w:t>
      </w:r>
      <w:r w:rsidRPr="008E2C60">
        <w:rPr>
          <w:rFonts w:ascii="Times New Roman" w:hAnsi="Times New Roman" w:cs="Calibri" w:hint="cs"/>
          <w:szCs w:val="18"/>
          <w:rtl/>
        </w:rPr>
        <w:t>لتسوية</w:t>
      </w:r>
      <w:r w:rsidRPr="008E2C60">
        <w:rPr>
          <w:rFonts w:cs="Calibri"/>
          <w:szCs w:val="18"/>
          <w:rtl/>
        </w:rPr>
        <w:t xml:space="preserve"> </w:t>
      </w:r>
      <w:r w:rsidRPr="008E2C60">
        <w:rPr>
          <w:rFonts w:ascii="Times New Roman" w:hAnsi="Times New Roman" w:cs="Calibri" w:hint="cs"/>
          <w:szCs w:val="18"/>
          <w:rtl/>
        </w:rPr>
        <w:t>المنازعات</w:t>
      </w:r>
      <w:r w:rsidRPr="008E2C60">
        <w:rPr>
          <w:rFonts w:cs="Calibri"/>
          <w:szCs w:val="18"/>
          <w:rtl/>
        </w:rPr>
        <w:t xml:space="preserve"> </w:t>
      </w:r>
      <w:r w:rsidRPr="008E2C60">
        <w:rPr>
          <w:rFonts w:ascii="Times New Roman" w:hAnsi="Times New Roman" w:cs="Calibri" w:hint="cs"/>
          <w:szCs w:val="18"/>
          <w:rtl/>
        </w:rPr>
        <w:t>إلى</w:t>
      </w:r>
      <w:r w:rsidRPr="008E2C60">
        <w:rPr>
          <w:rFonts w:cs="Calibri"/>
          <w:szCs w:val="18"/>
          <w:rtl/>
        </w:rPr>
        <w:t xml:space="preserve"> </w:t>
      </w:r>
      <w:r w:rsidRPr="008E2C60">
        <w:rPr>
          <w:rFonts w:ascii="Times New Roman" w:hAnsi="Times New Roman" w:cs="Calibri" w:hint="cs"/>
          <w:szCs w:val="18"/>
          <w:rtl/>
        </w:rPr>
        <w:t>أكثر</w:t>
      </w:r>
      <w:r w:rsidRPr="008E2C60">
        <w:rPr>
          <w:rFonts w:cs="Calibri"/>
          <w:szCs w:val="18"/>
          <w:rtl/>
        </w:rPr>
        <w:t xml:space="preserve"> </w:t>
      </w:r>
      <w:r w:rsidRPr="008E2C60">
        <w:rPr>
          <w:rFonts w:ascii="Times New Roman" w:hAnsi="Times New Roman" w:cs="Calibri" w:hint="cs"/>
          <w:szCs w:val="18"/>
          <w:rtl/>
        </w:rPr>
        <w:t>من</w:t>
      </w:r>
      <w:r w:rsidRPr="008E2C60">
        <w:rPr>
          <w:rFonts w:cs="Calibri"/>
          <w:szCs w:val="18"/>
          <w:rtl/>
        </w:rPr>
        <w:t xml:space="preserve"> 8500</w:t>
      </w:r>
      <w:r w:rsidRPr="008E2C60">
        <w:rPr>
          <w:rFonts w:ascii="Times New Roman" w:hAnsi="Times New Roman" w:cs="Calibri" w:hint="cs"/>
          <w:szCs w:val="18"/>
          <w:rtl/>
        </w:rPr>
        <w:t>؛</w:t>
      </w:r>
      <w:r w:rsidRPr="008E2C60">
        <w:rPr>
          <w:rFonts w:cs="Calibri"/>
          <w:szCs w:val="18"/>
          <w:rtl/>
        </w:rPr>
        <w:t xml:space="preserve"> </w:t>
      </w:r>
      <w:r w:rsidRPr="008E2C60">
        <w:rPr>
          <w:rFonts w:ascii="Times New Roman" w:hAnsi="Times New Roman" w:cs="Calibri" w:hint="cs"/>
          <w:szCs w:val="18"/>
          <w:rtl/>
        </w:rPr>
        <w:t>وتتاح</w:t>
      </w:r>
      <w:r w:rsidRPr="008E2C60">
        <w:rPr>
          <w:rFonts w:cs="Calibri"/>
          <w:szCs w:val="18"/>
          <w:rtl/>
        </w:rPr>
        <w:t xml:space="preserve"> </w:t>
      </w:r>
      <w:r w:rsidRPr="008E2C60">
        <w:rPr>
          <w:rFonts w:ascii="Times New Roman" w:hAnsi="Times New Roman" w:cs="Calibri" w:hint="cs"/>
          <w:szCs w:val="18"/>
          <w:rtl/>
        </w:rPr>
        <w:t>جميع</w:t>
      </w:r>
      <w:r w:rsidRPr="008E2C60">
        <w:rPr>
          <w:rFonts w:cs="Calibri"/>
          <w:szCs w:val="18"/>
          <w:rtl/>
        </w:rPr>
        <w:t xml:space="preserve"> </w:t>
      </w:r>
      <w:r w:rsidRPr="008E2C60">
        <w:rPr>
          <w:rFonts w:ascii="Times New Roman" w:hAnsi="Times New Roman" w:cs="Calibri" w:hint="cs"/>
          <w:szCs w:val="18"/>
          <w:rtl/>
        </w:rPr>
        <w:t>إصداراتها</w:t>
      </w:r>
      <w:r w:rsidRPr="008E2C60">
        <w:rPr>
          <w:rFonts w:cs="Calibri"/>
          <w:szCs w:val="18"/>
          <w:rtl/>
        </w:rPr>
        <w:t xml:space="preserve"> </w:t>
      </w:r>
      <w:r w:rsidRPr="008E2C60">
        <w:rPr>
          <w:rFonts w:ascii="Times New Roman" w:hAnsi="Times New Roman" w:cs="Calibri" w:hint="cs"/>
          <w:szCs w:val="18"/>
          <w:rtl/>
        </w:rPr>
        <w:t>على</w:t>
      </w:r>
      <w:r w:rsidRPr="008E2C60">
        <w:rPr>
          <w:rFonts w:cs="Calibri"/>
          <w:szCs w:val="18"/>
          <w:rtl/>
        </w:rPr>
        <w:t xml:space="preserve"> </w:t>
      </w:r>
      <w:r w:rsidRPr="008E2C60">
        <w:rPr>
          <w:rFonts w:ascii="Times New Roman" w:hAnsi="Times New Roman" w:cs="Calibri" w:hint="cs"/>
          <w:szCs w:val="18"/>
          <w:rtl/>
        </w:rPr>
        <w:t>الرابط</w:t>
      </w:r>
      <w:r w:rsidRPr="008E2C60">
        <w:rPr>
          <w:rFonts w:cs="Calibri"/>
          <w:szCs w:val="18"/>
          <w:rtl/>
        </w:rPr>
        <w:t xml:space="preserve">:  </w:t>
      </w:r>
      <w:hyperlink r:id="rId14" w:history="1">
        <w:r w:rsidRPr="008E2C60">
          <w:rPr>
            <w:rStyle w:val="Hyperlink"/>
            <w:rFonts w:cs="Calibri"/>
            <w:szCs w:val="18"/>
          </w:rPr>
          <w:t>https://www.wipo.int/newsletters-archive/en/adr_highlights.html</w:t>
        </w:r>
      </w:hyperlink>
      <w:r w:rsidRPr="008E2C60">
        <w:rPr>
          <w:rFonts w:cs="Calibri"/>
          <w:szCs w:val="18"/>
        </w:rPr>
        <w:t>.</w:t>
      </w:r>
    </w:p>
  </w:footnote>
  <w:footnote w:id="21">
    <w:p w14:paraId="0CB7CAED" w14:textId="0B917770" w:rsidR="009B05CB" w:rsidRPr="008E2C60" w:rsidRDefault="009B05CB" w:rsidP="00595359">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r>
      <w:r w:rsidRPr="008E2C60">
        <w:rPr>
          <w:rFonts w:ascii="Times New Roman" w:hAnsi="Times New Roman" w:cs="Calibri" w:hint="cs"/>
          <w:szCs w:val="18"/>
          <w:rtl/>
        </w:rPr>
        <w:t>على</w:t>
      </w:r>
      <w:r w:rsidRPr="008E2C60">
        <w:rPr>
          <w:rFonts w:cs="Calibri"/>
          <w:szCs w:val="18"/>
          <w:rtl/>
        </w:rPr>
        <w:t xml:space="preserve"> </w:t>
      </w:r>
      <w:r w:rsidRPr="008E2C60">
        <w:rPr>
          <w:rFonts w:ascii="Times New Roman" w:hAnsi="Times New Roman" w:cs="Calibri" w:hint="cs"/>
          <w:szCs w:val="18"/>
          <w:rtl/>
        </w:rPr>
        <w:t>سبيل</w:t>
      </w:r>
      <w:r w:rsidRPr="008E2C60">
        <w:rPr>
          <w:rFonts w:cs="Calibri"/>
          <w:szCs w:val="18"/>
          <w:rtl/>
        </w:rPr>
        <w:t xml:space="preserve"> </w:t>
      </w:r>
      <w:r w:rsidRPr="008E2C60">
        <w:rPr>
          <w:rFonts w:ascii="Times New Roman" w:hAnsi="Times New Roman" w:cs="Calibri" w:hint="cs"/>
          <w:szCs w:val="18"/>
          <w:rtl/>
        </w:rPr>
        <w:t>المثال،</w:t>
      </w:r>
      <w:r w:rsidRPr="008E2C60">
        <w:rPr>
          <w:rFonts w:cs="Calibri"/>
          <w:szCs w:val="18"/>
          <w:rtl/>
        </w:rPr>
        <w:t xml:space="preserve"> </w:t>
      </w:r>
      <w:r w:rsidRPr="008E2C60">
        <w:rPr>
          <w:rFonts w:ascii="Times New Roman" w:hAnsi="Times New Roman" w:cs="Calibri" w:hint="cs"/>
          <w:szCs w:val="18"/>
          <w:rtl/>
        </w:rPr>
        <w:t>يروّج</w:t>
      </w:r>
      <w:r w:rsidRPr="008E2C60">
        <w:rPr>
          <w:rFonts w:cs="Calibri"/>
          <w:szCs w:val="18"/>
          <w:rtl/>
        </w:rPr>
        <w:t xml:space="preserve"> </w:t>
      </w:r>
      <w:r w:rsidRPr="008E2C60">
        <w:rPr>
          <w:rFonts w:ascii="Times New Roman" w:hAnsi="Times New Roman" w:cs="Calibri" w:hint="cs"/>
          <w:szCs w:val="18"/>
          <w:rtl/>
        </w:rPr>
        <w:t>المركز</w:t>
      </w:r>
      <w:r w:rsidRPr="008E2C60">
        <w:rPr>
          <w:rFonts w:cs="Calibri"/>
          <w:szCs w:val="18"/>
          <w:rtl/>
        </w:rPr>
        <w:t xml:space="preserve"> </w:t>
      </w:r>
      <w:r w:rsidRPr="008E2C60">
        <w:rPr>
          <w:rFonts w:ascii="Times New Roman" w:hAnsi="Times New Roman" w:cs="Calibri" w:hint="cs"/>
          <w:szCs w:val="18"/>
          <w:rtl/>
        </w:rPr>
        <w:t>لخدمات</w:t>
      </w:r>
      <w:r w:rsidRPr="008E2C60">
        <w:rPr>
          <w:rFonts w:cs="Calibri"/>
          <w:szCs w:val="18"/>
          <w:rtl/>
        </w:rPr>
        <w:t xml:space="preserve"> </w:t>
      </w:r>
      <w:r w:rsidRPr="008E2C60">
        <w:rPr>
          <w:rFonts w:ascii="Times New Roman" w:hAnsi="Times New Roman" w:cs="Calibri" w:hint="cs"/>
          <w:szCs w:val="18"/>
          <w:rtl/>
        </w:rPr>
        <w:t>سبل</w:t>
      </w:r>
      <w:r w:rsidRPr="008E2C60">
        <w:rPr>
          <w:rFonts w:cs="Calibri"/>
          <w:szCs w:val="18"/>
          <w:rtl/>
        </w:rPr>
        <w:t xml:space="preserve"> </w:t>
      </w:r>
      <w:r w:rsidRPr="008E2C60">
        <w:rPr>
          <w:rFonts w:ascii="Times New Roman" w:hAnsi="Times New Roman" w:cs="Calibri" w:hint="cs"/>
          <w:szCs w:val="18"/>
          <w:rtl/>
        </w:rPr>
        <w:t>الويبو</w:t>
      </w:r>
      <w:r w:rsidRPr="008E2C60">
        <w:rPr>
          <w:rFonts w:cs="Calibri"/>
          <w:szCs w:val="18"/>
          <w:rtl/>
        </w:rPr>
        <w:t xml:space="preserve"> </w:t>
      </w:r>
      <w:r w:rsidRPr="008E2C60">
        <w:rPr>
          <w:rFonts w:ascii="Times New Roman" w:hAnsi="Times New Roman" w:cs="Calibri" w:hint="cs"/>
          <w:szCs w:val="18"/>
          <w:rtl/>
        </w:rPr>
        <w:t>البديلة</w:t>
      </w:r>
      <w:r w:rsidRPr="008E2C60">
        <w:rPr>
          <w:rFonts w:cs="Calibri"/>
          <w:szCs w:val="18"/>
          <w:rtl/>
        </w:rPr>
        <w:t xml:space="preserve"> </w:t>
      </w:r>
      <w:r w:rsidRPr="008E2C60">
        <w:rPr>
          <w:rFonts w:ascii="Times New Roman" w:hAnsi="Times New Roman" w:cs="Calibri" w:hint="cs"/>
          <w:szCs w:val="18"/>
          <w:rtl/>
        </w:rPr>
        <w:t>لتسوية</w:t>
      </w:r>
      <w:r w:rsidRPr="008E2C60">
        <w:rPr>
          <w:rFonts w:cs="Calibri"/>
          <w:szCs w:val="18"/>
          <w:rtl/>
        </w:rPr>
        <w:t xml:space="preserve"> </w:t>
      </w:r>
      <w:r w:rsidRPr="008E2C60">
        <w:rPr>
          <w:rFonts w:ascii="Times New Roman" w:hAnsi="Times New Roman" w:cs="Calibri" w:hint="cs"/>
          <w:szCs w:val="18"/>
          <w:rtl/>
        </w:rPr>
        <w:t>المنازعات</w:t>
      </w:r>
      <w:r w:rsidRPr="008E2C60">
        <w:rPr>
          <w:rFonts w:cs="Calibri"/>
          <w:szCs w:val="18"/>
          <w:rtl/>
        </w:rPr>
        <w:t xml:space="preserve"> </w:t>
      </w:r>
      <w:r w:rsidRPr="008E2C60">
        <w:rPr>
          <w:rFonts w:ascii="Times New Roman" w:hAnsi="Times New Roman" w:cs="Calibri" w:hint="cs"/>
          <w:szCs w:val="18"/>
          <w:rtl/>
        </w:rPr>
        <w:t>في</w:t>
      </w:r>
      <w:r w:rsidRPr="008E2C60">
        <w:rPr>
          <w:rFonts w:cs="Calibri"/>
          <w:szCs w:val="18"/>
          <w:rtl/>
        </w:rPr>
        <w:t xml:space="preserve"> </w:t>
      </w:r>
      <w:r w:rsidRPr="008E2C60">
        <w:rPr>
          <w:rFonts w:ascii="Times New Roman" w:hAnsi="Times New Roman" w:cs="Calibri" w:hint="cs"/>
          <w:szCs w:val="18"/>
          <w:rtl/>
        </w:rPr>
        <w:t>الصين</w:t>
      </w:r>
      <w:r w:rsidRPr="008E2C60">
        <w:rPr>
          <w:rFonts w:cs="Calibri"/>
          <w:szCs w:val="18"/>
          <w:rtl/>
        </w:rPr>
        <w:t xml:space="preserve"> </w:t>
      </w:r>
      <w:r w:rsidRPr="008E2C60">
        <w:rPr>
          <w:rFonts w:ascii="Times New Roman" w:hAnsi="Times New Roman" w:cs="Calibri" w:hint="cs"/>
          <w:szCs w:val="18"/>
          <w:rtl/>
        </w:rPr>
        <w:t>باستخدام</w:t>
      </w:r>
      <w:r w:rsidRPr="008E2C60">
        <w:rPr>
          <w:rFonts w:cs="Calibri"/>
          <w:szCs w:val="18"/>
          <w:rtl/>
        </w:rPr>
        <w:t xml:space="preserve"> </w:t>
      </w:r>
      <w:r w:rsidRPr="008E2C60">
        <w:rPr>
          <w:rFonts w:ascii="Times New Roman" w:hAnsi="Times New Roman" w:cs="Calibri" w:hint="cs"/>
          <w:szCs w:val="18"/>
          <w:rtl/>
        </w:rPr>
        <w:t>تطبيق</w:t>
      </w:r>
      <w:r w:rsidRPr="008E2C60">
        <w:rPr>
          <w:rFonts w:cs="Calibri"/>
          <w:szCs w:val="18"/>
          <w:rtl/>
        </w:rPr>
        <w:t xml:space="preserve"> </w:t>
      </w:r>
      <w:r w:rsidRPr="008E2C60">
        <w:rPr>
          <w:rFonts w:ascii="Times New Roman" w:hAnsi="Times New Roman" w:cs="Calibri" w:hint="cs"/>
          <w:szCs w:val="18"/>
          <w:rtl/>
        </w:rPr>
        <w:t>المراسلة</w:t>
      </w:r>
      <w:r w:rsidRPr="008E2C60">
        <w:rPr>
          <w:rFonts w:cs="Calibri"/>
          <w:szCs w:val="18"/>
          <w:rtl/>
        </w:rPr>
        <w:t xml:space="preserve"> WeChat </w:t>
      </w:r>
      <w:r w:rsidRPr="008E2C60">
        <w:rPr>
          <w:rFonts w:ascii="Times New Roman" w:hAnsi="Times New Roman" w:cs="Calibri" w:hint="cs"/>
          <w:szCs w:val="18"/>
          <w:rtl/>
        </w:rPr>
        <w:t>وفي</w:t>
      </w:r>
      <w:r w:rsidRPr="008E2C60">
        <w:rPr>
          <w:rFonts w:cs="Calibri"/>
          <w:szCs w:val="18"/>
          <w:rtl/>
        </w:rPr>
        <w:t xml:space="preserve"> </w:t>
      </w:r>
      <w:r w:rsidRPr="008E2C60">
        <w:rPr>
          <w:rFonts w:ascii="Times New Roman" w:hAnsi="Times New Roman" w:cs="Calibri" w:hint="cs"/>
          <w:szCs w:val="18"/>
          <w:rtl/>
        </w:rPr>
        <w:t>كوريا</w:t>
      </w:r>
      <w:r w:rsidRPr="008E2C60">
        <w:rPr>
          <w:rFonts w:cs="Calibri"/>
          <w:szCs w:val="18"/>
          <w:rtl/>
        </w:rPr>
        <w:t xml:space="preserve"> </w:t>
      </w:r>
      <w:r w:rsidRPr="008E2C60">
        <w:rPr>
          <w:rFonts w:ascii="Times New Roman" w:hAnsi="Times New Roman" w:cs="Calibri" w:hint="cs"/>
          <w:szCs w:val="18"/>
          <w:rtl/>
        </w:rPr>
        <w:t>باستخدام</w:t>
      </w:r>
      <w:r w:rsidRPr="008E2C60">
        <w:rPr>
          <w:rFonts w:cs="Calibri"/>
          <w:szCs w:val="18"/>
          <w:rtl/>
        </w:rPr>
        <w:t xml:space="preserve"> KakaoTalk. </w:t>
      </w:r>
    </w:p>
  </w:footnote>
  <w:footnote w:id="22">
    <w:p w14:paraId="34D63846" w14:textId="0DA6C2C3" w:rsidR="00CA0EF6" w:rsidRPr="008E2C60" w:rsidRDefault="00CA0EF6" w:rsidP="00595359">
      <w:pPr>
        <w:pStyle w:val="FootnoteText"/>
        <w:bidi/>
        <w:rPr>
          <w:rFonts w:cs="Calibri"/>
          <w:szCs w:val="18"/>
          <w:rtl/>
        </w:rPr>
      </w:pPr>
      <w:r w:rsidRPr="008E2C60">
        <w:rPr>
          <w:rStyle w:val="FootnoteReference"/>
          <w:rFonts w:cs="Calibri"/>
          <w:szCs w:val="18"/>
        </w:rPr>
        <w:footnoteRef/>
      </w:r>
      <w:r w:rsidR="00F31388" w:rsidRPr="008E2C60">
        <w:rPr>
          <w:rFonts w:cs="Calibri"/>
          <w:szCs w:val="18"/>
          <w:rtl/>
        </w:rPr>
        <w:t xml:space="preserve"> </w:t>
      </w:r>
      <w:r w:rsidR="00F31388" w:rsidRPr="008E2C60">
        <w:rPr>
          <w:rFonts w:cs="Calibri"/>
          <w:szCs w:val="18"/>
          <w:rtl/>
        </w:rPr>
        <w:tab/>
      </w:r>
      <w:r w:rsidRPr="008E2C60">
        <w:rPr>
          <w:rFonts w:ascii="Times New Roman" w:hAnsi="Times New Roman" w:cs="Calibri" w:hint="cs"/>
          <w:szCs w:val="18"/>
          <w:rtl/>
        </w:rPr>
        <w:t>حتى</w:t>
      </w:r>
      <w:r w:rsidRPr="008E2C60">
        <w:rPr>
          <w:rFonts w:cs="Calibri"/>
          <w:szCs w:val="18"/>
          <w:rtl/>
        </w:rPr>
        <w:t xml:space="preserve"> </w:t>
      </w:r>
      <w:r w:rsidRPr="008E2C60">
        <w:rPr>
          <w:rFonts w:ascii="Times New Roman" w:hAnsi="Times New Roman" w:cs="Calibri" w:hint="cs"/>
          <w:szCs w:val="18"/>
          <w:rtl/>
        </w:rPr>
        <w:t>الآن،</w:t>
      </w:r>
      <w:r w:rsidRPr="008E2C60">
        <w:rPr>
          <w:rFonts w:cs="Calibri"/>
          <w:szCs w:val="18"/>
          <w:rtl/>
        </w:rPr>
        <w:t xml:space="preserve"> </w:t>
      </w:r>
      <w:r w:rsidRPr="008E2C60">
        <w:rPr>
          <w:rFonts w:ascii="Times New Roman" w:hAnsi="Times New Roman" w:cs="Calibri" w:hint="cs"/>
          <w:szCs w:val="18"/>
          <w:rtl/>
        </w:rPr>
        <w:t>قدّم</w:t>
      </w:r>
      <w:r w:rsidRPr="008E2C60">
        <w:rPr>
          <w:rFonts w:cs="Calibri"/>
          <w:szCs w:val="18"/>
          <w:rtl/>
        </w:rPr>
        <w:t xml:space="preserve"> </w:t>
      </w:r>
      <w:r w:rsidRPr="008E2C60">
        <w:rPr>
          <w:rFonts w:ascii="Times New Roman" w:hAnsi="Times New Roman" w:cs="Calibri" w:hint="cs"/>
          <w:szCs w:val="18"/>
          <w:rtl/>
        </w:rPr>
        <w:t>المركز</w:t>
      </w:r>
      <w:r w:rsidRPr="008E2C60">
        <w:rPr>
          <w:rFonts w:cs="Calibri"/>
          <w:szCs w:val="18"/>
          <w:rtl/>
        </w:rPr>
        <w:t xml:space="preserve"> </w:t>
      </w:r>
      <w:r w:rsidRPr="008E2C60">
        <w:rPr>
          <w:rFonts w:ascii="Times New Roman" w:hAnsi="Times New Roman" w:cs="Calibri" w:hint="cs"/>
          <w:szCs w:val="18"/>
          <w:rtl/>
        </w:rPr>
        <w:t>ندوات</w:t>
      </w:r>
      <w:r w:rsidRPr="008E2C60">
        <w:rPr>
          <w:rFonts w:cs="Calibri"/>
          <w:szCs w:val="18"/>
          <w:rtl/>
        </w:rPr>
        <w:t xml:space="preserve"> </w:t>
      </w:r>
      <w:r w:rsidRPr="008E2C60">
        <w:rPr>
          <w:rFonts w:ascii="Times New Roman" w:hAnsi="Times New Roman" w:cs="Calibri" w:hint="cs"/>
          <w:szCs w:val="18"/>
          <w:rtl/>
        </w:rPr>
        <w:t>إلكترونية</w:t>
      </w:r>
      <w:r w:rsidRPr="008E2C60">
        <w:rPr>
          <w:rFonts w:cs="Calibri"/>
          <w:szCs w:val="18"/>
          <w:rtl/>
        </w:rPr>
        <w:t xml:space="preserve"> </w:t>
      </w:r>
      <w:r w:rsidRPr="008E2C60">
        <w:rPr>
          <w:rFonts w:ascii="Times New Roman" w:hAnsi="Times New Roman" w:cs="Calibri" w:hint="cs"/>
          <w:szCs w:val="18"/>
          <w:rtl/>
        </w:rPr>
        <w:t>باللغات</w:t>
      </w:r>
      <w:r w:rsidRPr="008E2C60">
        <w:rPr>
          <w:rFonts w:cs="Calibri"/>
          <w:szCs w:val="18"/>
          <w:rtl/>
        </w:rPr>
        <w:t xml:space="preserve"> </w:t>
      </w:r>
      <w:r w:rsidRPr="008E2C60">
        <w:rPr>
          <w:rFonts w:ascii="Times New Roman" w:hAnsi="Times New Roman" w:cs="Calibri" w:hint="cs"/>
          <w:szCs w:val="18"/>
          <w:rtl/>
        </w:rPr>
        <w:t>الصينية،</w:t>
      </w:r>
      <w:r w:rsidRPr="008E2C60">
        <w:rPr>
          <w:rFonts w:cs="Calibri"/>
          <w:szCs w:val="18"/>
          <w:rtl/>
        </w:rPr>
        <w:t xml:space="preserve"> </w:t>
      </w:r>
      <w:r w:rsidRPr="008E2C60">
        <w:rPr>
          <w:rFonts w:ascii="Times New Roman" w:hAnsi="Times New Roman" w:cs="Calibri" w:hint="cs"/>
          <w:szCs w:val="18"/>
          <w:rtl/>
        </w:rPr>
        <w:t>والهولندية،</w:t>
      </w:r>
      <w:r w:rsidRPr="008E2C60">
        <w:rPr>
          <w:rFonts w:cs="Calibri"/>
          <w:szCs w:val="18"/>
          <w:rtl/>
        </w:rPr>
        <w:t xml:space="preserve"> </w:t>
      </w:r>
      <w:r w:rsidRPr="008E2C60">
        <w:rPr>
          <w:rFonts w:ascii="Times New Roman" w:hAnsi="Times New Roman" w:cs="Calibri" w:hint="cs"/>
          <w:szCs w:val="18"/>
          <w:rtl/>
        </w:rPr>
        <w:t>والإنكليزية،</w:t>
      </w:r>
      <w:r w:rsidRPr="008E2C60">
        <w:rPr>
          <w:rFonts w:cs="Calibri"/>
          <w:szCs w:val="18"/>
          <w:rtl/>
        </w:rPr>
        <w:t xml:space="preserve"> </w:t>
      </w:r>
      <w:r w:rsidRPr="008E2C60">
        <w:rPr>
          <w:rFonts w:ascii="Times New Roman" w:hAnsi="Times New Roman" w:cs="Calibri" w:hint="cs"/>
          <w:szCs w:val="18"/>
          <w:rtl/>
        </w:rPr>
        <w:t>والفرنسية،</w:t>
      </w:r>
      <w:r w:rsidRPr="008E2C60">
        <w:rPr>
          <w:rFonts w:cs="Calibri"/>
          <w:szCs w:val="18"/>
          <w:rtl/>
        </w:rPr>
        <w:t xml:space="preserve"> </w:t>
      </w:r>
      <w:r w:rsidRPr="008E2C60">
        <w:rPr>
          <w:rFonts w:ascii="Times New Roman" w:hAnsi="Times New Roman" w:cs="Calibri" w:hint="cs"/>
          <w:szCs w:val="18"/>
          <w:rtl/>
        </w:rPr>
        <w:t>والألمانية،</w:t>
      </w:r>
      <w:r w:rsidRPr="008E2C60">
        <w:rPr>
          <w:rFonts w:cs="Calibri"/>
          <w:szCs w:val="18"/>
          <w:rtl/>
        </w:rPr>
        <w:t xml:space="preserve"> </w:t>
      </w:r>
      <w:r w:rsidRPr="008E2C60">
        <w:rPr>
          <w:rFonts w:ascii="Times New Roman" w:hAnsi="Times New Roman" w:cs="Calibri" w:hint="cs"/>
          <w:szCs w:val="18"/>
          <w:rtl/>
        </w:rPr>
        <w:t>والإيطالية،</w:t>
      </w:r>
      <w:r w:rsidRPr="008E2C60">
        <w:rPr>
          <w:rFonts w:cs="Calibri"/>
          <w:szCs w:val="18"/>
          <w:rtl/>
        </w:rPr>
        <w:t xml:space="preserve"> </w:t>
      </w:r>
      <w:r w:rsidRPr="008E2C60">
        <w:rPr>
          <w:rFonts w:ascii="Times New Roman" w:hAnsi="Times New Roman" w:cs="Calibri" w:hint="cs"/>
          <w:szCs w:val="18"/>
          <w:rtl/>
        </w:rPr>
        <w:t>واليابانية،</w:t>
      </w:r>
      <w:r w:rsidRPr="008E2C60">
        <w:rPr>
          <w:rFonts w:cs="Calibri"/>
          <w:szCs w:val="18"/>
          <w:rtl/>
        </w:rPr>
        <w:t xml:space="preserve"> </w:t>
      </w:r>
      <w:r w:rsidRPr="008E2C60">
        <w:rPr>
          <w:rFonts w:ascii="Times New Roman" w:hAnsi="Times New Roman" w:cs="Calibri" w:hint="cs"/>
          <w:szCs w:val="18"/>
          <w:rtl/>
        </w:rPr>
        <w:t>والكورية،</w:t>
      </w:r>
      <w:r w:rsidRPr="008E2C60">
        <w:rPr>
          <w:rFonts w:cs="Calibri"/>
          <w:szCs w:val="18"/>
          <w:rtl/>
        </w:rPr>
        <w:t xml:space="preserve"> </w:t>
      </w:r>
      <w:r w:rsidRPr="008E2C60">
        <w:rPr>
          <w:rFonts w:ascii="Times New Roman" w:hAnsi="Times New Roman" w:cs="Calibri" w:hint="cs"/>
          <w:szCs w:val="18"/>
          <w:rtl/>
        </w:rPr>
        <w:t>والروسية،</w:t>
      </w:r>
      <w:r w:rsidRPr="008E2C60">
        <w:rPr>
          <w:rFonts w:cs="Calibri"/>
          <w:szCs w:val="18"/>
          <w:rtl/>
        </w:rPr>
        <w:t xml:space="preserve"> </w:t>
      </w:r>
      <w:r w:rsidRPr="008E2C60">
        <w:rPr>
          <w:rFonts w:ascii="Times New Roman" w:hAnsi="Times New Roman" w:cs="Calibri" w:hint="cs"/>
          <w:szCs w:val="18"/>
          <w:rtl/>
        </w:rPr>
        <w:t>والإسبانية،</w:t>
      </w:r>
      <w:r w:rsidRPr="008E2C60">
        <w:rPr>
          <w:rFonts w:cs="Calibri"/>
          <w:szCs w:val="18"/>
          <w:rtl/>
        </w:rPr>
        <w:t xml:space="preserve"> </w:t>
      </w:r>
      <w:r w:rsidRPr="008E2C60">
        <w:rPr>
          <w:rFonts w:ascii="Times New Roman" w:hAnsi="Times New Roman" w:cs="Calibri" w:hint="cs"/>
          <w:szCs w:val="18"/>
          <w:rtl/>
        </w:rPr>
        <w:t>والسويدية</w:t>
      </w:r>
      <w:r w:rsidRPr="008E2C60">
        <w:rPr>
          <w:rFonts w:cs="Calibri"/>
          <w:szCs w:val="18"/>
          <w:rtl/>
        </w:rPr>
        <w:t>.</w:t>
      </w:r>
      <w:r w:rsidRPr="008E2C60">
        <w:rPr>
          <w:rFonts w:cs="Calibri"/>
          <w:szCs w:val="18"/>
        </w:rPr>
        <w:t xml:space="preserve">   </w:t>
      </w:r>
    </w:p>
  </w:footnote>
  <w:footnote w:id="23">
    <w:p w14:paraId="19399C3D" w14:textId="16244533" w:rsidR="009B05CB" w:rsidRPr="00BB169A" w:rsidRDefault="009B05CB" w:rsidP="00595359">
      <w:pPr>
        <w:pStyle w:val="FootnoteText"/>
        <w:bidi/>
        <w:rPr>
          <w:rFonts w:ascii="Times New Roman" w:hAnsi="Times New Roman" w:cs="Times New Roman"/>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r>
      <w:r w:rsidRPr="008E2C60">
        <w:rPr>
          <w:rFonts w:ascii="Times New Roman" w:hAnsi="Times New Roman" w:cs="Calibri" w:hint="cs"/>
          <w:szCs w:val="18"/>
          <w:shd w:val="clear" w:color="auto" w:fill="FFFFFF" w:themeFill="background1"/>
          <w:rtl/>
        </w:rPr>
        <w:t>انظر</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محادثة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الويبو</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السابعة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بشأن</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الملكية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الفكرية</w:t>
      </w:r>
      <w:r w:rsidRPr="008E2C60">
        <w:rPr>
          <w:rFonts w:cs="Calibri"/>
          <w:szCs w:val="18"/>
          <w:shd w:val="clear" w:color="auto" w:fill="FFFFFF" w:themeFill="background1"/>
          <w:rtl/>
        </w:rPr>
        <w:t xml:space="preserve"> </w:t>
      </w:r>
      <w:r w:rsidRPr="008E2C60">
        <w:rPr>
          <w:rFonts w:ascii="Times New Roman" w:hAnsi="Times New Roman" w:cs="Calibri" w:hint="cs"/>
          <w:szCs w:val="18"/>
          <w:shd w:val="clear" w:color="auto" w:fill="FFFFFF" w:themeFill="background1"/>
          <w:rtl/>
        </w:rPr>
        <w:t>والميتافيرس</w:t>
      </w:r>
      <w:r w:rsidRPr="008E2C60">
        <w:rPr>
          <w:rFonts w:cs="Calibri"/>
          <w:szCs w:val="18"/>
          <w:shd w:val="clear" w:color="auto" w:fill="FFFFFF" w:themeFill="background1"/>
          <w:rtl/>
        </w:rPr>
        <w:t xml:space="preserve">. </w:t>
      </w:r>
      <w:hyperlink r:id="rId15" w:history="1">
        <w:bookmarkStart w:id="11" w:name="_Hlk166054559"/>
        <w:r w:rsidR="00E12D11" w:rsidRPr="008B42FF">
          <w:rPr>
            <w:rStyle w:val="Hyperlink"/>
            <w:rFonts w:cs="Calibri"/>
            <w:szCs w:val="18"/>
            <w:shd w:val="clear" w:color="auto" w:fill="FFFFFF" w:themeFill="background1"/>
          </w:rPr>
          <w:t>https://www.wipo.int/meetings/ar/details.jsp?meeting_id=74608</w:t>
        </w:r>
        <w:bookmarkEnd w:id="11"/>
        <w:r w:rsidR="00E12D11" w:rsidRPr="008B42FF">
          <w:rPr>
            <w:rStyle w:val="Hyperlink"/>
            <w:rFonts w:cs="Calibri"/>
            <w:szCs w:val="18"/>
            <w:shd w:val="clear" w:color="auto" w:fill="FFFFFF" w:themeFill="background1"/>
          </w:rPr>
          <w:t>.</w:t>
        </w:r>
      </w:hyperlink>
    </w:p>
  </w:footnote>
  <w:footnote w:id="24">
    <w:p w14:paraId="20C13E13" w14:textId="488523C8" w:rsidR="00A3146E" w:rsidRPr="008E2C60" w:rsidRDefault="00A3146E" w:rsidP="00595359">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بالترتيب الأبجدي باللغات الأوكرانية، والإيطالية، والألمانية، والإنجليزية، والإندونيسية، والإسبانية، والإستونية، والبولندية، والبلغارية، والبرتغالية، والدانمركية، والهولندية، والهنغارية، واليابانية، واليونانية، والكورية، والنرويجية، والسويدية، والسلوفاكية، والعبرية، والعربية، والفيتنامية، والفنلندية، والفرنسية، والصينية، والرومانية، والروسية، والتركية، والتشيكية.</w:t>
      </w:r>
    </w:p>
  </w:footnote>
  <w:footnote w:id="25">
    <w:p w14:paraId="10528068" w14:textId="54210DCB" w:rsidR="009A1BB6" w:rsidRPr="008E2C60" w:rsidRDefault="009A1BB6" w:rsidP="009D5C42">
      <w:pPr>
        <w:pStyle w:val="FootnoteText"/>
        <w:bidi/>
        <w:rPr>
          <w:rFonts w:cs="Calibri"/>
          <w:szCs w:val="18"/>
          <w:rtl/>
        </w:rPr>
      </w:pPr>
      <w:r w:rsidRPr="008E2C60">
        <w:rPr>
          <w:rStyle w:val="FootnoteReference"/>
          <w:rFonts w:cs="Calibri"/>
          <w:szCs w:val="18"/>
        </w:rPr>
        <w:footnoteRef/>
      </w:r>
      <w:r w:rsidRPr="008E2C60">
        <w:rPr>
          <w:rFonts w:cs="Calibri"/>
          <w:szCs w:val="18"/>
          <w:rtl/>
        </w:rPr>
        <w:tab/>
        <w:t>لا تمنع السياسة الموحدة لتسوية المنازعات أي طرف من إحالة منازعة إلى محكمة مختصة؛ ولكنّ عدداً قليلاً جداً من القضايا التي بُت فيها بموجب السياسة الموحدة قد أُحيل إلى القضاء.</w:t>
      </w:r>
      <w:r w:rsidRPr="008E2C60">
        <w:rPr>
          <w:rFonts w:cs="Calibri"/>
          <w:szCs w:val="18"/>
        </w:rPr>
        <w:t xml:space="preserve"> </w:t>
      </w:r>
      <w:r w:rsidRPr="008E2C60">
        <w:rPr>
          <w:rFonts w:cs="Calibri"/>
          <w:szCs w:val="18"/>
          <w:rtl/>
        </w:rPr>
        <w:t xml:space="preserve">انظر مختارات من قضايا المحاكم المتعلقة بالسياسة الموحدة على الرابط: </w:t>
      </w:r>
      <w:hyperlink r:id="rId16" w:history="1">
        <w:r w:rsidRPr="008E2C60">
          <w:rPr>
            <w:rStyle w:val="Hyperlink"/>
            <w:rFonts w:cs="Calibri"/>
            <w:szCs w:val="18"/>
          </w:rPr>
          <w:t>https://www.wipo.int/amc/en/domains/challenged</w:t>
        </w:r>
      </w:hyperlink>
      <w:r w:rsidRPr="008E2C60">
        <w:rPr>
          <w:rFonts w:cs="Calibri"/>
          <w:szCs w:val="18"/>
        </w:rPr>
        <w:t>.</w:t>
      </w:r>
    </w:p>
  </w:footnote>
  <w:footnote w:id="26">
    <w:p w14:paraId="4814DD6A" w14:textId="0FF89766" w:rsidR="009A1BB6" w:rsidRPr="008E2C60" w:rsidRDefault="009A1BB6" w:rsidP="00595359">
      <w:pPr>
        <w:pStyle w:val="FootnoteText"/>
        <w:bidi/>
        <w:rPr>
          <w:rFonts w:cs="Calibri"/>
          <w:color w:val="000000"/>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ينشر المركز على صفحات موقعه الإلكتروني طائفة واسعة من إحصاءات آنية بغية مساعدة الأطراف في قضايا الويبو في إطار السياسة الموحدة والوسطاء المحايدين ووكلاء العلامات التجارية ومسجلي أسماء الحقول وواضعي السياسات في مجال أسماء الحقول ووسائل الإعلام والأوساط الأكاديمية.</w:t>
      </w:r>
      <w:r w:rsidRPr="008E2C60">
        <w:rPr>
          <w:rFonts w:cs="Calibri"/>
          <w:szCs w:val="18"/>
        </w:rPr>
        <w:t xml:space="preserve"> </w:t>
      </w:r>
      <w:r w:rsidRPr="008E2C60">
        <w:rPr>
          <w:rFonts w:cs="Calibri"/>
          <w:szCs w:val="18"/>
          <w:rtl/>
        </w:rPr>
        <w:t xml:space="preserve">انظر </w:t>
      </w:r>
      <w:hyperlink r:id="rId17" w:history="1">
        <w:r w:rsidRPr="008E2C60">
          <w:rPr>
            <w:rStyle w:val="Hyperlink"/>
            <w:rFonts w:cs="Calibri"/>
            <w:szCs w:val="18"/>
          </w:rPr>
          <w:t>https://www.wipo.int/amc/en/domains/statistics</w:t>
        </w:r>
      </w:hyperlink>
      <w:r w:rsidRPr="008E2C60">
        <w:rPr>
          <w:rFonts w:cs="Calibri"/>
          <w:szCs w:val="18"/>
        </w:rPr>
        <w:t>.</w:t>
      </w:r>
    </w:p>
  </w:footnote>
  <w:footnote w:id="27">
    <w:p w14:paraId="18F79049" w14:textId="5B47D571" w:rsidR="009A1BB6" w:rsidRPr="008E2C60" w:rsidRDefault="009A1BB6" w:rsidP="006F2188">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يعكس النطاق المتزايد لاستعراض الويبو 3.0 طائفة واسعة من التطورات التي شهدتها القضايا المتعلقة بنظام أسماء الحقول والسياسة الموحدة لتسوية المنازعات.</w:t>
      </w:r>
      <w:r w:rsidRPr="008E2C60">
        <w:rPr>
          <w:rFonts w:cs="Calibri"/>
          <w:szCs w:val="18"/>
        </w:rPr>
        <w:t xml:space="preserve"> </w:t>
      </w:r>
      <w:r w:rsidRPr="008E2C60">
        <w:rPr>
          <w:rFonts w:cs="Calibri"/>
          <w:szCs w:val="18"/>
          <w:rtl/>
        </w:rPr>
        <w:t xml:space="preserve">ولاستعراض الويبو دور رئيسي في تطوير اتساق اجتهادات الويبو القانونية في إطار السياسة الموحدة لتسوية المنازعات والحفاظ عليه.   </w:t>
      </w:r>
    </w:p>
  </w:footnote>
  <w:footnote w:id="28">
    <w:p w14:paraId="468879D7" w14:textId="54F03E80" w:rsidR="009A1BB6" w:rsidRPr="00BB169A" w:rsidRDefault="009A1BB6" w:rsidP="00595359">
      <w:pPr>
        <w:bidi/>
        <w:rPr>
          <w:rFonts w:ascii="Times New Roman" w:hAnsi="Times New Roman" w:cs="Times New Roman"/>
          <w:i/>
          <w:sz w:val="18"/>
          <w:szCs w:val="18"/>
          <w:rtl/>
        </w:rPr>
      </w:pPr>
      <w:r w:rsidRPr="008E2C60">
        <w:rPr>
          <w:rStyle w:val="FootnoteReference"/>
          <w:rFonts w:cs="Calibri"/>
          <w:sz w:val="18"/>
          <w:szCs w:val="18"/>
        </w:rPr>
        <w:footnoteRef/>
      </w:r>
      <w:r w:rsidRPr="008E2C60">
        <w:rPr>
          <w:rFonts w:cs="Calibri"/>
          <w:sz w:val="18"/>
          <w:szCs w:val="18"/>
          <w:rtl/>
        </w:rPr>
        <w:t xml:space="preserve"> </w:t>
      </w:r>
      <w:r w:rsidRPr="008E2C60">
        <w:rPr>
          <w:rFonts w:cs="Calibri"/>
          <w:sz w:val="18"/>
          <w:szCs w:val="18"/>
          <w:rtl/>
        </w:rPr>
        <w:tab/>
        <w:t>في عام 2023، نشر المركز توجيهات محدّثة موجهة إلى الأطراف بشأن الأثر العملي لأنظمة حماية البيانات على الدعاوى المتعلقة بالسياسة الموحدة لتسوية ا</w:t>
      </w:r>
      <w:r w:rsidR="006F2188" w:rsidRPr="008E2C60">
        <w:rPr>
          <w:rFonts w:cs="Calibri"/>
          <w:sz w:val="18"/>
          <w:szCs w:val="18"/>
          <w:rtl/>
        </w:rPr>
        <w:t>لمنازعات.</w:t>
      </w:r>
      <w:r w:rsidRPr="008E2C60">
        <w:rPr>
          <w:rFonts w:cs="Calibri"/>
          <w:sz w:val="18"/>
          <w:szCs w:val="18"/>
          <w:rtl/>
        </w:rPr>
        <w:t xml:space="preserve"> انظر </w:t>
      </w:r>
      <w:hyperlink r:id="rId18" w:history="1">
        <w:r w:rsidRPr="008E2C60">
          <w:rPr>
            <w:rStyle w:val="Hyperlink"/>
            <w:rFonts w:cs="Calibri"/>
            <w:sz w:val="18"/>
            <w:szCs w:val="18"/>
          </w:rPr>
          <w:t>https://www.wipo.int/amc/en/domains/gdpr/</w:t>
        </w:r>
      </w:hyperlink>
      <w:r w:rsidRPr="008E2C60">
        <w:rPr>
          <w:rFonts w:cs="Calibri"/>
          <w:sz w:val="18"/>
          <w:szCs w:val="18"/>
        </w:rPr>
        <w:t xml:space="preserve"> .</w:t>
      </w:r>
    </w:p>
  </w:footnote>
  <w:footnote w:id="29">
    <w:p w14:paraId="5C823E4A" w14:textId="0AF3E782" w:rsidR="009A1BB6" w:rsidRPr="008E2C60" w:rsidRDefault="009A1BB6" w:rsidP="00595359">
      <w:pPr>
        <w:pStyle w:val="FootnoteText"/>
        <w:bidi/>
        <w:rPr>
          <w:rFonts w:cs="Calibri"/>
          <w:szCs w:val="18"/>
          <w:rtl/>
        </w:rPr>
      </w:pPr>
      <w:r w:rsidRPr="008E2C60">
        <w:rPr>
          <w:rStyle w:val="FootnoteReference"/>
          <w:rFonts w:cs="Calibri"/>
          <w:szCs w:val="18"/>
        </w:rPr>
        <w:footnoteRef/>
      </w:r>
      <w:r w:rsidRPr="008E2C60">
        <w:rPr>
          <w:rFonts w:cs="Calibri"/>
          <w:szCs w:val="18"/>
          <w:rtl/>
        </w:rPr>
        <w:tab/>
        <w:t xml:space="preserve">تتاح القائمة الكاملة لأسماء الحقول العليا المكوّنة من رموز البلدان التي لجأت إلى المركز بصفته جهة لتسوية المنازعات المتعلقة بأسماء الحقول في: </w:t>
      </w:r>
      <w:hyperlink r:id="rId19" w:history="1">
        <w:r w:rsidRPr="008E2C60">
          <w:rPr>
            <w:rStyle w:val="Hyperlink"/>
            <w:rFonts w:cs="Calibri"/>
            <w:szCs w:val="18"/>
          </w:rPr>
          <w:t xml:space="preserve"> https://www.wipo.int/amc/en/domains/cctld</w:t>
        </w:r>
      </w:hyperlink>
      <w:r w:rsidRPr="008E2C60">
        <w:rPr>
          <w:rFonts w:cs="Calibri"/>
          <w:szCs w:val="18"/>
        </w:rPr>
        <w:t>.</w:t>
      </w:r>
    </w:p>
  </w:footnote>
  <w:footnote w:id="30">
    <w:p w14:paraId="0B9C7993" w14:textId="7113B157" w:rsidR="009A1BB6" w:rsidRPr="008E2C60" w:rsidRDefault="009A1BB6" w:rsidP="00595359">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على سبيل المثال، صفحة المركز المُخصَّصة للحقل CH. (سويسرا) متاحة باللغتين الألمانية والإيطالية، بالإضافة إلى الإنكليزية والفرنسية والإسبانية.</w:t>
      </w:r>
    </w:p>
  </w:footnote>
  <w:footnote w:id="31">
    <w:p w14:paraId="0CF0A3F8" w14:textId="42642CCB" w:rsidR="009A1BB6" w:rsidRPr="008E2C60" w:rsidRDefault="009A1BB6" w:rsidP="003B4B5F">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 xml:space="preserve">انظر </w:t>
      </w:r>
      <w:hyperlink r:id="rId20" w:history="1">
        <w:r w:rsidR="003B4B5F" w:rsidRPr="008E2C60">
          <w:rPr>
            <w:rStyle w:val="Hyperlink"/>
            <w:rFonts w:cs="Calibri"/>
            <w:szCs w:val="18"/>
          </w:rPr>
          <w:t>https://www.wipo.int/amc/en/domains/cctld/</w:t>
        </w:r>
      </w:hyperlink>
      <w:r w:rsidRPr="008E2C60">
        <w:rPr>
          <w:rFonts w:cs="Calibri"/>
          <w:szCs w:val="18"/>
        </w:rPr>
        <w:t>.</w:t>
      </w:r>
    </w:p>
  </w:footnote>
  <w:footnote w:id="32">
    <w:p w14:paraId="50CAFCEB" w14:textId="4F220A54" w:rsidR="009A1BB6" w:rsidRPr="00BB169A" w:rsidRDefault="009A1BB6" w:rsidP="003B4B5F">
      <w:pPr>
        <w:pStyle w:val="FootnoteText"/>
        <w:bidi/>
        <w:rPr>
          <w:rFonts w:ascii="Times New Roman" w:hAnsi="Times New Roman" w:cs="Times New Roman"/>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 xml:space="preserve">ترِد قائمة بما مُنح من الحقول العليا الجديدة المُكوَّنة من أسماء عامة على الرابط التالي: </w:t>
      </w:r>
      <w:hyperlink r:id="rId21" w:history="1">
        <w:r w:rsidRPr="008E2C60">
          <w:rPr>
            <w:rStyle w:val="Hyperlink"/>
            <w:rFonts w:cs="Calibri"/>
            <w:szCs w:val="18"/>
          </w:rPr>
          <w:t xml:space="preserve"> https://newgtlds.icann.org/en/program-status/delegated-strings</w:t>
        </w:r>
      </w:hyperlink>
      <w:r w:rsidRPr="008E2C60">
        <w:rPr>
          <w:rFonts w:cs="Calibri"/>
          <w:szCs w:val="18"/>
        </w:rPr>
        <w:t xml:space="preserve"> </w:t>
      </w:r>
      <w:r w:rsidR="003B4B5F" w:rsidRPr="008E2C60">
        <w:rPr>
          <w:rFonts w:cs="Calibri"/>
          <w:szCs w:val="18"/>
        </w:rPr>
        <w:t>.</w:t>
      </w:r>
    </w:p>
  </w:footnote>
  <w:footnote w:id="33">
    <w:p w14:paraId="1655A2C2" w14:textId="72D1E1B4" w:rsidR="009A1BB6" w:rsidRPr="008E2C60" w:rsidRDefault="009A1BB6" w:rsidP="00E15A65">
      <w:pPr>
        <w:pStyle w:val="FootnoteText"/>
        <w:bidi/>
        <w:rPr>
          <w:rFonts w:cs="Calibri"/>
          <w:szCs w:val="18"/>
          <w:rtl/>
        </w:rPr>
      </w:pPr>
      <w:r w:rsidRPr="008E2C60">
        <w:rPr>
          <w:rStyle w:val="FootnoteReference"/>
          <w:rFonts w:cs="Calibri"/>
          <w:szCs w:val="18"/>
        </w:rPr>
        <w:footnoteRef/>
      </w:r>
      <w:r w:rsidRPr="008E2C60">
        <w:rPr>
          <w:rFonts w:cs="Calibri"/>
          <w:szCs w:val="18"/>
          <w:rtl/>
        </w:rPr>
        <w:tab/>
      </w:r>
      <w:r w:rsidRPr="008E2C60">
        <w:rPr>
          <w:rFonts w:cs="Calibri"/>
          <w:szCs w:val="18"/>
        </w:rPr>
        <w:t xml:space="preserve"> </w:t>
      </w:r>
      <w:r w:rsidRPr="008E2C60">
        <w:rPr>
          <w:rFonts w:cs="Calibri"/>
          <w:szCs w:val="18"/>
          <w:rtl/>
        </w:rPr>
        <w:t xml:space="preserve">لمزيد من المعلومات الأساسية ومنها المراجع، انظر الوثيقة  </w:t>
      </w:r>
      <w:hyperlink r:id="rId22" w:history="1">
        <w:r w:rsidRPr="008E2C60">
          <w:rPr>
            <w:rStyle w:val="Hyperlink"/>
            <w:rFonts w:cs="Calibri"/>
            <w:szCs w:val="18"/>
          </w:rPr>
          <w:t>WO/GA/39/10</w:t>
        </w:r>
      </w:hyperlink>
      <w:r w:rsidRPr="008E2C60">
        <w:rPr>
          <w:rFonts w:cs="Calibri"/>
          <w:szCs w:val="18"/>
          <w:rtl/>
        </w:rPr>
        <w:t>،</w:t>
      </w:r>
      <w:r w:rsidR="002F7750" w:rsidRPr="008E2C60">
        <w:rPr>
          <w:rFonts w:cs="Calibri"/>
          <w:szCs w:val="18"/>
          <w:rtl/>
        </w:rPr>
        <w:t xml:space="preserve"> وتحديداً الفقرات من 23 إلى 30.</w:t>
      </w:r>
      <w:r w:rsidRPr="008E2C60">
        <w:rPr>
          <w:rFonts w:cs="Calibri"/>
          <w:szCs w:val="18"/>
          <w:rtl/>
        </w:rPr>
        <w:t xml:space="preserve"> ومن الجدير بالذكر هنا أن الآيكان رفضت اقتراحاً بشأن وضع "قائمة بالعلامات المحمية عالمياً".</w:t>
      </w:r>
    </w:p>
  </w:footnote>
  <w:footnote w:id="34">
    <w:p w14:paraId="110F2319" w14:textId="08EF8833" w:rsidR="00065C5D" w:rsidRPr="008E2C60" w:rsidRDefault="00065C5D" w:rsidP="00065C5D">
      <w:pPr>
        <w:pStyle w:val="FootnoteText"/>
        <w:bidi/>
        <w:rPr>
          <w:rFonts w:cs="Calibri"/>
          <w:szCs w:val="18"/>
          <w:rtl/>
        </w:rPr>
      </w:pPr>
      <w:r w:rsidRPr="008E2C60">
        <w:rPr>
          <w:rStyle w:val="FootnoteReference"/>
          <w:rFonts w:cs="Calibri"/>
          <w:szCs w:val="18"/>
        </w:rPr>
        <w:footnoteRef/>
      </w:r>
      <w:r w:rsidRPr="008E2C60">
        <w:rPr>
          <w:rFonts w:cs="Calibri"/>
          <w:szCs w:val="18"/>
          <w:rtl/>
        </w:rPr>
        <w:tab/>
        <w:t>كانت أسباب الاعتراضات</w:t>
      </w:r>
      <w:r w:rsidR="00BF390F" w:rsidRPr="008E2C60">
        <w:rPr>
          <w:rFonts w:cs="Calibri"/>
          <w:szCs w:val="18"/>
          <w:rtl/>
        </w:rPr>
        <w:t xml:space="preserve"> الأخرى التي أقرتها الآيكان هي:</w:t>
      </w:r>
      <w:r w:rsidRPr="008E2C60">
        <w:rPr>
          <w:rFonts w:cs="Calibri"/>
          <w:szCs w:val="18"/>
          <w:rtl/>
        </w:rPr>
        <w:t xml:space="preserve"> "الاعتراضات القائمة على اللبس في التسلسل"، و"اعتراضات الجماعات"، و"الاعتراضات القائمة على مب</w:t>
      </w:r>
      <w:r w:rsidR="0081736A" w:rsidRPr="008E2C60">
        <w:rPr>
          <w:rFonts w:cs="Calibri"/>
          <w:szCs w:val="18"/>
          <w:rtl/>
        </w:rPr>
        <w:t>دأ مراعاة حدود المصالح العامة".</w:t>
      </w:r>
      <w:r w:rsidRPr="008E2C60">
        <w:rPr>
          <w:rFonts w:cs="Calibri"/>
          <w:szCs w:val="18"/>
          <w:rtl/>
        </w:rPr>
        <w:t xml:space="preserve"> ويحتوي أيضاً دليل مودع طلب التسجيل على عدد من الإجراءات الأخرى التي يمكن أن تستفيد منها الحكومات تبعاً لإعلان الآيكان عن طلبات الحقول العليا ال</w:t>
      </w:r>
      <w:r w:rsidR="0081736A" w:rsidRPr="008E2C60">
        <w:rPr>
          <w:rFonts w:cs="Calibri"/>
          <w:szCs w:val="18"/>
          <w:rtl/>
        </w:rPr>
        <w:t xml:space="preserve">جديدة المكوَّنة من أسماء عامة. </w:t>
      </w:r>
      <w:r w:rsidRPr="008E2C60">
        <w:rPr>
          <w:rFonts w:cs="Calibri"/>
          <w:szCs w:val="18"/>
          <w:rtl/>
        </w:rPr>
        <w:t>ومن الجدير بالملاحظة أن الفقرة 1-1-2-4 تنص على "الإنذار المبكر للجنة الاستشارية الحكومية" وأن الفقرة 1-1-2-7 تنص على "تلقي مشورة اللجنة الاستشارية الحكومية بشأن الحقول العليا الجديدة المُكوَّنة من أسماء عامة" لكي ينظر فيها مجلس الآيكان.</w:t>
      </w:r>
    </w:p>
  </w:footnote>
  <w:footnote w:id="35">
    <w:p w14:paraId="4DC2762E" w14:textId="5D697ADD" w:rsidR="009A1BB6" w:rsidRPr="008E2C60" w:rsidRDefault="009A1BB6" w:rsidP="00595359">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 xml:space="preserve">انظر </w:t>
      </w:r>
      <w:hyperlink r:id="rId23" w:history="1">
        <w:r w:rsidRPr="008E2C60">
          <w:rPr>
            <w:rStyle w:val="Hyperlink"/>
            <w:rFonts w:cs="Calibri"/>
            <w:szCs w:val="18"/>
          </w:rPr>
          <w:t>https://www.wipo.int/amc/en/docs/icann130309.pdf</w:t>
        </w:r>
      </w:hyperlink>
      <w:r w:rsidRPr="008E2C60">
        <w:rPr>
          <w:rFonts w:cs="Calibri"/>
          <w:szCs w:val="18"/>
        </w:rPr>
        <w:t>.</w:t>
      </w:r>
    </w:p>
  </w:footnote>
  <w:footnote w:id="36">
    <w:p w14:paraId="383CACBC" w14:textId="0B18780F" w:rsidR="009A1BB6" w:rsidRPr="008E2C60" w:rsidRDefault="009A1BB6" w:rsidP="00DD39AE">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يسمح مركز تبادل معلومات العلامات التجارية بإدراج العلامات اللفظية المسجلة، والعلامات اللفظية المحمية بموجب نظام أو معاهدة أو مثبتة بقرار محكمة، فضلاً عن "العلامات الأخرى التي تُعتبر ملكية فكرية" (ولم تُحدَّد هذه العلامات الأخيرة). وفيما يتعلق بآليات حماية الحقوق التي تستخدم بيانات مركز تبادل المعلومات، فإن توفر خدمات "</w:t>
      </w:r>
      <w:r w:rsidRPr="008E2C60">
        <w:rPr>
          <w:rFonts w:cs="Calibri"/>
          <w:szCs w:val="18"/>
        </w:rPr>
        <w:t>Sunrise</w:t>
      </w:r>
      <w:r w:rsidRPr="008E2C60">
        <w:rPr>
          <w:rFonts w:cs="Calibri"/>
          <w:szCs w:val="18"/>
          <w:rtl/>
        </w:rPr>
        <w:t>" (أيْ فرصة لمالك العلامة التجارية لكي يكون له السبق في تسجيل رابط صحيح لعلامته اسماً لحقله مقابل دفع رسم على ذلك) يقتصر على تلك العلامات التجارية ال</w:t>
      </w:r>
      <w:r w:rsidR="00507A7C" w:rsidRPr="008E2C60">
        <w:rPr>
          <w:rFonts w:cs="Calibri"/>
          <w:szCs w:val="18"/>
          <w:rtl/>
        </w:rPr>
        <w:t>تي يمكن إثبات استخدامها الجاري.</w:t>
      </w:r>
      <w:r w:rsidRPr="008E2C60">
        <w:rPr>
          <w:rFonts w:cs="Calibri"/>
          <w:szCs w:val="18"/>
          <w:rtl/>
        </w:rPr>
        <w:t xml:space="preserve"> وسواء ثبت دليل على الاستخدام الجاري للعلامات التجارية أو لم يثبت، سيظل أيضاً أصحاب العلامات التجارية مؤهلين للمشاركة في خ</w:t>
      </w:r>
      <w:r w:rsidR="00F5105A" w:rsidRPr="008E2C60">
        <w:rPr>
          <w:rFonts w:cs="Calibri"/>
          <w:szCs w:val="18"/>
          <w:rtl/>
        </w:rPr>
        <w:t>دمة "المطالب" المحددة بوقت معين</w:t>
      </w:r>
      <w:r w:rsidRPr="008E2C60">
        <w:rPr>
          <w:rFonts w:cs="Calibri"/>
          <w:szCs w:val="18"/>
          <w:rtl/>
        </w:rPr>
        <w:t xml:space="preserve"> (أيْ توجيه إشعار لمسجل اسم الحقل المحتمل بوجود حق متنازع عليه محتمل في العلامة التجارية، وتوجيه إشعار لصاحب العلامة التجارية المعني (أو الأصحاب المعنيين) في حالة استمرار المسجل رغم ذل</w:t>
      </w:r>
      <w:r w:rsidR="00507A7C" w:rsidRPr="008E2C60">
        <w:rPr>
          <w:rFonts w:cs="Calibri"/>
          <w:szCs w:val="18"/>
          <w:rtl/>
        </w:rPr>
        <w:t xml:space="preserve">ك في إجراءات تسجيل اسم الحقل). </w:t>
      </w:r>
      <w:r w:rsidRPr="008E2C60">
        <w:rPr>
          <w:rFonts w:cs="Calibri"/>
          <w:szCs w:val="18"/>
          <w:rtl/>
        </w:rPr>
        <w:t xml:space="preserve">وحددت الآيكان مدة إتاحة خدمة المطالب بأجل أقصاه 90 يوماً من فتح أحد الحقول العليا الجديدة المُكوَّنة من أسماء عامة لتسجيل الجمهور العام، ولكن يتسنى لمستخدمي مركز تبادل المعلومات </w:t>
      </w:r>
      <w:r w:rsidR="00507A7C" w:rsidRPr="008E2C60">
        <w:rPr>
          <w:rFonts w:cs="Calibri"/>
          <w:szCs w:val="18"/>
          <w:rtl/>
        </w:rPr>
        <w:t>اختيار تلقي إشعارات مدى الحياة.</w:t>
      </w:r>
      <w:r w:rsidRPr="008E2C60">
        <w:rPr>
          <w:rFonts w:cs="Calibri"/>
          <w:szCs w:val="18"/>
          <w:rtl/>
        </w:rPr>
        <w:t xml:space="preserve"> وينطبق كذلك مبدأ إثبات استخدام العلامات التجارية اللازم لخدمات "</w:t>
      </w:r>
      <w:r w:rsidRPr="008E2C60">
        <w:rPr>
          <w:rFonts w:cs="Calibri"/>
          <w:szCs w:val="18"/>
        </w:rPr>
        <w:t>Sunrise</w:t>
      </w:r>
      <w:r w:rsidRPr="008E2C60">
        <w:rPr>
          <w:rFonts w:cs="Calibri"/>
          <w:szCs w:val="18"/>
          <w:rtl/>
        </w:rPr>
        <w:t>" على التمسك بالعلامات التجارية باعتبارها أساساً لتقديم تظلم في إطار "الإجراء الموحد للوقف السريع" الخاص بآليات حماية ال</w:t>
      </w:r>
      <w:r w:rsidR="00B4464E" w:rsidRPr="008E2C60">
        <w:rPr>
          <w:rFonts w:cs="Calibri"/>
          <w:szCs w:val="18"/>
          <w:rtl/>
        </w:rPr>
        <w:t xml:space="preserve">حقوق المبيّنة في هذه الوثيقة. </w:t>
      </w:r>
      <w:r w:rsidRPr="008E2C60">
        <w:rPr>
          <w:rFonts w:cs="Calibri"/>
          <w:szCs w:val="18"/>
          <w:rtl/>
        </w:rPr>
        <w:t xml:space="preserve">وأدرج بعض مكاتب التسجيل شرطاً في اتفاقها الذي يُبرم بين السجل والمسجِّل بشأن </w:t>
      </w:r>
      <w:r w:rsidR="00D7592B" w:rsidRPr="008E2C60">
        <w:rPr>
          <w:rFonts w:cs="Calibri"/>
          <w:szCs w:val="18"/>
          <w:rtl/>
        </w:rPr>
        <w:t>خدمة مطالب موسعة غير محددة ا</w:t>
      </w:r>
      <w:r w:rsidR="00D7592B" w:rsidRPr="008E2C60">
        <w:rPr>
          <w:rFonts w:cs="Calibri" w:hint="cs"/>
          <w:szCs w:val="18"/>
          <w:rtl/>
        </w:rPr>
        <w:t>لمدة</w:t>
      </w:r>
      <w:r w:rsidRPr="008E2C60">
        <w:rPr>
          <w:rFonts w:cs="Calibri"/>
          <w:szCs w:val="18"/>
          <w:rtl/>
        </w:rPr>
        <w:t>، مثل سجل شارلستون رود (جزء من جوجل) للنطاق ".</w:t>
      </w:r>
      <w:r w:rsidRPr="008E2C60">
        <w:rPr>
          <w:rFonts w:cs="Calibri"/>
          <w:szCs w:val="18"/>
        </w:rPr>
        <w:t>app</w:t>
      </w:r>
      <w:r w:rsidRPr="008E2C60">
        <w:rPr>
          <w:rFonts w:cs="Calibri"/>
          <w:szCs w:val="18"/>
          <w:rtl/>
        </w:rPr>
        <w:t xml:space="preserve">" (انظر </w:t>
      </w:r>
      <w:hyperlink r:id="rId24" w:history="1">
        <w:r w:rsidR="00217161" w:rsidRPr="00A90819">
          <w:rPr>
            <w:rStyle w:val="Hyperlink"/>
            <w:rFonts w:asciiTheme="minorBidi" w:hAnsiTheme="minorBidi" w:cstheme="minorBidi"/>
            <w:szCs w:val="18"/>
          </w:rPr>
          <w:t>gtldresult.icann.org/applicationstatus/applicationdetails:downloadapplication/1343?t:ac=1343</w:t>
        </w:r>
      </w:hyperlink>
      <w:r w:rsidR="00DD39AE" w:rsidRPr="008E2C60">
        <w:rPr>
          <w:rFonts w:cs="Calibri" w:hint="cs"/>
          <w:szCs w:val="18"/>
          <w:rtl/>
        </w:rPr>
        <w:t>)</w:t>
      </w:r>
    </w:p>
  </w:footnote>
  <w:footnote w:id="37">
    <w:p w14:paraId="0ABB82F7" w14:textId="76415F9D" w:rsidR="009A1BB6" w:rsidRPr="008E2C60" w:rsidRDefault="009A1BB6" w:rsidP="00A43CE0">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أرسل المركز إلى الآيكان في أبريل 2009 مشروع مناقشة بشأن "آلية للوقف السريع (لأسماء الحقول) (انظر</w:t>
      </w:r>
      <w:r w:rsidR="00187B5E" w:rsidRPr="008E2C60">
        <w:rPr>
          <w:rFonts w:cs="Calibri" w:hint="cs"/>
          <w:szCs w:val="18"/>
          <w:rtl/>
        </w:rPr>
        <w:t xml:space="preserve"> </w:t>
      </w:r>
      <w:r w:rsidR="00217161">
        <w:rPr>
          <w:rFonts w:asciiTheme="minorBidi" w:hAnsiTheme="minorBidi" w:cstheme="minorBidi"/>
          <w:szCs w:val="18"/>
        </w:rPr>
        <w:t>https://</w:t>
      </w:r>
      <w:hyperlink r:id="rId25" w:history="1">
        <w:r w:rsidR="00217161" w:rsidRPr="00A90819">
          <w:rPr>
            <w:rStyle w:val="Hyperlink"/>
            <w:rFonts w:asciiTheme="minorBidi" w:hAnsiTheme="minorBidi" w:cstheme="minorBidi"/>
            <w:szCs w:val="18"/>
          </w:rPr>
          <w:t>www.wipo.int/amc/en/docs/icann030409.pdf</w:t>
        </w:r>
      </w:hyperlink>
      <w:r w:rsidRPr="008E2C60">
        <w:rPr>
          <w:rFonts w:cs="Calibri"/>
          <w:szCs w:val="18"/>
          <w:rtl/>
        </w:rPr>
        <w:t xml:space="preserve">) وقدّم اقتراحات لاحقة بآلية مبسطة </w:t>
      </w:r>
      <w:r w:rsidR="00CC0997" w:rsidRPr="008E2C60">
        <w:rPr>
          <w:rFonts w:cs="Calibri"/>
          <w:szCs w:val="18"/>
          <w:rtl/>
        </w:rPr>
        <w:t>استناداً إلى هذا النموذج إلى ال</w:t>
      </w:r>
      <w:r w:rsidR="00CC0997" w:rsidRPr="008E2C60">
        <w:rPr>
          <w:rFonts w:cs="Calibri" w:hint="cs"/>
          <w:szCs w:val="18"/>
          <w:rtl/>
        </w:rPr>
        <w:t>آ</w:t>
      </w:r>
      <w:r w:rsidRPr="008E2C60">
        <w:rPr>
          <w:rFonts w:cs="Calibri"/>
          <w:szCs w:val="18"/>
          <w:rtl/>
        </w:rPr>
        <w:t xml:space="preserve">يكان خلال اجتماعيها (انظر </w:t>
      </w:r>
      <w:hyperlink r:id="rId26" w:history="1">
        <w:r w:rsidR="00217161" w:rsidRPr="00A90819">
          <w:rPr>
            <w:rStyle w:val="Hyperlink"/>
            <w:rFonts w:asciiTheme="minorBidi" w:hAnsiTheme="minorBidi" w:cstheme="minorBidi"/>
            <w:szCs w:val="18"/>
          </w:rPr>
          <w:t>prague44.icann.org/node/31773</w:t>
        </w:r>
      </w:hyperlink>
      <w:r w:rsidRPr="008E2C60">
        <w:rPr>
          <w:rFonts w:cs="Calibri"/>
          <w:szCs w:val="18"/>
          <w:rtl/>
        </w:rPr>
        <w:t xml:space="preserve"> و</w:t>
      </w:r>
      <w:hyperlink r:id="rId27" w:history="1">
        <w:r w:rsidR="00217161" w:rsidRPr="00A90819">
          <w:rPr>
            <w:rStyle w:val="Hyperlink"/>
            <w:rFonts w:asciiTheme="minorBidi" w:hAnsiTheme="minorBidi" w:cstheme="minorBidi"/>
            <w:szCs w:val="18"/>
          </w:rPr>
          <w:t>toronto45.icann.org/node/34325</w:t>
        </w:r>
      </w:hyperlink>
      <w:r w:rsidRPr="008E2C60">
        <w:rPr>
          <w:rFonts w:cs="Calibri"/>
          <w:szCs w:val="18"/>
        </w:rPr>
        <w:t xml:space="preserve">) </w:t>
      </w:r>
      <w:r w:rsidR="00A43CE0" w:rsidRPr="008E2C60">
        <w:rPr>
          <w:rFonts w:cs="Calibri"/>
          <w:szCs w:val="18"/>
        </w:rPr>
        <w:t>.</w:t>
      </w:r>
      <w:r w:rsidR="00217161">
        <w:rPr>
          <w:rFonts w:cs="Calibri" w:hint="cs"/>
          <w:szCs w:val="18"/>
          <w:rtl/>
        </w:rPr>
        <w:t xml:space="preserve"> </w:t>
      </w:r>
      <w:r w:rsidR="00A43CE0" w:rsidRPr="008E2C60">
        <w:rPr>
          <w:rFonts w:cs="Calibri"/>
          <w:szCs w:val="18"/>
          <w:rtl/>
        </w:rPr>
        <w:t>وقد راعت هذه الاقتراحا</w:t>
      </w:r>
      <w:r w:rsidR="00A43CE0" w:rsidRPr="008E2C60">
        <w:rPr>
          <w:rFonts w:cs="Calibri" w:hint="cs"/>
          <w:szCs w:val="18"/>
          <w:rtl/>
        </w:rPr>
        <w:t>ت</w:t>
      </w:r>
      <w:r w:rsidRPr="008E2C60">
        <w:rPr>
          <w:rFonts w:cs="Calibri"/>
          <w:szCs w:val="18"/>
          <w:rtl/>
        </w:rPr>
        <w:t xml:space="preserve"> ضرورة تحقيق توازن بين حماية حقوق العلامات التجارية التي يقرها القانون والمصالح العملية للمسؤولين عن التسجيل للحد من أعبائهم التشغيلية والتطلعات المشروعة لمسجلي أسماء الحقول بحسن نية.  </w:t>
      </w:r>
    </w:p>
  </w:footnote>
  <w:footnote w:id="38">
    <w:p w14:paraId="569BE8F7" w14:textId="379773E6" w:rsidR="009A1BB6" w:rsidRPr="008E2C60" w:rsidRDefault="009A1BB6" w:rsidP="00595359">
      <w:pPr>
        <w:pStyle w:val="FootnoteText"/>
        <w:bidi/>
        <w:rPr>
          <w:rFonts w:cs="Calibri"/>
          <w:szCs w:val="18"/>
          <w:rtl/>
        </w:rPr>
      </w:pPr>
      <w:r w:rsidRPr="008E2C60">
        <w:rPr>
          <w:rStyle w:val="FootnoteReference"/>
          <w:rFonts w:cs="Calibri"/>
          <w:szCs w:val="18"/>
        </w:rPr>
        <w:footnoteRef/>
      </w:r>
      <w:r w:rsidRPr="008E2C60">
        <w:rPr>
          <w:rFonts w:cs="Calibri"/>
          <w:szCs w:val="18"/>
          <w:rtl/>
        </w:rPr>
        <w:tab/>
        <w:t>ولكن، عقب مناقشات أجريت عام 2011، رأت فيها الغالبية العظمى من الم</w:t>
      </w:r>
      <w:r w:rsidR="00CC0997" w:rsidRPr="008E2C60">
        <w:rPr>
          <w:rFonts w:cs="Calibri"/>
          <w:szCs w:val="18"/>
          <w:rtl/>
        </w:rPr>
        <w:t>شاركين أن أي مراجعة تقوم بها ال</w:t>
      </w:r>
      <w:r w:rsidR="00CC0997" w:rsidRPr="008E2C60">
        <w:rPr>
          <w:rFonts w:cs="Calibri" w:hint="cs"/>
          <w:szCs w:val="18"/>
          <w:rtl/>
        </w:rPr>
        <w:t>آ</w:t>
      </w:r>
      <w:r w:rsidRPr="008E2C60">
        <w:rPr>
          <w:rFonts w:cs="Calibri"/>
          <w:szCs w:val="18"/>
          <w:rtl/>
        </w:rPr>
        <w:t xml:space="preserve">يكان بوصفها هيئة تسجيل للسياسة الموحدة سيكون ضررها أكثر من نفعها. انظر </w:t>
      </w:r>
      <w:hyperlink r:id="rId28" w:history="1">
        <w:r w:rsidRPr="008E2C60">
          <w:rPr>
            <w:rStyle w:val="Hyperlink"/>
            <w:rFonts w:cs="Calibri"/>
            <w:szCs w:val="18"/>
          </w:rPr>
          <w:t>https://community.icann.org/display/gnsoudrpdt/Webinar+on+the+Current+State+of+the+UDRP</w:t>
        </w:r>
      </w:hyperlink>
      <w:r w:rsidRPr="008E2C60">
        <w:rPr>
          <w:rFonts w:cs="Calibri"/>
          <w:szCs w:val="18"/>
          <w:rtl/>
        </w:rPr>
        <w:t xml:space="preserve">؛ وانظر أيضاً عموماً الفقرة 31 في الوثيقة </w:t>
      </w:r>
      <w:hyperlink r:id="rId29" w:history="1">
        <w:r w:rsidRPr="008E2C60">
          <w:rPr>
            <w:rStyle w:val="Hyperlink"/>
            <w:rFonts w:cs="Calibri"/>
            <w:szCs w:val="18"/>
          </w:rPr>
          <w:t>WO/GA/39/10</w:t>
        </w:r>
      </w:hyperlink>
      <w:r w:rsidRPr="008E2C60">
        <w:rPr>
          <w:rFonts w:cs="Calibri"/>
          <w:szCs w:val="18"/>
        </w:rPr>
        <w:t>.</w:t>
      </w:r>
    </w:p>
  </w:footnote>
  <w:footnote w:id="39">
    <w:p w14:paraId="7657258E" w14:textId="4242A1F6" w:rsidR="0070734E" w:rsidRPr="008E2C60" w:rsidRDefault="0070734E" w:rsidP="00595359">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 xml:space="preserve">انظر التقرير الختامي من خلال الرابط: </w:t>
      </w:r>
      <w:hyperlink r:id="rId30" w:history="1">
        <w:r w:rsidRPr="008E2C60">
          <w:rPr>
            <w:rStyle w:val="Hyperlink"/>
            <w:rFonts w:cs="Calibri"/>
            <w:szCs w:val="18"/>
          </w:rPr>
          <w:t>https://gnso.icann.org/sites/default/files/file/field-file-attach/council-recommendations-rpm-pdp-phase-1-report-10feb21-en.pdf</w:t>
        </w:r>
      </w:hyperlink>
      <w:r w:rsidRPr="008E2C60">
        <w:rPr>
          <w:rFonts w:cs="Calibri"/>
          <w:szCs w:val="18"/>
        </w:rPr>
        <w:t>.</w:t>
      </w:r>
    </w:p>
    <w:p w14:paraId="0848A23D" w14:textId="33114BB6" w:rsidR="0070734E" w:rsidRPr="008E2C60" w:rsidRDefault="0070734E" w:rsidP="00595359">
      <w:pPr>
        <w:pStyle w:val="FootnoteText"/>
        <w:bidi/>
        <w:rPr>
          <w:rFonts w:cs="Calibri"/>
          <w:szCs w:val="18"/>
          <w:rtl/>
        </w:rPr>
      </w:pPr>
      <w:r w:rsidRPr="008E2C60">
        <w:rPr>
          <w:rFonts w:cs="Calibri"/>
          <w:szCs w:val="18"/>
        </w:rPr>
        <w:t xml:space="preserve"> </w:t>
      </w:r>
      <w:r w:rsidRPr="008E2C60">
        <w:rPr>
          <w:rFonts w:cs="Calibri"/>
          <w:szCs w:val="18"/>
          <w:rtl/>
        </w:rPr>
        <w:t xml:space="preserve">انظر أيضاً العرض التقديمي المقدَّم إلى مجلس المنظمة الداعمة للأسماء العامة من خلال الرابط: </w:t>
      </w:r>
      <w:hyperlink r:id="rId31" w:history="1">
        <w:r w:rsidRPr="008E2C60">
          <w:rPr>
            <w:rStyle w:val="Hyperlink"/>
            <w:rFonts w:cs="Calibri"/>
            <w:szCs w:val="18"/>
          </w:rPr>
          <w:t>https://gnso.icann.org/sites/default/files/policy/2021/presentation/presentation-gnso-rpm-final-report-11Jan21-en.pdf</w:t>
        </w:r>
      </w:hyperlink>
      <w:r w:rsidRPr="008E2C60">
        <w:rPr>
          <w:rFonts w:cs="Calibri"/>
          <w:szCs w:val="18"/>
        </w:rPr>
        <w:t>.</w:t>
      </w:r>
    </w:p>
  </w:footnote>
  <w:footnote w:id="40">
    <w:p w14:paraId="5BF26F5C" w14:textId="6EDB27E4" w:rsidR="009A1BB6" w:rsidRPr="008E2C60" w:rsidRDefault="009A1BB6" w:rsidP="00595359">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تضمنت هذه الفئات الأربع التالية من التوصيات: الحفاظ على الوضع الراهن (9)، وتعديل الممارسات التشغيلية (10)، وإنشاء سياسات وإجراءات جديدة (15)، وجمع البيانات الشاملة (1).</w:t>
      </w:r>
    </w:p>
  </w:footnote>
  <w:footnote w:id="41">
    <w:p w14:paraId="7EA7156D" w14:textId="3F1B1122" w:rsidR="009A1BB6" w:rsidRPr="008E2C60" w:rsidRDefault="009A1BB6" w:rsidP="00595359">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 xml:space="preserve">انظر </w:t>
      </w:r>
      <w:r w:rsidR="00785DC7" w:rsidRPr="00595359">
        <w:rPr>
          <w:rFonts w:asciiTheme="minorBidi" w:hAnsiTheme="minorBidi" w:cstheme="minorBidi"/>
          <w:szCs w:val="18"/>
        </w:rPr>
        <w:t xml:space="preserve"> </w:t>
      </w:r>
      <w:hyperlink r:id="rId32" w:anchor="2.a." w:history="1">
        <w:r w:rsidR="00785DC7" w:rsidRPr="00DE11C5">
          <w:rPr>
            <w:rStyle w:val="Hyperlink"/>
            <w:rFonts w:asciiTheme="minorBidi" w:hAnsiTheme="minorBidi" w:cstheme="minorBidi"/>
            <w:szCs w:val="18"/>
          </w:rPr>
          <w:t>https://www.icann.org/resources/board-material/resolutions-2022-01-16-en#2.a.</w:t>
        </w:r>
      </w:hyperlink>
    </w:p>
  </w:footnote>
  <w:footnote w:id="42">
    <w:p w14:paraId="6AEE0436" w14:textId="517D8A88" w:rsidR="009A1BB6" w:rsidRPr="008E2C60" w:rsidRDefault="009A1BB6" w:rsidP="007E2311">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 xml:space="preserve">انظر </w:t>
      </w:r>
      <w:hyperlink r:id="rId33" w:history="1">
        <w:r w:rsidR="00785DC7" w:rsidRPr="006A769D">
          <w:rPr>
            <w:rStyle w:val="Hyperlink"/>
            <w:rFonts w:asciiTheme="minorBidi" w:hAnsiTheme="minorBidi" w:cstheme="minorBidi"/>
            <w:szCs w:val="18"/>
          </w:rPr>
          <w:t>gnso.icann.org/en/issues/new-gtlds/rpm-final-issue-11jan16-en.pdf</w:t>
        </w:r>
      </w:hyperlink>
      <w:r w:rsidR="007E2311" w:rsidRPr="008E2C60">
        <w:rPr>
          <w:rFonts w:cs="Calibri"/>
          <w:szCs w:val="18"/>
        </w:rPr>
        <w:t>.</w:t>
      </w:r>
      <w:r w:rsidR="007E2311" w:rsidRPr="008E2C60">
        <w:rPr>
          <w:rFonts w:cs="Calibri" w:hint="cs"/>
          <w:szCs w:val="18"/>
          <w:rtl/>
        </w:rPr>
        <w:t xml:space="preserve"> </w:t>
      </w:r>
      <w:r w:rsidRPr="008E2C60">
        <w:rPr>
          <w:rFonts w:cs="Calibri"/>
          <w:szCs w:val="18"/>
          <w:rtl/>
        </w:rPr>
        <w:t>انظر أيضاً البيان رقم 74 الصادر عن اللجنة الاستشارية الحكومية (</w:t>
      </w:r>
      <w:r w:rsidRPr="008E2C60">
        <w:rPr>
          <w:rFonts w:cs="Calibri"/>
          <w:szCs w:val="18"/>
        </w:rPr>
        <w:t>GAC</w:t>
      </w:r>
      <w:r w:rsidRPr="008E2C60">
        <w:rPr>
          <w:rFonts w:cs="Calibri"/>
          <w:szCs w:val="18"/>
          <w:rtl/>
        </w:rPr>
        <w:t>) التابعة لـلآيكان الذي ينص على ما يلي: "عقب فترة مخصصة لتعليقات الجمهور على تقرير حالة السياسة الموحدة لتسوية المنازعات، تلقت اللجنة الاستشارية الحكومية إسهامات من بعض أعضاء اللجنة فيما يتعلق بما إذا كان من الممكن توسيع نطاق السياسة المو</w:t>
      </w:r>
      <w:r w:rsidR="001A2BE0" w:rsidRPr="008E2C60">
        <w:rPr>
          <w:rFonts w:cs="Calibri"/>
          <w:szCs w:val="18"/>
          <w:rtl/>
        </w:rPr>
        <w:t xml:space="preserve">حدة لتناول المؤشرات الجغرافية. </w:t>
      </w:r>
      <w:r w:rsidRPr="008E2C60">
        <w:rPr>
          <w:rFonts w:cs="Calibri"/>
          <w:szCs w:val="18"/>
          <w:rtl/>
        </w:rPr>
        <w:t>ولذلك تعتزم اللجنة الاستشارية النظر في هذه المسألة استعداداً لمناقشتها في الاجتماعات اللاحقة."</w:t>
      </w:r>
    </w:p>
  </w:footnote>
  <w:footnote w:id="43">
    <w:p w14:paraId="39157714" w14:textId="16D8FEF6" w:rsidR="009A1BB6" w:rsidRPr="008E2C60" w:rsidRDefault="009A1BB6" w:rsidP="00C611F3">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انظر، من بين جملة أمور، البيان رقم 74 الصادر عن اللجنة الاستشارية الحكومية التابعة لـلآيكان الذي ينص على ما يلي: "تلقت اللجنة الاستشارية الحكومية معلومات محدثة عن حالة المراجعة المرتقبة للسياسة الموحدة، وتشي</w:t>
      </w:r>
      <w:r w:rsidR="00C611F3" w:rsidRPr="008E2C60">
        <w:rPr>
          <w:rFonts w:cs="Calibri"/>
          <w:szCs w:val="18"/>
          <w:rtl/>
        </w:rPr>
        <w:t>ر على وجه الخصوص، إلى البند</w:t>
      </w:r>
      <w:r w:rsidR="00C611F3" w:rsidRPr="008E2C60">
        <w:rPr>
          <w:rFonts w:cs="Calibri" w:hint="cs"/>
          <w:szCs w:val="18"/>
          <w:rtl/>
        </w:rPr>
        <w:t xml:space="preserve"> 1.13</w:t>
      </w:r>
      <w:r w:rsidRPr="008E2C60">
        <w:rPr>
          <w:rFonts w:cs="Calibri"/>
          <w:szCs w:val="18"/>
          <w:rtl/>
        </w:rPr>
        <w:t xml:space="preserve"> من اللائحة الداخلية للآيكان الذي يدعو المجلس والهيئات التأسيسية ويشجعها بالفعل على التماس المشورة من الهيئات العامة الوجيهة ذات الخبرة من خارج الآيكان (ولا سيما المنظمة العالمية للملكية الفكرية (الويبو) القائمة على صياغة وتوجيه السياسة الموحدة) لإثراء العملية السياساتية، وإنها تتطلع إلى مواصلة استكشاف هذا البند قبل أي عملية مراجعة للسياسة الموحدة."</w:t>
      </w:r>
    </w:p>
  </w:footnote>
  <w:footnote w:id="44">
    <w:p w14:paraId="0785FD8E" w14:textId="77777777" w:rsidR="009A1BB6" w:rsidRPr="008E2C60" w:rsidRDefault="009A1BB6" w:rsidP="00595359">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اللائحة (الاتحاد الأوروبي) 2016/679 الصادرة عن البرلمان الأوروبي والمجلس بتاريخ 27 أبريل 2016 بشأن حماية الأشخاص الطبيعيين فيما يتعلق بمعالجة البيانات الشخصية وحرية نقل هذه البيانات، وإلغاء التوجيه 95/46/EC (النظام العام لحماية البيانات).</w:t>
      </w:r>
    </w:p>
  </w:footnote>
  <w:footnote w:id="45">
    <w:p w14:paraId="3A5CE868" w14:textId="6395BCF6" w:rsidR="009A1BB6" w:rsidRPr="008E2C60" w:rsidRDefault="009A1BB6" w:rsidP="00595359">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 xml:space="preserve">انظر </w:t>
      </w:r>
      <w:hyperlink r:id="rId34" w:history="1">
        <w:r w:rsidR="00785DC7" w:rsidRPr="00B87033">
          <w:rPr>
            <w:rStyle w:val="Hyperlink"/>
            <w:rFonts w:asciiTheme="minorBidi" w:hAnsiTheme="minorBidi" w:cstheme="minorBidi"/>
            <w:szCs w:val="18"/>
          </w:rPr>
          <w:t>www.icann.org/resources/pages/gtld-registration-data-specs-en</w:t>
        </w:r>
      </w:hyperlink>
      <w:r w:rsidR="00764023" w:rsidRPr="008E2C60">
        <w:rPr>
          <w:rFonts w:cs="Calibri" w:hint="cs"/>
          <w:szCs w:val="18"/>
          <w:rtl/>
        </w:rPr>
        <w:t xml:space="preserve"> </w:t>
      </w:r>
      <w:r w:rsidR="00764023" w:rsidRPr="008E2C60">
        <w:rPr>
          <w:rFonts w:cs="Calibri"/>
          <w:szCs w:val="18"/>
          <w:rtl/>
        </w:rPr>
        <w:t xml:space="preserve">في المرفق واو. </w:t>
      </w:r>
      <w:r w:rsidRPr="008E2C60">
        <w:rPr>
          <w:rFonts w:cs="Calibri"/>
          <w:szCs w:val="18"/>
          <w:rtl/>
        </w:rPr>
        <w:t xml:space="preserve">انظر أيضاً </w:t>
      </w:r>
      <w:hyperlink r:id="rId35" w:history="1">
        <w:r w:rsidR="009D4C16" w:rsidRPr="00B53D5E">
          <w:rPr>
            <w:rStyle w:val="Hyperlink"/>
            <w:rFonts w:asciiTheme="minorBidi" w:hAnsiTheme="minorBidi" w:cstheme="minorBidi"/>
            <w:szCs w:val="18"/>
          </w:rPr>
          <w:t>https://www.icann.org/en/announcements/details/icann-board-reaffirms-temporary-specification-for-gtld-registration-data-29-1-2019-en</w:t>
        </w:r>
      </w:hyperlink>
      <w:r w:rsidRPr="008E2C60">
        <w:rPr>
          <w:rFonts w:cs="Calibri"/>
          <w:szCs w:val="18"/>
        </w:rPr>
        <w:t>.</w:t>
      </w:r>
    </w:p>
  </w:footnote>
  <w:footnote w:id="46">
    <w:p w14:paraId="194CC3FC" w14:textId="62EEFD45" w:rsidR="009A1BB6" w:rsidRPr="008E2C60" w:rsidRDefault="009A1BB6" w:rsidP="00914954">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في عام 2018، نشر المركز توجيهات غير رسمية موجهة من الويبو إلى الأطراف بشأن الأثر العملي للنظام العام لحماية البيانات على الدعاوى المتعلقة بالسياسة الموحدة لتسوية المنازعات.</w:t>
      </w:r>
      <w:r w:rsidRPr="008E2C60">
        <w:rPr>
          <w:rFonts w:cs="Calibri"/>
          <w:szCs w:val="18"/>
        </w:rPr>
        <w:t xml:space="preserve"> </w:t>
      </w:r>
      <w:r w:rsidRPr="008E2C60">
        <w:rPr>
          <w:rFonts w:cs="Calibri"/>
          <w:szCs w:val="18"/>
          <w:rtl/>
        </w:rPr>
        <w:t xml:space="preserve">انظر </w:t>
      </w:r>
      <w:hyperlink r:id="rId36" w:history="1">
        <w:r w:rsidR="009D4C16" w:rsidRPr="00DB4F02">
          <w:rPr>
            <w:rStyle w:val="Hyperlink"/>
            <w:rFonts w:asciiTheme="minorBidi" w:hAnsiTheme="minorBidi" w:cstheme="minorBidi"/>
            <w:szCs w:val="18"/>
          </w:rPr>
          <w:t>https://www.wipo.int/amc/en/domains/gdpr</w:t>
        </w:r>
      </w:hyperlink>
      <w:r w:rsidRPr="008E2C60">
        <w:rPr>
          <w:rFonts w:cs="Calibri"/>
          <w:szCs w:val="18"/>
        </w:rPr>
        <w:t xml:space="preserve"> </w:t>
      </w:r>
      <w:r w:rsidR="00914954" w:rsidRPr="008E2C60">
        <w:rPr>
          <w:rFonts w:cs="Calibri"/>
          <w:szCs w:val="18"/>
        </w:rPr>
        <w:t>.</w:t>
      </w:r>
    </w:p>
  </w:footnote>
  <w:footnote w:id="47">
    <w:p w14:paraId="31076B19" w14:textId="48A7B9BC" w:rsidR="009A1BB6" w:rsidRPr="008E2C60" w:rsidRDefault="009A1BB6" w:rsidP="00595359">
      <w:pPr>
        <w:pStyle w:val="FootnoteText"/>
        <w:bidi/>
        <w:rPr>
          <w:rFonts w:cs="Calibri"/>
          <w:szCs w:val="18"/>
          <w:rtl/>
        </w:rPr>
      </w:pPr>
      <w:r w:rsidRPr="008E2C60">
        <w:rPr>
          <w:rStyle w:val="FootnoteReference"/>
          <w:rFonts w:cs="Calibri"/>
          <w:szCs w:val="18"/>
        </w:rPr>
        <w:footnoteRef/>
      </w:r>
      <w:r w:rsidRPr="008E2C60">
        <w:rPr>
          <w:rFonts w:cs="Calibri"/>
          <w:szCs w:val="18"/>
          <w:rtl/>
        </w:rPr>
        <w:t xml:space="preserve"> </w:t>
      </w:r>
      <w:r w:rsidRPr="008E2C60">
        <w:rPr>
          <w:rFonts w:cs="Calibri"/>
          <w:szCs w:val="18"/>
          <w:rtl/>
        </w:rPr>
        <w:tab/>
        <w:t xml:space="preserve">انظر </w:t>
      </w:r>
      <w:hyperlink r:id="rId37" w:history="1">
        <w:r w:rsidRPr="008E2C60">
          <w:rPr>
            <w:rStyle w:val="Hyperlink"/>
            <w:rFonts w:cs="Calibri"/>
            <w:szCs w:val="18"/>
          </w:rPr>
          <w:t>https://gnso.icann.org/en/group-activities/active/gtld-registration-data-epdp</w:t>
        </w:r>
      </w:hyperlink>
      <w:r w:rsidRPr="008E2C60">
        <w:rPr>
          <w:rFonts w:cs="Calibri"/>
          <w:szCs w:val="18"/>
        </w:rPr>
        <w:t>.</w:t>
      </w:r>
    </w:p>
  </w:footnote>
  <w:footnote w:id="48">
    <w:p w14:paraId="04A45BAD" w14:textId="781C689F" w:rsidR="009A1BB6" w:rsidRPr="00934148" w:rsidRDefault="009A1BB6" w:rsidP="00595359">
      <w:pPr>
        <w:pStyle w:val="FootnoteText"/>
        <w:bidi/>
        <w:rPr>
          <w:rFonts w:cs="Calibri"/>
          <w:szCs w:val="18"/>
          <w:rtl/>
        </w:rPr>
      </w:pPr>
      <w:r w:rsidRPr="00934148">
        <w:rPr>
          <w:rStyle w:val="FootnoteReference"/>
          <w:rFonts w:cs="Calibri"/>
          <w:szCs w:val="18"/>
        </w:rPr>
        <w:footnoteRef/>
      </w:r>
      <w:r w:rsidRPr="00934148">
        <w:rPr>
          <w:rFonts w:cs="Calibri"/>
          <w:szCs w:val="18"/>
          <w:rtl/>
        </w:rPr>
        <w:t xml:space="preserve"> </w:t>
      </w:r>
      <w:r w:rsidRPr="00934148">
        <w:rPr>
          <w:rFonts w:cs="Calibri"/>
          <w:szCs w:val="18"/>
          <w:rtl/>
        </w:rPr>
        <w:tab/>
        <w:t xml:space="preserve">انظر </w:t>
      </w:r>
      <w:hyperlink r:id="rId38" w:history="1">
        <w:r w:rsidRPr="00934148">
          <w:rPr>
            <w:rStyle w:val="Hyperlink"/>
            <w:rFonts w:cs="Calibri"/>
            <w:szCs w:val="18"/>
          </w:rPr>
          <w:t>https://gnso.icann.org/en/group-activities/active/gtld-registration-data-epdp-phase-2</w:t>
        </w:r>
      </w:hyperlink>
      <w:r w:rsidRPr="00934148">
        <w:rPr>
          <w:rFonts w:cs="Calibri"/>
          <w:szCs w:val="18"/>
        </w:rPr>
        <w:t>.</w:t>
      </w:r>
    </w:p>
  </w:footnote>
  <w:footnote w:id="49">
    <w:p w14:paraId="305DBB2A" w14:textId="61EAB1B3" w:rsidR="009A1BB6" w:rsidRPr="00934148" w:rsidRDefault="009A1BB6" w:rsidP="00610988">
      <w:pPr>
        <w:pStyle w:val="FootnoteText"/>
        <w:bidi/>
        <w:rPr>
          <w:rFonts w:cs="Calibri"/>
          <w:szCs w:val="18"/>
          <w:rtl/>
        </w:rPr>
      </w:pPr>
      <w:r w:rsidRPr="00934148">
        <w:rPr>
          <w:rStyle w:val="FootnoteReference"/>
          <w:rFonts w:cs="Calibri"/>
          <w:szCs w:val="18"/>
        </w:rPr>
        <w:footnoteRef/>
      </w:r>
      <w:r w:rsidRPr="00934148">
        <w:rPr>
          <w:rFonts w:cs="Calibri"/>
          <w:szCs w:val="18"/>
          <w:rtl/>
        </w:rPr>
        <w:t xml:space="preserve"> </w:t>
      </w:r>
      <w:r w:rsidRPr="00934148">
        <w:rPr>
          <w:rFonts w:cs="Calibri"/>
          <w:szCs w:val="18"/>
          <w:rtl/>
        </w:rPr>
        <w:tab/>
        <w:t xml:space="preserve">انظر </w:t>
      </w:r>
      <w:hyperlink r:id="rId39" w:history="1">
        <w:r w:rsidRPr="00934148">
          <w:rPr>
            <w:rStyle w:val="Hyperlink"/>
            <w:rFonts w:cs="Calibri"/>
            <w:szCs w:val="18"/>
          </w:rPr>
          <w:t>https://gnso.icann.org/sites/default/files/file/field-file-attach/policy-briefing-icann70-03mar21-en.pdf</w:t>
        </w:r>
      </w:hyperlink>
      <w:r w:rsidR="00610988" w:rsidRPr="00934148">
        <w:rPr>
          <w:rFonts w:cs="Calibri"/>
          <w:szCs w:val="18"/>
        </w:rPr>
        <w:t>.</w:t>
      </w:r>
      <w:r w:rsidR="00610988" w:rsidRPr="00934148">
        <w:rPr>
          <w:rFonts w:cs="Calibri" w:hint="cs"/>
          <w:szCs w:val="18"/>
          <w:rtl/>
        </w:rPr>
        <w:t xml:space="preserve"> </w:t>
      </w:r>
      <w:r w:rsidRPr="00934148">
        <w:rPr>
          <w:rFonts w:cs="Calibri"/>
          <w:szCs w:val="18"/>
          <w:rtl/>
        </w:rPr>
        <w:t>انظر أيضاً بيان الأقلية الصادر عن اللجنة الاستشارية الحكومية بشأن التقرير الختامي للمرحلة الثانية من العملية المعجلة لتطوير سياسة الإجراءات (</w:t>
      </w:r>
      <w:r w:rsidRPr="00934148">
        <w:rPr>
          <w:rFonts w:cs="Calibri"/>
          <w:szCs w:val="18"/>
        </w:rPr>
        <w:t>EPDP</w:t>
      </w:r>
      <w:r w:rsidRPr="00934148">
        <w:rPr>
          <w:rFonts w:cs="Calibri"/>
          <w:szCs w:val="18"/>
          <w:rtl/>
        </w:rPr>
        <w:t>) بشأن بيانات تسجيل الحقول العليا المكو</w:t>
      </w:r>
      <w:r w:rsidR="005D1961" w:rsidRPr="00934148">
        <w:rPr>
          <w:rFonts w:cs="Calibri" w:hint="cs"/>
          <w:szCs w:val="18"/>
          <w:rtl/>
        </w:rPr>
        <w:t>ّ</w:t>
      </w:r>
      <w:r w:rsidRPr="00934148">
        <w:rPr>
          <w:rFonts w:cs="Calibri"/>
          <w:szCs w:val="18"/>
          <w:rtl/>
        </w:rPr>
        <w:t>نة من أسماء عامة من خلال الرابط:</w:t>
      </w:r>
      <w:hyperlink r:id="rId40" w:history="1">
        <w:r w:rsidRPr="00934148">
          <w:rPr>
            <w:rStyle w:val="Hyperlink"/>
            <w:rFonts w:cs="Calibri"/>
            <w:szCs w:val="18"/>
            <w:rtl/>
          </w:rPr>
          <w:t xml:space="preserve"> </w:t>
        </w:r>
        <w:r w:rsidRPr="00934148">
          <w:rPr>
            <w:rStyle w:val="Hyperlink"/>
            <w:rFonts w:cs="Calibri"/>
            <w:szCs w:val="18"/>
          </w:rPr>
          <w:t>https://mm.icann.org/pipermail/gnso-epdp-team/attachments/20200824/aeeab8dd/gac-minority-statement-epdp-phase2-24aug20-0001.pdf</w:t>
        </w:r>
      </w:hyperlink>
      <w:r w:rsidRPr="00934148">
        <w:rPr>
          <w:rFonts w:cs="Calibri"/>
          <w:szCs w:val="18"/>
        </w:rPr>
        <w:t>.</w:t>
      </w:r>
    </w:p>
  </w:footnote>
  <w:footnote w:id="50">
    <w:p w14:paraId="417FC2E9" w14:textId="14F9DE51" w:rsidR="009A1BB6" w:rsidRPr="00934148" w:rsidRDefault="009A1BB6" w:rsidP="00595359">
      <w:pPr>
        <w:pStyle w:val="FootnoteText"/>
        <w:bidi/>
        <w:rPr>
          <w:rFonts w:cs="Calibri"/>
          <w:szCs w:val="18"/>
          <w:rtl/>
        </w:rPr>
      </w:pPr>
      <w:r w:rsidRPr="00934148">
        <w:rPr>
          <w:rStyle w:val="FootnoteReference"/>
          <w:rFonts w:cs="Calibri"/>
          <w:szCs w:val="18"/>
        </w:rPr>
        <w:footnoteRef/>
      </w:r>
      <w:r w:rsidRPr="00934148">
        <w:rPr>
          <w:rFonts w:cs="Calibri"/>
          <w:szCs w:val="18"/>
          <w:rtl/>
        </w:rPr>
        <w:t xml:space="preserve"> </w:t>
      </w:r>
      <w:r w:rsidRPr="00934148">
        <w:rPr>
          <w:rFonts w:cs="Calibri"/>
          <w:szCs w:val="18"/>
          <w:rtl/>
        </w:rPr>
        <w:tab/>
        <w:t xml:space="preserve">انظر </w:t>
      </w:r>
      <w:hyperlink r:id="rId41" w:history="1">
        <w:r w:rsidRPr="00934148">
          <w:rPr>
            <w:rStyle w:val="Hyperlink"/>
            <w:rFonts w:cs="Calibri"/>
            <w:szCs w:val="18"/>
          </w:rPr>
          <w:t>https://www.icann.org/en/system/files/files/framework-elements-unified-access-model-for-discussion-18jun18-en.pdf</w:t>
        </w:r>
      </w:hyperlink>
      <w:r w:rsidRPr="00934148">
        <w:rPr>
          <w:rFonts w:cs="Calibri"/>
          <w:szCs w:val="18"/>
        </w:rPr>
        <w:t>.</w:t>
      </w:r>
    </w:p>
    <w:p w14:paraId="40AF5C39" w14:textId="1BF75CD6" w:rsidR="00BF3900" w:rsidRPr="00BF3900" w:rsidRDefault="009A1BB6" w:rsidP="00BF3900">
      <w:pPr>
        <w:pStyle w:val="FootnoteText"/>
        <w:bidi/>
        <w:rPr>
          <w:rtl/>
        </w:rPr>
      </w:pPr>
      <w:r w:rsidRPr="00934148">
        <w:rPr>
          <w:rFonts w:cs="Calibri"/>
          <w:szCs w:val="18"/>
        </w:rPr>
        <w:t xml:space="preserve"> </w:t>
      </w:r>
      <w:r w:rsidRPr="00934148">
        <w:rPr>
          <w:rFonts w:cs="Calibri"/>
          <w:szCs w:val="18"/>
          <w:rtl/>
        </w:rPr>
        <w:t xml:space="preserve">انظر أيضاً </w:t>
      </w:r>
      <w:hyperlink r:id="rId42" w:history="1">
        <w:r w:rsidR="00BF3900" w:rsidRPr="008B42FF">
          <w:rPr>
            <w:rStyle w:val="Hyperlink"/>
          </w:rPr>
          <w:t>https://www.ipconstituency.org/assets/Outreach/DRAFT%20-%20WHOIS%20Accreditation%20and%20Access%20Model%20v1.7.pdf</w:t>
        </w:r>
      </w:hyperlink>
    </w:p>
  </w:footnote>
  <w:footnote w:id="51">
    <w:p w14:paraId="10E7038A" w14:textId="20AC42F9" w:rsidR="009A1BB6" w:rsidRPr="00BB169A" w:rsidRDefault="009A1BB6" w:rsidP="00595359">
      <w:pPr>
        <w:pStyle w:val="FootnoteText"/>
        <w:bidi/>
        <w:rPr>
          <w:rFonts w:ascii="Times New Roman" w:hAnsi="Times New Roman" w:cs="Times New Roman"/>
          <w:szCs w:val="18"/>
          <w:rtl/>
        </w:rPr>
      </w:pPr>
      <w:r w:rsidRPr="00934148">
        <w:rPr>
          <w:rStyle w:val="FootnoteReference"/>
          <w:rFonts w:cs="Calibri"/>
          <w:szCs w:val="18"/>
        </w:rPr>
        <w:footnoteRef/>
      </w:r>
      <w:r w:rsidRPr="00934148">
        <w:rPr>
          <w:rFonts w:cs="Calibri"/>
          <w:szCs w:val="18"/>
          <w:rtl/>
        </w:rPr>
        <w:tab/>
      </w:r>
      <w:r w:rsidRPr="00934148">
        <w:rPr>
          <w:rFonts w:cs="Calibri"/>
          <w:szCs w:val="18"/>
        </w:rPr>
        <w:t xml:space="preserve"> </w:t>
      </w:r>
      <w:r w:rsidRPr="00934148">
        <w:rPr>
          <w:rFonts w:cs="Calibri"/>
          <w:szCs w:val="18"/>
          <w:rtl/>
        </w:rPr>
        <w:t xml:space="preserve">انظر </w:t>
      </w:r>
      <w:hyperlink r:id="rId43" w:history="1">
        <w:r w:rsidRPr="00934148">
          <w:rPr>
            <w:rStyle w:val="Hyperlink"/>
            <w:rFonts w:cs="Calibri"/>
            <w:szCs w:val="18"/>
          </w:rPr>
          <w:t>https://archive.icann.org/en/topics/new-gtlds/gac-principles-regarding-new-gtlds-28mar07-en.pdf</w:t>
        </w:r>
      </w:hyperlink>
      <w:r w:rsidRPr="00934148">
        <w:rPr>
          <w:rFonts w:cs="Calibri"/>
          <w:szCs w:val="18"/>
        </w:rPr>
        <w:t>.</w:t>
      </w:r>
    </w:p>
  </w:footnote>
  <w:footnote w:id="52">
    <w:p w14:paraId="097F8679" w14:textId="0D373965" w:rsidR="009A1BB6" w:rsidRPr="00934148" w:rsidRDefault="009A1BB6" w:rsidP="00464A4B">
      <w:pPr>
        <w:pStyle w:val="FootnoteText"/>
        <w:shd w:val="clear" w:color="auto" w:fill="FFFFFF" w:themeFill="background1"/>
        <w:bidi/>
        <w:rPr>
          <w:rFonts w:cs="Calibri"/>
          <w:color w:val="000000" w:themeColor="text1"/>
          <w:szCs w:val="18"/>
          <w:rtl/>
        </w:rPr>
      </w:pPr>
      <w:r w:rsidRPr="00934148">
        <w:rPr>
          <w:rStyle w:val="FootnoteReference"/>
          <w:rFonts w:cs="Calibri"/>
          <w:szCs w:val="18"/>
        </w:rPr>
        <w:footnoteRef/>
      </w:r>
      <w:r w:rsidRPr="00934148">
        <w:rPr>
          <w:rFonts w:cs="Calibri"/>
          <w:szCs w:val="18"/>
          <w:rtl/>
        </w:rPr>
        <w:t xml:space="preserve"> </w:t>
      </w:r>
      <w:r w:rsidRPr="00934148">
        <w:rPr>
          <w:rFonts w:cs="Calibri"/>
          <w:szCs w:val="18"/>
          <w:rtl/>
        </w:rPr>
        <w:tab/>
        <w:t xml:space="preserve">انظر </w:t>
      </w:r>
      <w:hyperlink r:id="rId44" w:history="1">
        <w:r w:rsidRPr="00934148">
          <w:rPr>
            <w:rStyle w:val="Hyperlink"/>
            <w:rFonts w:cs="Calibri"/>
            <w:szCs w:val="18"/>
          </w:rPr>
          <w:t>https://www.icann.org/en/system/files/correspondence/gac-to-board-27mar14-en.pdf</w:t>
        </w:r>
      </w:hyperlink>
      <w:r w:rsidRPr="00934148">
        <w:rPr>
          <w:rFonts w:cs="Calibri"/>
          <w:szCs w:val="18"/>
          <w:rtl/>
        </w:rPr>
        <w:t>، النقطة "4. الأنساق المتسلسلة المحددة". قبِل المجلس نصيحة اللجنة الاستشارية الحكومية بعدم تناول بعض الطلبات، إلا أنه طلب المزيد من المعلومات من اللجنة، إضافة إلى تعليقات من الجمهور، بشأن مجموعة من الضمانات الإضافية التي تلتمسها اللجنة الاستشارية الحكومية فيما يخص عدة فئات واسعة لطلبات الحقول العليا الجديدة المكوَّنة من أسماء عامة مثل تلك المطابقة للمصطلحات المتصلة بالصناعات المنظمة أو المصطلحات المعجمية</w:t>
      </w:r>
      <w:r w:rsidR="00D66D47" w:rsidRPr="00934148">
        <w:rPr>
          <w:rFonts w:cs="Calibri"/>
          <w:szCs w:val="18"/>
          <w:rtl/>
        </w:rPr>
        <w:t>.</w:t>
      </w:r>
      <w:r w:rsidRPr="00934148">
        <w:rPr>
          <w:rFonts w:cs="Calibri"/>
          <w:szCs w:val="18"/>
          <w:rtl/>
        </w:rPr>
        <w:t xml:space="preserve"> انظر </w:t>
      </w:r>
      <w:hyperlink r:id="rId45" w:history="1">
        <w:r w:rsidRPr="00934148">
          <w:rPr>
            <w:rStyle w:val="Hyperlink"/>
            <w:rFonts w:cs="Calibri"/>
            <w:szCs w:val="18"/>
          </w:rPr>
          <w:t>https://www.icann.org/en/system/files/correspondence/gac-to-board-11apr13-en.pdf</w:t>
        </w:r>
      </w:hyperlink>
      <w:r w:rsidR="00906B61" w:rsidRPr="00934148">
        <w:rPr>
          <w:rFonts w:cs="Calibri" w:hint="cs"/>
          <w:szCs w:val="18"/>
          <w:rtl/>
        </w:rPr>
        <w:t xml:space="preserve">. </w:t>
      </w:r>
      <w:r w:rsidRPr="00934148">
        <w:rPr>
          <w:rFonts w:cs="Calibri"/>
          <w:szCs w:val="18"/>
          <w:rtl/>
        </w:rPr>
        <w:t xml:space="preserve">وقد وضع فريق فرعي معني بالأسماء الجغرافية تابع للجنة الاستشارية الحكومية (فريق فرعي معني بأسماء الحقول العليا الجديدة المستقبلية المكوّنة من أسماء عامة تابع للفريق العامل للجنة الاستشارية الحكومية) مشروع وثيقة للجولات المقبلة للحقول العليا الجديدة المكونة من أسماء عامة، ويوضح مشروع الوثيقة بإيجاز جوانب عديدة للسياسة العامة المتعلقة بالأسماء الجغرافية ويخضع حالياً لمزيد من المناقشات في الآيكان. انظر </w:t>
      </w:r>
      <w:hyperlink r:id="rId46" w:history="1">
        <w:r w:rsidR="005E4186">
          <w:rPr>
            <w:rStyle w:val="Hyperlink"/>
            <w:rFonts w:cs="Calibri"/>
            <w:szCs w:val="18"/>
          </w:rPr>
          <w:t>https://gac.icann.org/download/attachments/35455403/Geo%20names%20in%20new%20gTLDs%20Updated%20%20V3%20%2029%20august%202014%5B4%5D.pdf?version=1&amp;modificationDate=1411549504000&amp;api=v2.</w:t>
        </w:r>
      </w:hyperlink>
      <w:r w:rsidR="00464A4B" w:rsidRPr="005E4186">
        <w:rPr>
          <w:rFonts w:cs="Calibri"/>
          <w:color w:val="000000" w:themeColor="text1"/>
          <w:szCs w:val="18"/>
        </w:rPr>
        <w:t>.</w:t>
      </w:r>
      <w:r w:rsidR="00464A4B" w:rsidRPr="00934148">
        <w:rPr>
          <w:rFonts w:cs="Calibri" w:hint="cs"/>
          <w:color w:val="000000" w:themeColor="text1"/>
          <w:szCs w:val="18"/>
          <w:rtl/>
        </w:rPr>
        <w:t xml:space="preserve"> </w:t>
      </w:r>
      <w:r w:rsidRPr="00934148">
        <w:rPr>
          <w:rFonts w:cs="Calibri"/>
          <w:color w:val="000000" w:themeColor="text1"/>
          <w:szCs w:val="18"/>
          <w:rtl/>
        </w:rPr>
        <w:t xml:space="preserve">انظر أيضاً </w:t>
      </w:r>
      <w:hyperlink r:id="rId47" w:history="1">
        <w:r w:rsidRPr="00934148">
          <w:rPr>
            <w:rStyle w:val="Hyperlink"/>
            <w:rFonts w:cs="Calibri"/>
            <w:szCs w:val="18"/>
          </w:rPr>
          <w:t>https://www.icann.org/resources/board-material/resolutions-2019-05-15-en#1.c</w:t>
        </w:r>
      </w:hyperlink>
      <w:r w:rsidRPr="00934148">
        <w:rPr>
          <w:rFonts w:cs="Calibri"/>
          <w:szCs w:val="18"/>
        </w:rPr>
        <w:t>.</w:t>
      </w:r>
    </w:p>
  </w:footnote>
  <w:footnote w:id="53">
    <w:p w14:paraId="1B8C14BC" w14:textId="7561C035" w:rsidR="00FD01FE" w:rsidRPr="00934148" w:rsidRDefault="00FD01FE" w:rsidP="00E77A8F">
      <w:pPr>
        <w:pStyle w:val="FootnoteText"/>
        <w:bidi/>
        <w:rPr>
          <w:rFonts w:cs="Calibri"/>
          <w:szCs w:val="18"/>
          <w:rtl/>
        </w:rPr>
      </w:pPr>
      <w:r w:rsidRPr="00934148">
        <w:rPr>
          <w:rStyle w:val="FootnoteReference"/>
          <w:rFonts w:cs="Calibri"/>
          <w:szCs w:val="18"/>
        </w:rPr>
        <w:footnoteRef/>
      </w:r>
      <w:r w:rsidR="00464A4B" w:rsidRPr="00934148">
        <w:rPr>
          <w:rFonts w:cs="Calibri"/>
          <w:szCs w:val="18"/>
          <w:rtl/>
        </w:rPr>
        <w:t xml:space="preserve"> </w:t>
      </w:r>
      <w:r w:rsidR="00464A4B" w:rsidRPr="00934148">
        <w:rPr>
          <w:rFonts w:cs="Calibri"/>
          <w:szCs w:val="18"/>
          <w:rtl/>
        </w:rPr>
        <w:tab/>
      </w:r>
      <w:r w:rsidRPr="00934148">
        <w:rPr>
          <w:rFonts w:cs="Calibri"/>
          <w:szCs w:val="18"/>
          <w:rtl/>
        </w:rPr>
        <w:t>في عام 2023، وافق البرلمان الأوروبي ومجلس الاتحاد الأوروبي على لائحة لحماية المؤشرات الجغرافية المتعلقة بالمنتجات الحرفية والصناعية، بما في ذلك نظام أسماء الحقول. انظر</w:t>
      </w:r>
      <w:hyperlink r:id="rId48" w:history="1">
        <w:r w:rsidR="00E77A8F" w:rsidRPr="00934148">
          <w:rPr>
            <w:rStyle w:val="Hyperlink"/>
            <w:rFonts w:cs="Calibri"/>
            <w:szCs w:val="18"/>
          </w:rPr>
          <w:t>https://eur-lex.europa.eu/legal-content/EN/TXT/?uri=CELEX%3A32023R2411</w:t>
        </w:r>
      </w:hyperlink>
      <w:r w:rsidRPr="00934148">
        <w:rPr>
          <w:rFonts w:cs="Calibri"/>
          <w:szCs w:val="18"/>
        </w:rPr>
        <w:t>.</w:t>
      </w:r>
      <w:r w:rsidR="00E77A8F" w:rsidRPr="00934148">
        <w:rPr>
          <w:rFonts w:cs="Calibri" w:hint="cs"/>
          <w:szCs w:val="18"/>
          <w:rtl/>
        </w:rPr>
        <w:t xml:space="preserve"> </w:t>
      </w:r>
      <w:r w:rsidRPr="00934148">
        <w:rPr>
          <w:rFonts w:cs="Calibri"/>
          <w:szCs w:val="18"/>
          <w:rtl/>
        </w:rPr>
        <w:t xml:space="preserve">ووافق البرلمان الأوروبي على لائحة فيما يتعلق بالنبيذ والمشروبات الروحية والمنتجات الزراعية، والتي تتضمن بعض الأحكام بشأن أسماء الحقول. انظر </w:t>
      </w:r>
      <w:hyperlink r:id="rId49" w:history="1">
        <w:r w:rsidRPr="00934148">
          <w:rPr>
            <w:rStyle w:val="Hyperlink"/>
            <w:rFonts w:cs="Calibri"/>
            <w:szCs w:val="18"/>
          </w:rPr>
          <w:t>https://www.europarl.europa.eu/doceo/document/TA-9-2024-0101_EN.html</w:t>
        </w:r>
      </w:hyperlink>
      <w:r w:rsidRPr="00934148">
        <w:rPr>
          <w:rFonts w:cs="Calibri"/>
          <w:szCs w:val="18"/>
          <w:rtl/>
        </w:rPr>
        <w:t>، ومجلس الاتحاد الأوروبي. وعلى الرغم من أن عدداً من الحقول العليا المكونة من رموز بلدان أوروبية تراعي بالفعل المؤشرات الجغرافية في الأنظمة البديلة لتسوية المنازعات الخاصة بها، فسوف تؤثر اللائحة المعتمدة على عدد من سياسات السبل البديلة لتسوية المنازعات الخاصة بالحقول العليا المكونة من رموز بلدان أوروبية، وسيكون من الضروري تحديثها.</w:t>
      </w:r>
    </w:p>
  </w:footnote>
  <w:footnote w:id="54">
    <w:p w14:paraId="203BF122" w14:textId="1EDACB77" w:rsidR="009A1BB6" w:rsidRPr="00934148" w:rsidRDefault="009A1BB6" w:rsidP="00595359">
      <w:pPr>
        <w:pStyle w:val="FootnoteText"/>
        <w:bidi/>
        <w:rPr>
          <w:rFonts w:cs="Calibri"/>
          <w:szCs w:val="18"/>
          <w:rtl/>
        </w:rPr>
      </w:pPr>
      <w:r w:rsidRPr="00934148">
        <w:rPr>
          <w:rStyle w:val="FootnoteReference"/>
          <w:rFonts w:cs="Calibri"/>
          <w:szCs w:val="18"/>
        </w:rPr>
        <w:footnoteRef/>
      </w:r>
      <w:r w:rsidRPr="00934148">
        <w:rPr>
          <w:rFonts w:cs="Calibri"/>
          <w:szCs w:val="18"/>
          <w:rtl/>
        </w:rPr>
        <w:t xml:space="preserve"> </w:t>
      </w:r>
      <w:r w:rsidRPr="00934148">
        <w:rPr>
          <w:rFonts w:cs="Calibri"/>
          <w:szCs w:val="18"/>
          <w:rtl/>
        </w:rPr>
        <w:tab/>
        <w:t>تشمل هذه الإجراءات مجتمعةً خطط الآ</w:t>
      </w:r>
      <w:r w:rsidR="00980E77" w:rsidRPr="00934148">
        <w:rPr>
          <w:rFonts w:cs="Calibri"/>
          <w:szCs w:val="18"/>
          <w:rtl/>
        </w:rPr>
        <w:t>يكان المُسماة "تبديد الالتباس".</w:t>
      </w:r>
      <w:r w:rsidRPr="00934148">
        <w:rPr>
          <w:rFonts w:cs="Calibri"/>
          <w:szCs w:val="18"/>
          <w:rtl/>
        </w:rPr>
        <w:t xml:space="preserve"> انظر على سبيل المثال </w:t>
      </w:r>
      <w:hyperlink r:id="rId50" w:history="1">
        <w:r w:rsidRPr="00934148">
          <w:rPr>
            <w:rStyle w:val="Hyperlink"/>
            <w:rFonts w:cs="Calibri"/>
            <w:szCs w:val="18"/>
          </w:rPr>
          <w:t>https://www.icann.org/en/system/files/files/implementation-memo-two-character-ascii-labels-22jan19-en.pdf</w:t>
        </w:r>
      </w:hyperlink>
      <w:r w:rsidRPr="00934148">
        <w:rPr>
          <w:rFonts w:cs="Calibri"/>
          <w:szCs w:val="18"/>
        </w:rPr>
        <w:t>.</w:t>
      </w:r>
    </w:p>
  </w:footnote>
  <w:footnote w:id="55">
    <w:p w14:paraId="096C5AE7" w14:textId="33779763" w:rsidR="009A1BB6" w:rsidRPr="00BB169A" w:rsidRDefault="009A1BB6" w:rsidP="008F78A1">
      <w:pPr>
        <w:pStyle w:val="FootnoteText"/>
        <w:bidi/>
        <w:rPr>
          <w:rFonts w:ascii="Times New Roman" w:hAnsi="Times New Roman" w:cs="Times New Roman"/>
          <w:b/>
          <w:szCs w:val="18"/>
          <w:rtl/>
        </w:rPr>
      </w:pPr>
      <w:r w:rsidRPr="00934148">
        <w:rPr>
          <w:rStyle w:val="FootnoteReference"/>
          <w:rFonts w:cs="Calibri"/>
          <w:szCs w:val="18"/>
        </w:rPr>
        <w:footnoteRef/>
      </w:r>
      <w:r w:rsidRPr="00934148">
        <w:rPr>
          <w:rFonts w:cs="Calibri"/>
          <w:szCs w:val="18"/>
          <w:rtl/>
        </w:rPr>
        <w:tab/>
      </w:r>
      <w:r w:rsidRPr="00934148">
        <w:rPr>
          <w:rFonts w:cs="Calibri"/>
          <w:szCs w:val="18"/>
        </w:rPr>
        <w:t xml:space="preserve"> </w:t>
      </w:r>
      <w:r w:rsidRPr="00934148">
        <w:rPr>
          <w:rFonts w:cs="Calibri"/>
          <w:szCs w:val="18"/>
          <w:rtl/>
        </w:rPr>
        <w:t>انظر على سبيل المثال الوثائق</w:t>
      </w:r>
      <w:r w:rsidR="00E058A8" w:rsidRPr="00934148">
        <w:rPr>
          <w:rFonts w:cs="Calibri" w:hint="cs"/>
          <w:szCs w:val="18"/>
          <w:rtl/>
        </w:rPr>
        <w:t xml:space="preserve"> </w:t>
      </w:r>
      <w:hyperlink r:id="rId51" w:history="1">
        <w:r w:rsidRPr="00934148">
          <w:rPr>
            <w:rStyle w:val="Hyperlink"/>
            <w:rFonts w:cs="Calibri"/>
            <w:szCs w:val="18"/>
          </w:rPr>
          <w:t>SCT/37/4</w:t>
        </w:r>
      </w:hyperlink>
      <w:r w:rsidRPr="00934148">
        <w:rPr>
          <w:rFonts w:cs="Calibri"/>
          <w:szCs w:val="18"/>
          <w:rtl/>
        </w:rPr>
        <w:t>، و</w:t>
      </w:r>
      <w:hyperlink r:id="rId52" w:history="1">
        <w:r w:rsidRPr="00934148">
          <w:rPr>
            <w:rStyle w:val="Hyperlink"/>
            <w:rFonts w:cs="Calibri"/>
            <w:szCs w:val="18"/>
          </w:rPr>
          <w:t>SCT37/5</w:t>
        </w:r>
      </w:hyperlink>
      <w:r w:rsidRPr="00934148">
        <w:rPr>
          <w:rFonts w:cs="Calibri"/>
          <w:szCs w:val="18"/>
          <w:rtl/>
        </w:rPr>
        <w:t>، و</w:t>
      </w:r>
      <w:hyperlink r:id="rId53" w:history="1">
        <w:r w:rsidRPr="00934148">
          <w:rPr>
            <w:rStyle w:val="Hyperlink"/>
            <w:rFonts w:cs="Calibri"/>
            <w:szCs w:val="18"/>
          </w:rPr>
          <w:t>SCT38/3</w:t>
        </w:r>
      </w:hyperlink>
      <w:r w:rsidRPr="00934148">
        <w:rPr>
          <w:rFonts w:cs="Calibri"/>
          <w:szCs w:val="18"/>
          <w:rtl/>
        </w:rPr>
        <w:t>، و</w:t>
      </w:r>
      <w:hyperlink r:id="rId54" w:history="1">
        <w:r w:rsidRPr="00934148">
          <w:rPr>
            <w:rStyle w:val="Hyperlink"/>
            <w:rFonts w:cs="Calibri"/>
            <w:szCs w:val="18"/>
          </w:rPr>
          <w:t>SCT39/5</w:t>
        </w:r>
      </w:hyperlink>
      <w:r w:rsidRPr="00934148">
        <w:rPr>
          <w:rFonts w:cs="Calibri"/>
          <w:szCs w:val="18"/>
          <w:rtl/>
        </w:rPr>
        <w:t>، و</w:t>
      </w:r>
      <w:hyperlink r:id="rId55" w:history="1">
        <w:r w:rsidRPr="00934148">
          <w:rPr>
            <w:rStyle w:val="Hyperlink"/>
            <w:rFonts w:cs="Calibri"/>
            <w:szCs w:val="18"/>
          </w:rPr>
          <w:t>SCT40/4</w:t>
        </w:r>
      </w:hyperlink>
      <w:r w:rsidRPr="00934148">
        <w:rPr>
          <w:rFonts w:cs="Calibri"/>
          <w:szCs w:val="18"/>
          <w:rtl/>
        </w:rPr>
        <w:t>، و</w:t>
      </w:r>
      <w:hyperlink r:id="rId56" w:history="1">
        <w:r w:rsidRPr="00934148">
          <w:rPr>
            <w:rStyle w:val="Hyperlink"/>
            <w:rFonts w:cs="Calibri"/>
            <w:szCs w:val="18"/>
          </w:rPr>
          <w:t>SCT41/5</w:t>
        </w:r>
      </w:hyperlink>
      <w:r w:rsidRPr="00934148">
        <w:rPr>
          <w:rFonts w:cs="Calibri"/>
          <w:szCs w:val="18"/>
          <w:rtl/>
        </w:rPr>
        <w:t>، و</w:t>
      </w:r>
      <w:hyperlink r:id="rId57" w:history="1">
        <w:r w:rsidRPr="00934148">
          <w:rPr>
            <w:rStyle w:val="Hyperlink"/>
            <w:rFonts w:cs="Calibri"/>
            <w:szCs w:val="18"/>
          </w:rPr>
          <w:t>SCT 42/3</w:t>
        </w:r>
      </w:hyperlink>
      <w:r w:rsidRPr="00934148">
        <w:rPr>
          <w:rFonts w:cs="Calibri"/>
          <w:szCs w:val="18"/>
          <w:rtl/>
        </w:rPr>
        <w:t>، و</w:t>
      </w:r>
      <w:hyperlink r:id="rId58" w:history="1">
        <w:r w:rsidRPr="00934148">
          <w:rPr>
            <w:rStyle w:val="Hyperlink"/>
            <w:rFonts w:cs="Calibri"/>
            <w:szCs w:val="18"/>
          </w:rPr>
          <w:t>SCT43/4</w:t>
        </w:r>
      </w:hyperlink>
      <w:r w:rsidRPr="00934148">
        <w:rPr>
          <w:rFonts w:cs="Calibri"/>
          <w:szCs w:val="18"/>
          <w:rtl/>
        </w:rPr>
        <w:t>، و</w:t>
      </w:r>
      <w:hyperlink r:id="rId59" w:history="1">
        <w:r w:rsidRPr="00934148">
          <w:rPr>
            <w:rStyle w:val="Hyperlink"/>
            <w:rFonts w:cs="Calibri"/>
            <w:szCs w:val="18"/>
          </w:rPr>
          <w:t>SCT 44/2</w:t>
        </w:r>
      </w:hyperlink>
      <w:r w:rsidRPr="00934148">
        <w:rPr>
          <w:rFonts w:cs="Calibri"/>
          <w:szCs w:val="18"/>
          <w:rtl/>
        </w:rPr>
        <w:t>، و</w:t>
      </w:r>
      <w:hyperlink r:id="rId60" w:history="1">
        <w:r w:rsidRPr="00934148">
          <w:rPr>
            <w:rStyle w:val="Hyperlink"/>
            <w:rFonts w:cs="Calibri"/>
            <w:szCs w:val="18"/>
          </w:rPr>
          <w:t>SCT 45/3</w:t>
        </w:r>
      </w:hyperlink>
      <w:r w:rsidR="008F78A1" w:rsidRPr="00934148">
        <w:rPr>
          <w:rFonts w:cs="Calibri"/>
          <w:szCs w:val="18"/>
        </w:rPr>
        <w:t>.</w:t>
      </w:r>
      <w:r w:rsidR="008F78A1" w:rsidRPr="00934148">
        <w:rPr>
          <w:rFonts w:cs="Calibri" w:hint="cs"/>
          <w:szCs w:val="18"/>
          <w:rtl/>
        </w:rPr>
        <w:t xml:space="preserve"> </w:t>
      </w:r>
      <w:r w:rsidRPr="00934148">
        <w:rPr>
          <w:rFonts w:cs="Calibri"/>
          <w:szCs w:val="18"/>
          <w:rtl/>
        </w:rPr>
        <w:t xml:space="preserve">وانظر أيضاً الاجتماع </w:t>
      </w:r>
      <w:hyperlink r:id="rId61" w:history="1">
        <w:r w:rsidRPr="00934148">
          <w:rPr>
            <w:rStyle w:val="Hyperlink"/>
            <w:rFonts w:cs="Calibri"/>
            <w:szCs w:val="18"/>
          </w:rPr>
          <w:t>SCT/IS/GEO/GE/17</w:t>
        </w:r>
      </w:hyperlink>
      <w:r w:rsidRPr="00934148">
        <w:rPr>
          <w:rFonts w:cs="Calibr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09D8" w14:textId="2292A980" w:rsidR="00EC4E49" w:rsidRDefault="00823777" w:rsidP="00040830">
    <w:pPr>
      <w:rPr>
        <w:rtl/>
      </w:rPr>
    </w:pPr>
    <w:r>
      <w:t>WO/GA/57/10</w:t>
    </w:r>
  </w:p>
  <w:p w14:paraId="43BC652E" w14:textId="6F7D5702" w:rsidR="00EC4E49" w:rsidRPr="00040830" w:rsidRDefault="00EC4E49" w:rsidP="00040830">
    <w:pPr>
      <w:rPr>
        <w:szCs w:val="22"/>
        <w:rtl/>
      </w:rPr>
    </w:pPr>
    <w:r w:rsidRPr="00040830">
      <w:rPr>
        <w:szCs w:val="22"/>
      </w:rPr>
      <w:fldChar w:fldCharType="begin"/>
    </w:r>
    <w:r w:rsidRPr="00040830">
      <w:rPr>
        <w:szCs w:val="22"/>
        <w:rtl/>
      </w:rPr>
      <w:instrText xml:space="preserve"> </w:instrText>
    </w:r>
    <w:r w:rsidRPr="00040830">
      <w:rPr>
        <w:szCs w:val="22"/>
      </w:rPr>
      <w:instrText xml:space="preserve">PAGE  \* MERGEFORMAT </w:instrText>
    </w:r>
    <w:r w:rsidRPr="00040830">
      <w:rPr>
        <w:szCs w:val="22"/>
      </w:rPr>
      <w:fldChar w:fldCharType="separate"/>
    </w:r>
    <w:r w:rsidR="00B94C5D" w:rsidRPr="00040830">
      <w:rPr>
        <w:noProof/>
        <w:szCs w:val="22"/>
        <w:rtl/>
      </w:rPr>
      <w:t>8</w:t>
    </w:r>
    <w:r w:rsidRPr="00040830">
      <w:rPr>
        <w:szCs w:val="22"/>
      </w:rPr>
      <w:fldChar w:fldCharType="end"/>
    </w:r>
  </w:p>
  <w:p w14:paraId="2D827B04" w14:textId="77777777" w:rsidR="00EC4E49" w:rsidRDefault="00EC4E49" w:rsidP="00040830"/>
  <w:p w14:paraId="01B6121D" w14:textId="77777777" w:rsidR="00B50B99" w:rsidRDefault="00B50B99" w:rsidP="000408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B5786D"/>
    <w:multiLevelType w:val="hybridMultilevel"/>
    <w:tmpl w:val="158629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81862"/>
    <w:multiLevelType w:val="hybridMultilevel"/>
    <w:tmpl w:val="61D6E5F6"/>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747F9"/>
    <w:multiLevelType w:val="hybridMultilevel"/>
    <w:tmpl w:val="353487DA"/>
    <w:lvl w:ilvl="0" w:tplc="0409000F">
      <w:start w:val="3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390467"/>
    <w:multiLevelType w:val="hybridMultilevel"/>
    <w:tmpl w:val="723615C6"/>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B12FE"/>
    <w:multiLevelType w:val="hybridMultilevel"/>
    <w:tmpl w:val="D11493A6"/>
    <w:lvl w:ilvl="0" w:tplc="0CCA1A66">
      <w:start w:val="5"/>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10EEB"/>
    <w:multiLevelType w:val="hybridMultilevel"/>
    <w:tmpl w:val="194CFCD0"/>
    <w:lvl w:ilvl="0" w:tplc="0409000F">
      <w:start w:val="3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AB46547"/>
    <w:multiLevelType w:val="hybridMultilevel"/>
    <w:tmpl w:val="C3B6C018"/>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13FEE"/>
    <w:multiLevelType w:val="hybridMultilevel"/>
    <w:tmpl w:val="9F2CD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05D7F"/>
    <w:multiLevelType w:val="hybridMultilevel"/>
    <w:tmpl w:val="371CAEB8"/>
    <w:lvl w:ilvl="0" w:tplc="D6A636DA">
      <w:start w:val="11"/>
      <w:numFmt w:val="decimal"/>
      <w:lvlText w:val="%1."/>
      <w:lvlJc w:val="left"/>
      <w:pPr>
        <w:ind w:left="-207" w:hanging="360"/>
      </w:pPr>
      <w:rPr>
        <w:rFonts w:hint="default"/>
      </w:r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15:restartNumberingAfterBreak="0">
    <w:nsid w:val="3B4B684D"/>
    <w:multiLevelType w:val="hybridMultilevel"/>
    <w:tmpl w:val="F37679AC"/>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703099"/>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A65F6"/>
    <w:multiLevelType w:val="hybridMultilevel"/>
    <w:tmpl w:val="2CF2BFE4"/>
    <w:lvl w:ilvl="0" w:tplc="0409001B">
      <w:start w:val="1"/>
      <w:numFmt w:val="lowerRoman"/>
      <w:lvlText w:val="%1."/>
      <w:lvlJc w:val="righ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5C586E"/>
    <w:multiLevelType w:val="hybridMultilevel"/>
    <w:tmpl w:val="D3A29912"/>
    <w:lvl w:ilvl="0" w:tplc="5F3CF8B4">
      <w:start w:val="3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FD7D71"/>
    <w:multiLevelType w:val="hybridMultilevel"/>
    <w:tmpl w:val="21482CFA"/>
    <w:lvl w:ilvl="0" w:tplc="1474E7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21B8A"/>
    <w:multiLevelType w:val="hybridMultilevel"/>
    <w:tmpl w:val="9070AE5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4597504">
    <w:abstractNumId w:val="5"/>
  </w:num>
  <w:num w:numId="2" w16cid:durableId="658924026">
    <w:abstractNumId w:val="14"/>
  </w:num>
  <w:num w:numId="3" w16cid:durableId="815024511">
    <w:abstractNumId w:val="0"/>
  </w:num>
  <w:num w:numId="4" w16cid:durableId="1044332769">
    <w:abstractNumId w:val="17"/>
  </w:num>
  <w:num w:numId="5" w16cid:durableId="1228998863">
    <w:abstractNumId w:val="1"/>
  </w:num>
  <w:num w:numId="6" w16cid:durableId="2071493652">
    <w:abstractNumId w:val="6"/>
  </w:num>
  <w:num w:numId="7" w16cid:durableId="580523108">
    <w:abstractNumId w:val="8"/>
  </w:num>
  <w:num w:numId="8" w16cid:durableId="666174774">
    <w:abstractNumId w:val="15"/>
  </w:num>
  <w:num w:numId="9" w16cid:durableId="595552542">
    <w:abstractNumId w:val="16"/>
  </w:num>
  <w:num w:numId="10" w16cid:durableId="1990747004">
    <w:abstractNumId w:val="11"/>
  </w:num>
  <w:num w:numId="11" w16cid:durableId="1023288940">
    <w:abstractNumId w:val="12"/>
  </w:num>
  <w:num w:numId="12" w16cid:durableId="915475524">
    <w:abstractNumId w:val="4"/>
  </w:num>
  <w:num w:numId="13" w16cid:durableId="58404910">
    <w:abstractNumId w:val="3"/>
  </w:num>
  <w:num w:numId="14" w16cid:durableId="1234465163">
    <w:abstractNumId w:val="18"/>
  </w:num>
  <w:num w:numId="15" w16cid:durableId="963543000">
    <w:abstractNumId w:val="9"/>
  </w:num>
  <w:num w:numId="16" w16cid:durableId="582180390">
    <w:abstractNumId w:val="10"/>
  </w:num>
  <w:num w:numId="17" w16cid:durableId="1301576539">
    <w:abstractNumId w:val="7"/>
  </w:num>
  <w:num w:numId="18" w16cid:durableId="563806306">
    <w:abstractNumId w:val="13"/>
  </w:num>
  <w:num w:numId="19" w16cid:durableId="18358552">
    <w:abstractNumId w:val="2"/>
  </w:num>
  <w:num w:numId="20" w16cid:durableId="1241676472">
    <w:abstractNumId w:val="19"/>
  </w:num>
  <w:num w:numId="21" w16cid:durableId="4177508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ar-S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77"/>
    <w:rsid w:val="0000675F"/>
    <w:rsid w:val="0001064A"/>
    <w:rsid w:val="00012D82"/>
    <w:rsid w:val="000163D1"/>
    <w:rsid w:val="0001647B"/>
    <w:rsid w:val="0002111E"/>
    <w:rsid w:val="00023EFD"/>
    <w:rsid w:val="00036012"/>
    <w:rsid w:val="00036FB0"/>
    <w:rsid w:val="00037D4C"/>
    <w:rsid w:val="00040830"/>
    <w:rsid w:val="00040875"/>
    <w:rsid w:val="00043B37"/>
    <w:rsid w:val="00043CAA"/>
    <w:rsid w:val="000513BD"/>
    <w:rsid w:val="00051A7D"/>
    <w:rsid w:val="000523D7"/>
    <w:rsid w:val="00064F58"/>
    <w:rsid w:val="00065C5D"/>
    <w:rsid w:val="0007404C"/>
    <w:rsid w:val="00075432"/>
    <w:rsid w:val="000773CB"/>
    <w:rsid w:val="00077988"/>
    <w:rsid w:val="00077A70"/>
    <w:rsid w:val="000942FF"/>
    <w:rsid w:val="000968ED"/>
    <w:rsid w:val="000A0379"/>
    <w:rsid w:val="000A0921"/>
    <w:rsid w:val="000A096E"/>
    <w:rsid w:val="000A2D92"/>
    <w:rsid w:val="000A424E"/>
    <w:rsid w:val="000A4907"/>
    <w:rsid w:val="000A4B43"/>
    <w:rsid w:val="000A7717"/>
    <w:rsid w:val="000A7F99"/>
    <w:rsid w:val="000B60DA"/>
    <w:rsid w:val="000B755C"/>
    <w:rsid w:val="000C482F"/>
    <w:rsid w:val="000C68D6"/>
    <w:rsid w:val="000C7740"/>
    <w:rsid w:val="000D2953"/>
    <w:rsid w:val="000D32C4"/>
    <w:rsid w:val="000D3353"/>
    <w:rsid w:val="000E10CC"/>
    <w:rsid w:val="000E48DA"/>
    <w:rsid w:val="000F5E56"/>
    <w:rsid w:val="000F7D32"/>
    <w:rsid w:val="0010156E"/>
    <w:rsid w:val="001024FE"/>
    <w:rsid w:val="00111810"/>
    <w:rsid w:val="00111D17"/>
    <w:rsid w:val="0012304D"/>
    <w:rsid w:val="001240A6"/>
    <w:rsid w:val="001279FF"/>
    <w:rsid w:val="00131162"/>
    <w:rsid w:val="00131BFA"/>
    <w:rsid w:val="0013571F"/>
    <w:rsid w:val="001362EE"/>
    <w:rsid w:val="00141F8F"/>
    <w:rsid w:val="00142868"/>
    <w:rsid w:val="001430FA"/>
    <w:rsid w:val="00143435"/>
    <w:rsid w:val="001464BF"/>
    <w:rsid w:val="00151EFD"/>
    <w:rsid w:val="00157902"/>
    <w:rsid w:val="00157FE5"/>
    <w:rsid w:val="001656B0"/>
    <w:rsid w:val="00172D83"/>
    <w:rsid w:val="00180FA8"/>
    <w:rsid w:val="001832A6"/>
    <w:rsid w:val="00183E35"/>
    <w:rsid w:val="00186639"/>
    <w:rsid w:val="00186F09"/>
    <w:rsid w:val="00187190"/>
    <w:rsid w:val="00187B5E"/>
    <w:rsid w:val="00192263"/>
    <w:rsid w:val="00196471"/>
    <w:rsid w:val="001A2BE0"/>
    <w:rsid w:val="001B1499"/>
    <w:rsid w:val="001C0C80"/>
    <w:rsid w:val="001C6808"/>
    <w:rsid w:val="001D2716"/>
    <w:rsid w:val="001D7FB9"/>
    <w:rsid w:val="001E7308"/>
    <w:rsid w:val="001F1F47"/>
    <w:rsid w:val="001F3101"/>
    <w:rsid w:val="001F6F7F"/>
    <w:rsid w:val="00204228"/>
    <w:rsid w:val="00205A7F"/>
    <w:rsid w:val="00205B6A"/>
    <w:rsid w:val="00211DC8"/>
    <w:rsid w:val="00211FAB"/>
    <w:rsid w:val="002121FA"/>
    <w:rsid w:val="00214B33"/>
    <w:rsid w:val="00217161"/>
    <w:rsid w:val="00225495"/>
    <w:rsid w:val="0023344D"/>
    <w:rsid w:val="0023415B"/>
    <w:rsid w:val="0024100F"/>
    <w:rsid w:val="0024107F"/>
    <w:rsid w:val="00245DA8"/>
    <w:rsid w:val="002634C4"/>
    <w:rsid w:val="00276B65"/>
    <w:rsid w:val="00276FD9"/>
    <w:rsid w:val="00281AD1"/>
    <w:rsid w:val="00281EE9"/>
    <w:rsid w:val="0028259E"/>
    <w:rsid w:val="00284B57"/>
    <w:rsid w:val="002904BF"/>
    <w:rsid w:val="002917B5"/>
    <w:rsid w:val="002928D3"/>
    <w:rsid w:val="002943EF"/>
    <w:rsid w:val="00294A10"/>
    <w:rsid w:val="002A2041"/>
    <w:rsid w:val="002A53EC"/>
    <w:rsid w:val="002A5927"/>
    <w:rsid w:val="002B2F87"/>
    <w:rsid w:val="002B607E"/>
    <w:rsid w:val="002B7BDA"/>
    <w:rsid w:val="002C0202"/>
    <w:rsid w:val="002C0AEB"/>
    <w:rsid w:val="002C0AEC"/>
    <w:rsid w:val="002C4B86"/>
    <w:rsid w:val="002D0545"/>
    <w:rsid w:val="002D3155"/>
    <w:rsid w:val="002D6207"/>
    <w:rsid w:val="002D75E1"/>
    <w:rsid w:val="002E1420"/>
    <w:rsid w:val="002E284A"/>
    <w:rsid w:val="002E326E"/>
    <w:rsid w:val="002F052F"/>
    <w:rsid w:val="002F1FE6"/>
    <w:rsid w:val="002F4E68"/>
    <w:rsid w:val="002F7750"/>
    <w:rsid w:val="00302D68"/>
    <w:rsid w:val="0030499F"/>
    <w:rsid w:val="00310A85"/>
    <w:rsid w:val="003112A1"/>
    <w:rsid w:val="00312B51"/>
    <w:rsid w:val="00312F7F"/>
    <w:rsid w:val="003228B7"/>
    <w:rsid w:val="0033372C"/>
    <w:rsid w:val="00341974"/>
    <w:rsid w:val="0034445F"/>
    <w:rsid w:val="00345418"/>
    <w:rsid w:val="00346206"/>
    <w:rsid w:val="00346E3C"/>
    <w:rsid w:val="003508A3"/>
    <w:rsid w:val="00365196"/>
    <w:rsid w:val="00366036"/>
    <w:rsid w:val="00366887"/>
    <w:rsid w:val="003673CF"/>
    <w:rsid w:val="0037086A"/>
    <w:rsid w:val="00370EB9"/>
    <w:rsid w:val="00372284"/>
    <w:rsid w:val="00373BC0"/>
    <w:rsid w:val="003746B6"/>
    <w:rsid w:val="0038014D"/>
    <w:rsid w:val="00380C59"/>
    <w:rsid w:val="00382CA9"/>
    <w:rsid w:val="003845C1"/>
    <w:rsid w:val="00387D6B"/>
    <w:rsid w:val="003906C6"/>
    <w:rsid w:val="00394BE5"/>
    <w:rsid w:val="00394E22"/>
    <w:rsid w:val="00397F7B"/>
    <w:rsid w:val="003A041E"/>
    <w:rsid w:val="003A6F89"/>
    <w:rsid w:val="003A7986"/>
    <w:rsid w:val="003B0729"/>
    <w:rsid w:val="003B28E2"/>
    <w:rsid w:val="003B38C1"/>
    <w:rsid w:val="003B3A5F"/>
    <w:rsid w:val="003B40F4"/>
    <w:rsid w:val="003B4B5F"/>
    <w:rsid w:val="003B53EF"/>
    <w:rsid w:val="003B5F42"/>
    <w:rsid w:val="003C4279"/>
    <w:rsid w:val="003D0B07"/>
    <w:rsid w:val="003D689F"/>
    <w:rsid w:val="003D7008"/>
    <w:rsid w:val="003E1F47"/>
    <w:rsid w:val="003E5718"/>
    <w:rsid w:val="003F0DCB"/>
    <w:rsid w:val="003F2CF9"/>
    <w:rsid w:val="0041135B"/>
    <w:rsid w:val="00413F4E"/>
    <w:rsid w:val="00415813"/>
    <w:rsid w:val="00416524"/>
    <w:rsid w:val="00416BB4"/>
    <w:rsid w:val="00417954"/>
    <w:rsid w:val="004223AB"/>
    <w:rsid w:val="00423E3E"/>
    <w:rsid w:val="00425C95"/>
    <w:rsid w:val="004273E1"/>
    <w:rsid w:val="00427AF4"/>
    <w:rsid w:val="004309E3"/>
    <w:rsid w:val="0043324A"/>
    <w:rsid w:val="004360D2"/>
    <w:rsid w:val="00437085"/>
    <w:rsid w:val="004400E2"/>
    <w:rsid w:val="00442A60"/>
    <w:rsid w:val="00443E09"/>
    <w:rsid w:val="00444EE1"/>
    <w:rsid w:val="004450D9"/>
    <w:rsid w:val="004473B4"/>
    <w:rsid w:val="00452B54"/>
    <w:rsid w:val="00461161"/>
    <w:rsid w:val="00461632"/>
    <w:rsid w:val="004647DA"/>
    <w:rsid w:val="00464A4B"/>
    <w:rsid w:val="0046661A"/>
    <w:rsid w:val="00466D12"/>
    <w:rsid w:val="004671B4"/>
    <w:rsid w:val="004675D0"/>
    <w:rsid w:val="004675E1"/>
    <w:rsid w:val="00474062"/>
    <w:rsid w:val="00475200"/>
    <w:rsid w:val="004755D8"/>
    <w:rsid w:val="00475BEA"/>
    <w:rsid w:val="00476ACD"/>
    <w:rsid w:val="00477D6B"/>
    <w:rsid w:val="00490028"/>
    <w:rsid w:val="00493261"/>
    <w:rsid w:val="004A64A0"/>
    <w:rsid w:val="004A655F"/>
    <w:rsid w:val="004A745C"/>
    <w:rsid w:val="004B057D"/>
    <w:rsid w:val="004B356E"/>
    <w:rsid w:val="004B4BD9"/>
    <w:rsid w:val="004B7021"/>
    <w:rsid w:val="004D2587"/>
    <w:rsid w:val="004D374D"/>
    <w:rsid w:val="004D39C4"/>
    <w:rsid w:val="004D47C2"/>
    <w:rsid w:val="004E26F7"/>
    <w:rsid w:val="004E3CD5"/>
    <w:rsid w:val="004E4AB3"/>
    <w:rsid w:val="004F1EF2"/>
    <w:rsid w:val="004F2373"/>
    <w:rsid w:val="00502FFD"/>
    <w:rsid w:val="0050399A"/>
    <w:rsid w:val="00506CAD"/>
    <w:rsid w:val="00507A7C"/>
    <w:rsid w:val="00513BF7"/>
    <w:rsid w:val="005152E3"/>
    <w:rsid w:val="0051683D"/>
    <w:rsid w:val="00517D03"/>
    <w:rsid w:val="00525640"/>
    <w:rsid w:val="005258D1"/>
    <w:rsid w:val="00525A29"/>
    <w:rsid w:val="005263C9"/>
    <w:rsid w:val="00527145"/>
    <w:rsid w:val="0053057A"/>
    <w:rsid w:val="00536ED6"/>
    <w:rsid w:val="00547FF5"/>
    <w:rsid w:val="005510DA"/>
    <w:rsid w:val="00552F69"/>
    <w:rsid w:val="00553E90"/>
    <w:rsid w:val="0055775F"/>
    <w:rsid w:val="00560A29"/>
    <w:rsid w:val="00560A51"/>
    <w:rsid w:val="00564373"/>
    <w:rsid w:val="00570556"/>
    <w:rsid w:val="005711BF"/>
    <w:rsid w:val="00574F83"/>
    <w:rsid w:val="005779BB"/>
    <w:rsid w:val="0058383C"/>
    <w:rsid w:val="00584FD4"/>
    <w:rsid w:val="00585CBB"/>
    <w:rsid w:val="00587CB0"/>
    <w:rsid w:val="00594D27"/>
    <w:rsid w:val="00595359"/>
    <w:rsid w:val="00596E06"/>
    <w:rsid w:val="005A3C3C"/>
    <w:rsid w:val="005A7F9B"/>
    <w:rsid w:val="005B0188"/>
    <w:rsid w:val="005B4633"/>
    <w:rsid w:val="005C2767"/>
    <w:rsid w:val="005C63F8"/>
    <w:rsid w:val="005C6EEA"/>
    <w:rsid w:val="005D0C3E"/>
    <w:rsid w:val="005D0F87"/>
    <w:rsid w:val="005D1961"/>
    <w:rsid w:val="005D6025"/>
    <w:rsid w:val="005D7022"/>
    <w:rsid w:val="005D7AF7"/>
    <w:rsid w:val="005E2B3D"/>
    <w:rsid w:val="005E4186"/>
    <w:rsid w:val="005F3F39"/>
    <w:rsid w:val="005F46C6"/>
    <w:rsid w:val="005F4E91"/>
    <w:rsid w:val="00601760"/>
    <w:rsid w:val="00605827"/>
    <w:rsid w:val="006074EB"/>
    <w:rsid w:val="00610988"/>
    <w:rsid w:val="006121EC"/>
    <w:rsid w:val="00614A0E"/>
    <w:rsid w:val="00614DEA"/>
    <w:rsid w:val="00615C82"/>
    <w:rsid w:val="006174F0"/>
    <w:rsid w:val="00624703"/>
    <w:rsid w:val="00624E47"/>
    <w:rsid w:val="0062702A"/>
    <w:rsid w:val="006322BC"/>
    <w:rsid w:val="00632443"/>
    <w:rsid w:val="00634235"/>
    <w:rsid w:val="00642E7C"/>
    <w:rsid w:val="00643EBC"/>
    <w:rsid w:val="00645A15"/>
    <w:rsid w:val="00645CCC"/>
    <w:rsid w:val="00646050"/>
    <w:rsid w:val="006470C9"/>
    <w:rsid w:val="00647798"/>
    <w:rsid w:val="0065392A"/>
    <w:rsid w:val="006625AA"/>
    <w:rsid w:val="00662607"/>
    <w:rsid w:val="0066351A"/>
    <w:rsid w:val="006713CA"/>
    <w:rsid w:val="00671903"/>
    <w:rsid w:val="00671A05"/>
    <w:rsid w:val="006728D2"/>
    <w:rsid w:val="006761CE"/>
    <w:rsid w:val="00676C5C"/>
    <w:rsid w:val="006810C4"/>
    <w:rsid w:val="006838EA"/>
    <w:rsid w:val="00683EE2"/>
    <w:rsid w:val="006866A7"/>
    <w:rsid w:val="00695558"/>
    <w:rsid w:val="006A392F"/>
    <w:rsid w:val="006A4B77"/>
    <w:rsid w:val="006A556D"/>
    <w:rsid w:val="006A5B81"/>
    <w:rsid w:val="006A6F76"/>
    <w:rsid w:val="006A769D"/>
    <w:rsid w:val="006B1EEF"/>
    <w:rsid w:val="006B50E5"/>
    <w:rsid w:val="006B5C69"/>
    <w:rsid w:val="006B70E3"/>
    <w:rsid w:val="006C1940"/>
    <w:rsid w:val="006C40AB"/>
    <w:rsid w:val="006C4AFA"/>
    <w:rsid w:val="006C6AF9"/>
    <w:rsid w:val="006D5E0F"/>
    <w:rsid w:val="006E0179"/>
    <w:rsid w:val="006E0653"/>
    <w:rsid w:val="006E2D4B"/>
    <w:rsid w:val="006E41EC"/>
    <w:rsid w:val="006E7704"/>
    <w:rsid w:val="006E79F5"/>
    <w:rsid w:val="006E7BAA"/>
    <w:rsid w:val="006F02A1"/>
    <w:rsid w:val="006F11EA"/>
    <w:rsid w:val="006F1824"/>
    <w:rsid w:val="006F2188"/>
    <w:rsid w:val="006F2CE2"/>
    <w:rsid w:val="006F6660"/>
    <w:rsid w:val="00701421"/>
    <w:rsid w:val="007017A6"/>
    <w:rsid w:val="00704F9A"/>
    <w:rsid w:val="007058FB"/>
    <w:rsid w:val="00706418"/>
    <w:rsid w:val="0070734E"/>
    <w:rsid w:val="00707875"/>
    <w:rsid w:val="0071046D"/>
    <w:rsid w:val="00710F72"/>
    <w:rsid w:val="00714F79"/>
    <w:rsid w:val="0072175B"/>
    <w:rsid w:val="00724763"/>
    <w:rsid w:val="00725194"/>
    <w:rsid w:val="0074117D"/>
    <w:rsid w:val="0074148E"/>
    <w:rsid w:val="007420D5"/>
    <w:rsid w:val="007457BA"/>
    <w:rsid w:val="00747F67"/>
    <w:rsid w:val="007615EE"/>
    <w:rsid w:val="007616D3"/>
    <w:rsid w:val="007621A6"/>
    <w:rsid w:val="00764023"/>
    <w:rsid w:val="00766E71"/>
    <w:rsid w:val="00772B35"/>
    <w:rsid w:val="00774244"/>
    <w:rsid w:val="00782285"/>
    <w:rsid w:val="00785DC7"/>
    <w:rsid w:val="0078746E"/>
    <w:rsid w:val="00793925"/>
    <w:rsid w:val="007A2820"/>
    <w:rsid w:val="007A74FE"/>
    <w:rsid w:val="007B2C2B"/>
    <w:rsid w:val="007B313D"/>
    <w:rsid w:val="007B4B04"/>
    <w:rsid w:val="007B6A58"/>
    <w:rsid w:val="007C6452"/>
    <w:rsid w:val="007D1613"/>
    <w:rsid w:val="007D25AB"/>
    <w:rsid w:val="007D25E5"/>
    <w:rsid w:val="007D77FC"/>
    <w:rsid w:val="007E0F34"/>
    <w:rsid w:val="007E0FBC"/>
    <w:rsid w:val="007E2311"/>
    <w:rsid w:val="007E56FE"/>
    <w:rsid w:val="007E6477"/>
    <w:rsid w:val="007E66BC"/>
    <w:rsid w:val="007E692B"/>
    <w:rsid w:val="007E6BF4"/>
    <w:rsid w:val="007F261B"/>
    <w:rsid w:val="007F2F9E"/>
    <w:rsid w:val="007F350F"/>
    <w:rsid w:val="0080087D"/>
    <w:rsid w:val="008053AA"/>
    <w:rsid w:val="00812B65"/>
    <w:rsid w:val="00812C8B"/>
    <w:rsid w:val="008144DC"/>
    <w:rsid w:val="0081736A"/>
    <w:rsid w:val="00820FC7"/>
    <w:rsid w:val="00823777"/>
    <w:rsid w:val="00825503"/>
    <w:rsid w:val="00831D7C"/>
    <w:rsid w:val="008334B0"/>
    <w:rsid w:val="00835BDA"/>
    <w:rsid w:val="00837AB6"/>
    <w:rsid w:val="0084580D"/>
    <w:rsid w:val="0085219B"/>
    <w:rsid w:val="00854F65"/>
    <w:rsid w:val="008557F4"/>
    <w:rsid w:val="00857304"/>
    <w:rsid w:val="008641B0"/>
    <w:rsid w:val="00873EE5"/>
    <w:rsid w:val="00874B7F"/>
    <w:rsid w:val="00876DF1"/>
    <w:rsid w:val="008818D6"/>
    <w:rsid w:val="00882222"/>
    <w:rsid w:val="00882D0E"/>
    <w:rsid w:val="00883E39"/>
    <w:rsid w:val="008869FF"/>
    <w:rsid w:val="00886F09"/>
    <w:rsid w:val="008878FF"/>
    <w:rsid w:val="00890B6E"/>
    <w:rsid w:val="00892E49"/>
    <w:rsid w:val="008978BF"/>
    <w:rsid w:val="008A20D2"/>
    <w:rsid w:val="008B2CC1"/>
    <w:rsid w:val="008B4B5E"/>
    <w:rsid w:val="008B5273"/>
    <w:rsid w:val="008B60B2"/>
    <w:rsid w:val="008B7EE5"/>
    <w:rsid w:val="008C18EB"/>
    <w:rsid w:val="008C1907"/>
    <w:rsid w:val="008C4CA0"/>
    <w:rsid w:val="008D6F26"/>
    <w:rsid w:val="008E0E71"/>
    <w:rsid w:val="008E1F5F"/>
    <w:rsid w:val="008E2C60"/>
    <w:rsid w:val="008E607C"/>
    <w:rsid w:val="008E7B7E"/>
    <w:rsid w:val="008F1174"/>
    <w:rsid w:val="008F55E5"/>
    <w:rsid w:val="008F6CE1"/>
    <w:rsid w:val="008F78A1"/>
    <w:rsid w:val="008F7F39"/>
    <w:rsid w:val="009019B5"/>
    <w:rsid w:val="00902143"/>
    <w:rsid w:val="00902D44"/>
    <w:rsid w:val="0090373E"/>
    <w:rsid w:val="00904FAC"/>
    <w:rsid w:val="0090650E"/>
    <w:rsid w:val="00906B61"/>
    <w:rsid w:val="00906C18"/>
    <w:rsid w:val="0090731E"/>
    <w:rsid w:val="00912006"/>
    <w:rsid w:val="00914954"/>
    <w:rsid w:val="00915AEB"/>
    <w:rsid w:val="00916EE2"/>
    <w:rsid w:val="009248BA"/>
    <w:rsid w:val="00925E82"/>
    <w:rsid w:val="00926BFD"/>
    <w:rsid w:val="00934148"/>
    <w:rsid w:val="00934F1F"/>
    <w:rsid w:val="009356D8"/>
    <w:rsid w:val="00941E76"/>
    <w:rsid w:val="009451A2"/>
    <w:rsid w:val="00950383"/>
    <w:rsid w:val="00950C31"/>
    <w:rsid w:val="00950DF3"/>
    <w:rsid w:val="0095352B"/>
    <w:rsid w:val="00954B6C"/>
    <w:rsid w:val="0096015E"/>
    <w:rsid w:val="00963BA2"/>
    <w:rsid w:val="00966A22"/>
    <w:rsid w:val="0096722F"/>
    <w:rsid w:val="00975612"/>
    <w:rsid w:val="00977517"/>
    <w:rsid w:val="00980843"/>
    <w:rsid w:val="00980E77"/>
    <w:rsid w:val="00986E43"/>
    <w:rsid w:val="009903FC"/>
    <w:rsid w:val="00990EB3"/>
    <w:rsid w:val="00993362"/>
    <w:rsid w:val="009A1BB6"/>
    <w:rsid w:val="009A2BBE"/>
    <w:rsid w:val="009A3E25"/>
    <w:rsid w:val="009A66C4"/>
    <w:rsid w:val="009B032F"/>
    <w:rsid w:val="009B05CB"/>
    <w:rsid w:val="009B0676"/>
    <w:rsid w:val="009B1318"/>
    <w:rsid w:val="009B5BB1"/>
    <w:rsid w:val="009C37B0"/>
    <w:rsid w:val="009C4E91"/>
    <w:rsid w:val="009C5497"/>
    <w:rsid w:val="009C7B97"/>
    <w:rsid w:val="009D04BF"/>
    <w:rsid w:val="009D0DD1"/>
    <w:rsid w:val="009D1C2F"/>
    <w:rsid w:val="009D4C16"/>
    <w:rsid w:val="009D5C42"/>
    <w:rsid w:val="009D7CE4"/>
    <w:rsid w:val="009E0011"/>
    <w:rsid w:val="009E02BF"/>
    <w:rsid w:val="009E155F"/>
    <w:rsid w:val="009E1ABA"/>
    <w:rsid w:val="009E2791"/>
    <w:rsid w:val="009E3F6F"/>
    <w:rsid w:val="009E4E61"/>
    <w:rsid w:val="009E71DF"/>
    <w:rsid w:val="009E79C2"/>
    <w:rsid w:val="009F32D7"/>
    <w:rsid w:val="009F37F1"/>
    <w:rsid w:val="009F3BF9"/>
    <w:rsid w:val="009F43CE"/>
    <w:rsid w:val="009F499F"/>
    <w:rsid w:val="00A00DE1"/>
    <w:rsid w:val="00A07643"/>
    <w:rsid w:val="00A23077"/>
    <w:rsid w:val="00A2730C"/>
    <w:rsid w:val="00A3146E"/>
    <w:rsid w:val="00A329C3"/>
    <w:rsid w:val="00A42DAF"/>
    <w:rsid w:val="00A43CE0"/>
    <w:rsid w:val="00A45BD8"/>
    <w:rsid w:val="00A4696E"/>
    <w:rsid w:val="00A55B1A"/>
    <w:rsid w:val="00A60E0F"/>
    <w:rsid w:val="00A6257F"/>
    <w:rsid w:val="00A70404"/>
    <w:rsid w:val="00A70919"/>
    <w:rsid w:val="00A7093D"/>
    <w:rsid w:val="00A73893"/>
    <w:rsid w:val="00A778BF"/>
    <w:rsid w:val="00A848B6"/>
    <w:rsid w:val="00A85B8E"/>
    <w:rsid w:val="00A90819"/>
    <w:rsid w:val="00A9118D"/>
    <w:rsid w:val="00A966C7"/>
    <w:rsid w:val="00A973B9"/>
    <w:rsid w:val="00AA1ADF"/>
    <w:rsid w:val="00AA1E28"/>
    <w:rsid w:val="00AA267C"/>
    <w:rsid w:val="00AA6950"/>
    <w:rsid w:val="00AB6384"/>
    <w:rsid w:val="00AC205C"/>
    <w:rsid w:val="00AC44AD"/>
    <w:rsid w:val="00AC4AAA"/>
    <w:rsid w:val="00AD0D4D"/>
    <w:rsid w:val="00AD236C"/>
    <w:rsid w:val="00AD2BD4"/>
    <w:rsid w:val="00AE3E26"/>
    <w:rsid w:val="00AE598D"/>
    <w:rsid w:val="00AE76C3"/>
    <w:rsid w:val="00AF0130"/>
    <w:rsid w:val="00AF4027"/>
    <w:rsid w:val="00AF5C73"/>
    <w:rsid w:val="00AF68E3"/>
    <w:rsid w:val="00AF7A26"/>
    <w:rsid w:val="00B03409"/>
    <w:rsid w:val="00B046EE"/>
    <w:rsid w:val="00B05A69"/>
    <w:rsid w:val="00B14250"/>
    <w:rsid w:val="00B145EC"/>
    <w:rsid w:val="00B148BB"/>
    <w:rsid w:val="00B17351"/>
    <w:rsid w:val="00B1761C"/>
    <w:rsid w:val="00B22CA0"/>
    <w:rsid w:val="00B23D9F"/>
    <w:rsid w:val="00B270C6"/>
    <w:rsid w:val="00B32017"/>
    <w:rsid w:val="00B3769D"/>
    <w:rsid w:val="00B40598"/>
    <w:rsid w:val="00B42FCC"/>
    <w:rsid w:val="00B4464E"/>
    <w:rsid w:val="00B4591E"/>
    <w:rsid w:val="00B46153"/>
    <w:rsid w:val="00B46762"/>
    <w:rsid w:val="00B50B99"/>
    <w:rsid w:val="00B53D5E"/>
    <w:rsid w:val="00B56092"/>
    <w:rsid w:val="00B56EE5"/>
    <w:rsid w:val="00B602A7"/>
    <w:rsid w:val="00B60A4D"/>
    <w:rsid w:val="00B62CD9"/>
    <w:rsid w:val="00B66675"/>
    <w:rsid w:val="00B67A93"/>
    <w:rsid w:val="00B70180"/>
    <w:rsid w:val="00B70531"/>
    <w:rsid w:val="00B73A29"/>
    <w:rsid w:val="00B75727"/>
    <w:rsid w:val="00B77384"/>
    <w:rsid w:val="00B80FD5"/>
    <w:rsid w:val="00B858FE"/>
    <w:rsid w:val="00B9093F"/>
    <w:rsid w:val="00B922FD"/>
    <w:rsid w:val="00B93D71"/>
    <w:rsid w:val="00B94C5D"/>
    <w:rsid w:val="00B9734B"/>
    <w:rsid w:val="00BA6916"/>
    <w:rsid w:val="00BB169A"/>
    <w:rsid w:val="00BB5163"/>
    <w:rsid w:val="00BB714F"/>
    <w:rsid w:val="00BC55CA"/>
    <w:rsid w:val="00BC6E42"/>
    <w:rsid w:val="00BD1AF1"/>
    <w:rsid w:val="00BD1E91"/>
    <w:rsid w:val="00BE1F81"/>
    <w:rsid w:val="00BE4682"/>
    <w:rsid w:val="00BE4D2D"/>
    <w:rsid w:val="00BF3900"/>
    <w:rsid w:val="00BF390F"/>
    <w:rsid w:val="00BF7BDD"/>
    <w:rsid w:val="00C0321B"/>
    <w:rsid w:val="00C06CD7"/>
    <w:rsid w:val="00C07CCD"/>
    <w:rsid w:val="00C10C49"/>
    <w:rsid w:val="00C11BFE"/>
    <w:rsid w:val="00C128AE"/>
    <w:rsid w:val="00C14085"/>
    <w:rsid w:val="00C15F00"/>
    <w:rsid w:val="00C25DF0"/>
    <w:rsid w:val="00C273E0"/>
    <w:rsid w:val="00C327AD"/>
    <w:rsid w:val="00C34DED"/>
    <w:rsid w:val="00C430F2"/>
    <w:rsid w:val="00C43CAC"/>
    <w:rsid w:val="00C43CE4"/>
    <w:rsid w:val="00C440B9"/>
    <w:rsid w:val="00C45B65"/>
    <w:rsid w:val="00C4740C"/>
    <w:rsid w:val="00C501E2"/>
    <w:rsid w:val="00C54A97"/>
    <w:rsid w:val="00C563A5"/>
    <w:rsid w:val="00C56521"/>
    <w:rsid w:val="00C57245"/>
    <w:rsid w:val="00C573C6"/>
    <w:rsid w:val="00C611F3"/>
    <w:rsid w:val="00C63031"/>
    <w:rsid w:val="00C669A8"/>
    <w:rsid w:val="00C720D4"/>
    <w:rsid w:val="00C72BE8"/>
    <w:rsid w:val="00C742B2"/>
    <w:rsid w:val="00C80B39"/>
    <w:rsid w:val="00C84CE8"/>
    <w:rsid w:val="00C936E0"/>
    <w:rsid w:val="00C94629"/>
    <w:rsid w:val="00C94A97"/>
    <w:rsid w:val="00C958B6"/>
    <w:rsid w:val="00C97625"/>
    <w:rsid w:val="00CA0EF6"/>
    <w:rsid w:val="00CA1FEA"/>
    <w:rsid w:val="00CB41A8"/>
    <w:rsid w:val="00CC0997"/>
    <w:rsid w:val="00CC3D26"/>
    <w:rsid w:val="00CC4B9E"/>
    <w:rsid w:val="00CC55EC"/>
    <w:rsid w:val="00CD07CE"/>
    <w:rsid w:val="00CD09EC"/>
    <w:rsid w:val="00CD1797"/>
    <w:rsid w:val="00CD319D"/>
    <w:rsid w:val="00CD37B2"/>
    <w:rsid w:val="00CD3AEB"/>
    <w:rsid w:val="00CD4D26"/>
    <w:rsid w:val="00CD5BFE"/>
    <w:rsid w:val="00CE3426"/>
    <w:rsid w:val="00CE65D4"/>
    <w:rsid w:val="00CF020B"/>
    <w:rsid w:val="00CF350C"/>
    <w:rsid w:val="00D02869"/>
    <w:rsid w:val="00D10DCB"/>
    <w:rsid w:val="00D11FC5"/>
    <w:rsid w:val="00D1328F"/>
    <w:rsid w:val="00D20CD8"/>
    <w:rsid w:val="00D24E5D"/>
    <w:rsid w:val="00D27997"/>
    <w:rsid w:val="00D4277D"/>
    <w:rsid w:val="00D448E7"/>
    <w:rsid w:val="00D44BA1"/>
    <w:rsid w:val="00D45252"/>
    <w:rsid w:val="00D47B49"/>
    <w:rsid w:val="00D52860"/>
    <w:rsid w:val="00D619D9"/>
    <w:rsid w:val="00D63096"/>
    <w:rsid w:val="00D66D47"/>
    <w:rsid w:val="00D6729D"/>
    <w:rsid w:val="00D67E59"/>
    <w:rsid w:val="00D71B4D"/>
    <w:rsid w:val="00D73DBF"/>
    <w:rsid w:val="00D74CEA"/>
    <w:rsid w:val="00D7592B"/>
    <w:rsid w:val="00D8127E"/>
    <w:rsid w:val="00D81E78"/>
    <w:rsid w:val="00D87EB1"/>
    <w:rsid w:val="00D93D55"/>
    <w:rsid w:val="00D972EF"/>
    <w:rsid w:val="00DA2725"/>
    <w:rsid w:val="00DB1EDA"/>
    <w:rsid w:val="00DB424C"/>
    <w:rsid w:val="00DB5694"/>
    <w:rsid w:val="00DB677B"/>
    <w:rsid w:val="00DC1775"/>
    <w:rsid w:val="00DC1B85"/>
    <w:rsid w:val="00DC2301"/>
    <w:rsid w:val="00DC67D4"/>
    <w:rsid w:val="00DC6AB0"/>
    <w:rsid w:val="00DD0D26"/>
    <w:rsid w:val="00DD39AE"/>
    <w:rsid w:val="00DE075C"/>
    <w:rsid w:val="00DE174B"/>
    <w:rsid w:val="00DF13DF"/>
    <w:rsid w:val="00DF1442"/>
    <w:rsid w:val="00DF4483"/>
    <w:rsid w:val="00DF5D3A"/>
    <w:rsid w:val="00E058A8"/>
    <w:rsid w:val="00E0788E"/>
    <w:rsid w:val="00E07EFB"/>
    <w:rsid w:val="00E102F3"/>
    <w:rsid w:val="00E1129B"/>
    <w:rsid w:val="00E12D11"/>
    <w:rsid w:val="00E15A65"/>
    <w:rsid w:val="00E161A2"/>
    <w:rsid w:val="00E21B99"/>
    <w:rsid w:val="00E21E5D"/>
    <w:rsid w:val="00E253CA"/>
    <w:rsid w:val="00E2552B"/>
    <w:rsid w:val="00E2570E"/>
    <w:rsid w:val="00E32E82"/>
    <w:rsid w:val="00E335FE"/>
    <w:rsid w:val="00E41AAD"/>
    <w:rsid w:val="00E46F01"/>
    <w:rsid w:val="00E5021F"/>
    <w:rsid w:val="00E51936"/>
    <w:rsid w:val="00E52CC0"/>
    <w:rsid w:val="00E53093"/>
    <w:rsid w:val="00E56C72"/>
    <w:rsid w:val="00E669F3"/>
    <w:rsid w:val="00E671A6"/>
    <w:rsid w:val="00E67230"/>
    <w:rsid w:val="00E74882"/>
    <w:rsid w:val="00E77A8F"/>
    <w:rsid w:val="00E81915"/>
    <w:rsid w:val="00E82251"/>
    <w:rsid w:val="00E8699D"/>
    <w:rsid w:val="00E90AA1"/>
    <w:rsid w:val="00E93796"/>
    <w:rsid w:val="00EA1C91"/>
    <w:rsid w:val="00EA3521"/>
    <w:rsid w:val="00EA3B35"/>
    <w:rsid w:val="00EA4E3B"/>
    <w:rsid w:val="00EA56EC"/>
    <w:rsid w:val="00EB2DD8"/>
    <w:rsid w:val="00EB532A"/>
    <w:rsid w:val="00EB7913"/>
    <w:rsid w:val="00EC1C7E"/>
    <w:rsid w:val="00EC21FC"/>
    <w:rsid w:val="00EC38B7"/>
    <w:rsid w:val="00EC472C"/>
    <w:rsid w:val="00EC4E49"/>
    <w:rsid w:val="00EC5746"/>
    <w:rsid w:val="00EC76CF"/>
    <w:rsid w:val="00ED22B7"/>
    <w:rsid w:val="00ED77FB"/>
    <w:rsid w:val="00ED78F1"/>
    <w:rsid w:val="00EE04BE"/>
    <w:rsid w:val="00EE0F9C"/>
    <w:rsid w:val="00EE59E7"/>
    <w:rsid w:val="00EF0539"/>
    <w:rsid w:val="00EF1CC9"/>
    <w:rsid w:val="00EF3095"/>
    <w:rsid w:val="00EF55E5"/>
    <w:rsid w:val="00EF7D8E"/>
    <w:rsid w:val="00F00114"/>
    <w:rsid w:val="00F01D44"/>
    <w:rsid w:val="00F021A6"/>
    <w:rsid w:val="00F04B2A"/>
    <w:rsid w:val="00F11D94"/>
    <w:rsid w:val="00F24AB5"/>
    <w:rsid w:val="00F259E8"/>
    <w:rsid w:val="00F31388"/>
    <w:rsid w:val="00F40736"/>
    <w:rsid w:val="00F4111B"/>
    <w:rsid w:val="00F44DF8"/>
    <w:rsid w:val="00F4573F"/>
    <w:rsid w:val="00F45B69"/>
    <w:rsid w:val="00F5105A"/>
    <w:rsid w:val="00F54A6B"/>
    <w:rsid w:val="00F66152"/>
    <w:rsid w:val="00F71D5F"/>
    <w:rsid w:val="00F73C62"/>
    <w:rsid w:val="00F767E6"/>
    <w:rsid w:val="00F7688F"/>
    <w:rsid w:val="00F77332"/>
    <w:rsid w:val="00F8152B"/>
    <w:rsid w:val="00F815D8"/>
    <w:rsid w:val="00F86E1B"/>
    <w:rsid w:val="00F909AD"/>
    <w:rsid w:val="00F92D77"/>
    <w:rsid w:val="00F92E02"/>
    <w:rsid w:val="00F94369"/>
    <w:rsid w:val="00FA51CE"/>
    <w:rsid w:val="00FA64E5"/>
    <w:rsid w:val="00FA7EAD"/>
    <w:rsid w:val="00FB0110"/>
    <w:rsid w:val="00FB0F37"/>
    <w:rsid w:val="00FB365C"/>
    <w:rsid w:val="00FB3BD5"/>
    <w:rsid w:val="00FB3BE7"/>
    <w:rsid w:val="00FB4BEB"/>
    <w:rsid w:val="00FB56B1"/>
    <w:rsid w:val="00FB76C0"/>
    <w:rsid w:val="00FB7998"/>
    <w:rsid w:val="00FC38D3"/>
    <w:rsid w:val="00FD01FE"/>
    <w:rsid w:val="00FD6D78"/>
    <w:rsid w:val="00FE0436"/>
    <w:rsid w:val="00FE1DA5"/>
    <w:rsid w:val="00FE225E"/>
    <w:rsid w:val="00FE5A43"/>
    <w:rsid w:val="00FE65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E94D9"/>
  <w15:docId w15:val="{D7876558-419B-4390-96A6-0857DC95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uiPriority w:val="99"/>
    <w:rsid w:val="008D6F26"/>
    <w:rPr>
      <w:rFonts w:ascii="Arial" w:eastAsia="SimSun" w:hAnsi="Arial" w:cs="Arial"/>
      <w:sz w:val="18"/>
      <w:lang w:val="en-US" w:eastAsia="zh-CN"/>
    </w:rPr>
  </w:style>
  <w:style w:type="paragraph" w:customStyle="1" w:styleId="DecisionInvitingPara">
    <w:name w:val="Decision Inviting Para."/>
    <w:basedOn w:val="Normal"/>
    <w:rsid w:val="008D6F2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8D6F26"/>
    <w:rPr>
      <w:vertAlign w:val="superscript"/>
    </w:rPr>
  </w:style>
  <w:style w:type="character" w:customStyle="1" w:styleId="ONUMEChar">
    <w:name w:val="ONUM E Char"/>
    <w:link w:val="ONUME"/>
    <w:rsid w:val="008D6F26"/>
    <w:rPr>
      <w:rFonts w:ascii="Arial" w:eastAsia="SimSun" w:hAnsi="Arial" w:cs="Arial"/>
      <w:sz w:val="22"/>
      <w:lang w:val="en-US" w:eastAsia="zh-CN"/>
    </w:rPr>
  </w:style>
  <w:style w:type="paragraph" w:styleId="ListParagraph">
    <w:name w:val="List Paragraph"/>
    <w:basedOn w:val="Normal"/>
    <w:uiPriority w:val="34"/>
    <w:qFormat/>
    <w:rsid w:val="008D6F26"/>
    <w:pPr>
      <w:ind w:left="720"/>
      <w:contextualSpacing/>
    </w:pPr>
    <w:rPr>
      <w:rFonts w:eastAsia="Times New Roman" w:cs="Times New Roman"/>
      <w:lang w:eastAsia="en-US"/>
    </w:rPr>
  </w:style>
  <w:style w:type="character" w:styleId="Hyperlink">
    <w:name w:val="Hyperlink"/>
    <w:basedOn w:val="DefaultParagraphFont"/>
    <w:unhideWhenUsed/>
    <w:rsid w:val="00506CAD"/>
    <w:rPr>
      <w:color w:val="0000FF" w:themeColor="hyperlink"/>
      <w:u w:val="single"/>
    </w:rPr>
  </w:style>
  <w:style w:type="paragraph" w:customStyle="1" w:styleId="paragraph">
    <w:name w:val="paragraph"/>
    <w:basedOn w:val="Normal"/>
    <w:rsid w:val="00CA0EF6"/>
    <w:pPr>
      <w:spacing w:before="100" w:beforeAutospacing="1" w:after="100" w:afterAutospacing="1"/>
    </w:pPr>
    <w:rPr>
      <w:rFonts w:ascii="Times New Roman" w:eastAsia="Times New Roman" w:hAnsi="Times New Roman"/>
      <w:sz w:val="24"/>
      <w:szCs w:val="24"/>
      <w:lang w:eastAsia="en-US"/>
    </w:rPr>
  </w:style>
  <w:style w:type="character" w:customStyle="1" w:styleId="normaltextrun">
    <w:name w:val="normaltextrun"/>
    <w:basedOn w:val="DefaultParagraphFont"/>
    <w:rsid w:val="00CA0EF6"/>
  </w:style>
  <w:style w:type="paragraph" w:styleId="BalloonText">
    <w:name w:val="Balloon Text"/>
    <w:basedOn w:val="Normal"/>
    <w:link w:val="BalloonTextChar"/>
    <w:semiHidden/>
    <w:unhideWhenUsed/>
    <w:rsid w:val="006761CE"/>
    <w:rPr>
      <w:rFonts w:ascii="Segoe UI" w:hAnsi="Segoe UI"/>
      <w:sz w:val="18"/>
      <w:szCs w:val="18"/>
    </w:rPr>
  </w:style>
  <w:style w:type="character" w:customStyle="1" w:styleId="BalloonTextChar">
    <w:name w:val="Balloon Text Char"/>
    <w:basedOn w:val="DefaultParagraphFont"/>
    <w:link w:val="BalloonText"/>
    <w:semiHidden/>
    <w:rsid w:val="006761CE"/>
    <w:rPr>
      <w:rFonts w:ascii="Segoe UI" w:eastAsia="SimSun" w:hAnsi="Segoe UI" w:cs="Arial"/>
      <w:sz w:val="18"/>
      <w:szCs w:val="18"/>
      <w:lang w:val="en-US" w:eastAsia="zh-CN"/>
    </w:rPr>
  </w:style>
  <w:style w:type="character" w:styleId="FollowedHyperlink">
    <w:name w:val="FollowedHyperlink"/>
    <w:basedOn w:val="DefaultParagraphFont"/>
    <w:semiHidden/>
    <w:unhideWhenUsed/>
    <w:rsid w:val="00D20CD8"/>
    <w:rPr>
      <w:color w:val="800080" w:themeColor="followedHyperlink"/>
      <w:u w:val="single"/>
    </w:rPr>
  </w:style>
  <w:style w:type="character" w:styleId="CommentReference">
    <w:name w:val="annotation reference"/>
    <w:basedOn w:val="DefaultParagraphFont"/>
    <w:semiHidden/>
    <w:unhideWhenUsed/>
    <w:rsid w:val="00416524"/>
    <w:rPr>
      <w:sz w:val="16"/>
      <w:szCs w:val="16"/>
    </w:rPr>
  </w:style>
  <w:style w:type="paragraph" w:styleId="CommentSubject">
    <w:name w:val="annotation subject"/>
    <w:basedOn w:val="CommentText"/>
    <w:next w:val="CommentText"/>
    <w:link w:val="CommentSubjectChar"/>
    <w:semiHidden/>
    <w:unhideWhenUsed/>
    <w:rsid w:val="00416524"/>
    <w:rPr>
      <w:b/>
      <w:bCs/>
      <w:sz w:val="20"/>
    </w:rPr>
  </w:style>
  <w:style w:type="character" w:customStyle="1" w:styleId="CommentTextChar">
    <w:name w:val="Comment Text Char"/>
    <w:basedOn w:val="DefaultParagraphFont"/>
    <w:link w:val="CommentText"/>
    <w:semiHidden/>
    <w:rsid w:val="0041652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16524"/>
    <w:rPr>
      <w:rFonts w:ascii="Arial" w:eastAsia="SimSun" w:hAnsi="Arial" w:cs="Arial"/>
      <w:b/>
      <w:bCs/>
      <w:sz w:val="18"/>
      <w:lang w:val="en-US" w:eastAsia="zh-CN"/>
    </w:rPr>
  </w:style>
  <w:style w:type="paragraph" w:styleId="Revision">
    <w:name w:val="Revision"/>
    <w:hidden/>
    <w:uiPriority w:val="99"/>
    <w:semiHidden/>
    <w:rsid w:val="00416524"/>
    <w:rPr>
      <w:rFonts w:ascii="Arial" w:eastAsia="SimSun" w:hAnsi="Arial"/>
      <w:sz w:val="22"/>
      <w:lang w:val="en-US" w:eastAsia="zh-CN"/>
    </w:rPr>
  </w:style>
  <w:style w:type="character" w:customStyle="1" w:styleId="UnresolvedMention1">
    <w:name w:val="Unresolved Mention1"/>
    <w:basedOn w:val="DefaultParagraphFont"/>
    <w:uiPriority w:val="99"/>
    <w:semiHidden/>
    <w:unhideWhenUsed/>
    <w:rsid w:val="00D02869"/>
    <w:rPr>
      <w:color w:val="605E5C"/>
      <w:shd w:val="clear" w:color="auto" w:fill="E1DFDD"/>
    </w:rPr>
  </w:style>
  <w:style w:type="character" w:styleId="UnresolvedMention">
    <w:name w:val="Unresolved Mention"/>
    <w:basedOn w:val="DefaultParagraphFont"/>
    <w:uiPriority w:val="99"/>
    <w:semiHidden/>
    <w:unhideWhenUsed/>
    <w:rsid w:val="00F41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8236">
      <w:bodyDiv w:val="1"/>
      <w:marLeft w:val="0"/>
      <w:marRight w:val="0"/>
      <w:marTop w:val="0"/>
      <w:marBottom w:val="0"/>
      <w:divBdr>
        <w:top w:val="none" w:sz="0" w:space="0" w:color="auto"/>
        <w:left w:val="none" w:sz="0" w:space="0" w:color="auto"/>
        <w:bottom w:val="none" w:sz="0" w:space="0" w:color="auto"/>
        <w:right w:val="none" w:sz="0" w:space="0" w:color="auto"/>
      </w:divBdr>
    </w:div>
    <w:div w:id="635916727">
      <w:bodyDiv w:val="1"/>
      <w:marLeft w:val="0"/>
      <w:marRight w:val="0"/>
      <w:marTop w:val="0"/>
      <w:marBottom w:val="0"/>
      <w:divBdr>
        <w:top w:val="none" w:sz="0" w:space="0" w:color="auto"/>
        <w:left w:val="none" w:sz="0" w:space="0" w:color="auto"/>
        <w:bottom w:val="none" w:sz="0" w:space="0" w:color="auto"/>
        <w:right w:val="none" w:sz="0" w:space="0" w:color="auto"/>
      </w:divBdr>
    </w:div>
    <w:div w:id="918901549">
      <w:bodyDiv w:val="1"/>
      <w:marLeft w:val="0"/>
      <w:marRight w:val="0"/>
      <w:marTop w:val="0"/>
      <w:marBottom w:val="0"/>
      <w:divBdr>
        <w:top w:val="none" w:sz="0" w:space="0" w:color="auto"/>
        <w:left w:val="none" w:sz="0" w:space="0" w:color="auto"/>
        <w:bottom w:val="none" w:sz="0" w:space="0" w:color="auto"/>
        <w:right w:val="none" w:sz="0" w:space="0" w:color="auto"/>
      </w:divBdr>
    </w:div>
    <w:div w:id="9285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amc/en/eadr/checklist/index.html" TargetMode="External"/><Relationship Id="rId18" Type="http://schemas.openxmlformats.org/officeDocument/2006/relationships/hyperlink" Target="https://www.wipo.int/amc/en/center/specific-sectors/greentechnology-sustainability/" TargetMode="External"/><Relationship Id="rId26" Type="http://schemas.openxmlformats.org/officeDocument/2006/relationships/hyperlink" Target="https://www.wipo.int/amc/en/center/specific-sectors/sports/" TargetMode="External"/><Relationship Id="rId39" Type="http://schemas.openxmlformats.org/officeDocument/2006/relationships/hyperlink" Target="https://www.wipo.int/edocs/pubdocs/en/wipo_pub_1069.pdf" TargetMode="External"/><Relationship Id="rId21" Type="http://schemas.openxmlformats.org/officeDocument/2006/relationships/hyperlink" Target="https://www.wipo.int/amc/en/center/specific-sectors/videogames" TargetMode="External"/><Relationship Id="rId34" Type="http://schemas.openxmlformats.org/officeDocument/2006/relationships/hyperlink" Target="https://www.wipo.int/amc/en/processes/process2/report" TargetMode="External"/><Relationship Id="rId42" Type="http://schemas.openxmlformats.org/officeDocument/2006/relationships/hyperlink" Target="https://gnso.icann.org/sites/default/files/file/field-file-attach/rpm-phase-1-proposed-24nov20-en.pdf" TargetMode="External"/><Relationship Id="rId47" Type="http://schemas.openxmlformats.org/officeDocument/2006/relationships/hyperlink" Target="http://mm.icann.org/pipermail/gnso-newgtld-wg-wt5/attachments/20191022/c47fb9cf/WorkTrack5FinalReporttotheNewgTLDSubProPDPWG-22October2019-0001.pdf"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amc/en/center/specific-sectors/lifesciences/" TargetMode="External"/><Relationship Id="rId29" Type="http://schemas.openxmlformats.org/officeDocument/2006/relationships/hyperlink" Target="https://www.wipo.int/amc/en/center/wipoadryoung" TargetMode="External"/><Relationship Id="rId11" Type="http://schemas.openxmlformats.org/officeDocument/2006/relationships/image" Target="media/image4.png"/><Relationship Id="rId24" Type="http://schemas.openxmlformats.org/officeDocument/2006/relationships/hyperlink" Target="https://www.wipo.int/amc/en/center/specific-sectors/ipoffices/mexico/indautor/index.html" TargetMode="External"/><Relationship Id="rId32" Type="http://schemas.openxmlformats.org/officeDocument/2006/relationships/hyperlink" Target="https://www.wipo.int/amc/en/mediation/pledge.html" TargetMode="External"/><Relationship Id="rId37" Type="http://schemas.openxmlformats.org/officeDocument/2006/relationships/hyperlink" Target="https://www.wipo.int/amc/en/events/workshops/2023/domainname.html" TargetMode="External"/><Relationship Id="rId40" Type="http://schemas.openxmlformats.org/officeDocument/2006/relationships/hyperlink" Target="https://www.wipo.int/edocs/mdocs/sct/en/sct_46/sct_46_3.pdf" TargetMode="External"/><Relationship Id="rId45" Type="http://schemas.openxmlformats.org/officeDocument/2006/relationships/hyperlink" Target="https://digital-strategy.ec.europa.eu/en/policies/nis2-directiv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s://www.wipo.int/amc/en/center/copyright/digitalcopyright" TargetMode="External"/><Relationship Id="rId31" Type="http://schemas.openxmlformats.org/officeDocument/2006/relationships/hyperlink" Target="https://www.wipo.int/amc/en/events/webinar.html" TargetMode="External"/><Relationship Id="rId44" Type="http://schemas.openxmlformats.org/officeDocument/2006/relationships/hyperlink" Target="https://www.wipo.int/amc/en/domains/gdp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amc/en/center/specific-sectors/" TargetMode="External"/><Relationship Id="rId22" Type="http://schemas.openxmlformats.org/officeDocument/2006/relationships/hyperlink" Target="https://www.wipo.int/amc/en/center/specific-sectors/artificial-intelligence" TargetMode="External"/><Relationship Id="rId27" Type="http://schemas.openxmlformats.org/officeDocument/2006/relationships/hyperlink" Target="https://www.wipo.int/edocs/pubdocs/en/wipo_pub_guide_adr.pdf" TargetMode="External"/><Relationship Id="rId30" Type="http://schemas.openxmlformats.org/officeDocument/2006/relationships/hyperlink" Target="https://www.wipo.int/podcasts/en/amc" TargetMode="External"/><Relationship Id="rId35" Type="http://schemas.openxmlformats.org/officeDocument/2006/relationships/hyperlink" Target="https://www.wipo.int/amc/en/domains/search/overview3.0/" TargetMode="External"/><Relationship Id="rId43" Type="http://schemas.openxmlformats.org/officeDocument/2006/relationships/hyperlink" Target="https://www.icann.org/resources/press-material/release-2023-11-28-en" TargetMode="External"/><Relationship Id="rId48" Type="http://schemas.openxmlformats.org/officeDocument/2006/relationships/hyperlink" Target="https://forum.icann.org/lists/comments-proposed-measures-two-char-08jul16/pdfECmcS9knuk.pdf" TargetMode="Externa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wipo.int/about-wipo/ar/assemblies/2024/a-65/doc_details.jsp?doc_id=606995" TargetMode="External"/><Relationship Id="rId17" Type="http://schemas.openxmlformats.org/officeDocument/2006/relationships/hyperlink" Target="https://www.wipo.int/publications/en/details.jsp?id=4639" TargetMode="External"/><Relationship Id="rId25" Type="http://schemas.openxmlformats.org/officeDocument/2006/relationships/hyperlink" Target="https://www.wipo.int/amc/en/center/specific-sectors/ipoffices/national-courts/tanzania/index.html" TargetMode="External"/><Relationship Id="rId33" Type="http://schemas.openxmlformats.org/officeDocument/2006/relationships/hyperlink" Target="https://www.wipo.int/amc/en/processes/process1/report" TargetMode="External"/><Relationship Id="rId38" Type="http://schemas.openxmlformats.org/officeDocument/2006/relationships/hyperlink" Target="https://www.wipo.int/amc/en/domains/cctld/" TargetMode="External"/><Relationship Id="rId46" Type="http://schemas.openxmlformats.org/officeDocument/2006/relationships/hyperlink" Target="https://www.wipo.int/edocs/mdocs/sct/ar/sct_46/sct_46_3.pdf" TargetMode="External"/><Relationship Id="rId20" Type="http://schemas.openxmlformats.org/officeDocument/2006/relationships/hyperlink" Target="https://www.wipo.int/amc/en/center/copyright/digitalcopyright/index.html" TargetMode="External"/><Relationship Id="rId41" Type="http://schemas.openxmlformats.org/officeDocument/2006/relationships/hyperlink" Target="https://gnso.icann.org/en/issues/new-gtlds/rpm-prelim-issue-09oct15-en.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amc/en/center/specific-sectors/ict/frand/" TargetMode="External"/><Relationship Id="rId23" Type="http://schemas.openxmlformats.org/officeDocument/2006/relationships/hyperlink" Target="https://www.wipo.int/amc/es/center/specific-sectors/dnda/" TargetMode="External"/><Relationship Id="rId28" Type="http://schemas.openxmlformats.org/officeDocument/2006/relationships/hyperlink" Target="https://www.linkedin.com/showcase/wipo-arbitration-and-mediation-center/?viewAsMember=true" TargetMode="External"/><Relationship Id="rId36" Type="http://schemas.openxmlformats.org/officeDocument/2006/relationships/hyperlink" Target="https://www.wipo.int/amc/en/domains/search/legalindex/"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amc/en/center/specific-sectors/rd/" TargetMode="External"/><Relationship Id="rId18" Type="http://schemas.openxmlformats.org/officeDocument/2006/relationships/hyperlink" Target="https://www.wipo.int/amc/en/domains/gdpr/" TargetMode="External"/><Relationship Id="rId26" Type="http://schemas.openxmlformats.org/officeDocument/2006/relationships/hyperlink" Target="https://prague44.icann.org/node/31773" TargetMode="External"/><Relationship Id="rId39" Type="http://schemas.openxmlformats.org/officeDocument/2006/relationships/hyperlink" Target="https://gnso.icann.org/sites/default/files/file/field-file-attach/policy-briefing-icann70-03mar21-en.pdf" TargetMode="External"/><Relationship Id="rId21" Type="http://schemas.openxmlformats.org/officeDocument/2006/relationships/hyperlink" Target="https://newgtlds.icann.org/en/program-status/delegated-strings" TargetMode="External"/><Relationship Id="rId34" Type="http://schemas.openxmlformats.org/officeDocument/2006/relationships/hyperlink" Target="http://www.icann.org/resources/pages/gtld-registration-data-specs-en" TargetMode="External"/><Relationship Id="rId42" Type="http://schemas.openxmlformats.org/officeDocument/2006/relationships/hyperlink" Target="https://www.ipconstituency.org/assets/Outreach/DRAFT%20-%20WHOIS%20Accreditation%20and%20Access%20Model%20v1.7.pdf" TargetMode="External"/><Relationship Id="rId47" Type="http://schemas.openxmlformats.org/officeDocument/2006/relationships/hyperlink" Target="https://www.icann.org/resources/board-material/resolutions-2019-05-15-en%231.c" TargetMode="External"/><Relationship Id="rId50" Type="http://schemas.openxmlformats.org/officeDocument/2006/relationships/hyperlink" Target="https://www.icann.org/en/system/files/files/implementation-memo-two-character-ascii-labels-22jan19-en.pdf" TargetMode="External"/><Relationship Id="rId55" Type="http://schemas.openxmlformats.org/officeDocument/2006/relationships/hyperlink" Target="https://www.wipo.int/meetings/en/doc_details.jsp?doc_id=416569" TargetMode="External"/><Relationship Id="rId7" Type="http://schemas.openxmlformats.org/officeDocument/2006/relationships/hyperlink" Target="https://www.wipo.int/export/sites/www/amc/en/docs/2022/wipo_adr_options_for_frand_disputes_management_resolution.pdf" TargetMode="External"/><Relationship Id="rId2" Type="http://schemas.openxmlformats.org/officeDocument/2006/relationships/hyperlink" Target="https://www.wipo.int/amc/en/events" TargetMode="External"/><Relationship Id="rId16" Type="http://schemas.openxmlformats.org/officeDocument/2006/relationships/hyperlink" Target="https://www.wipo.int/amc/en/domains/challenged" TargetMode="External"/><Relationship Id="rId29" Type="http://schemas.openxmlformats.org/officeDocument/2006/relationships/hyperlink" Target="https://www.wipo.int/about-wipo/en/assemblies/2024/a-65/doc_details.jsp?doc_id=136276" TargetMode="External"/><Relationship Id="rId11" Type="http://schemas.openxmlformats.org/officeDocument/2006/relationships/hyperlink" Target="https://www.wipo.int/amc/en/mediation/rules/" TargetMode="External"/><Relationship Id="rId24" Type="http://schemas.openxmlformats.org/officeDocument/2006/relationships/hyperlink" Target="https://gtldresult.icann.org/applicationstatus/applicationdetails:downloadapplication/1343?t:ac=1343" TargetMode="External"/><Relationship Id="rId32" Type="http://schemas.openxmlformats.org/officeDocument/2006/relationships/hyperlink" Target="https://www.icann.org/resources/board-material/resolutions-2022-01-16-en" TargetMode="External"/><Relationship Id="rId37" Type="http://schemas.openxmlformats.org/officeDocument/2006/relationships/hyperlink" Target="https://gnso.icann.org/en/group-activities/active/gtld-registration-data-epdp" TargetMode="External"/><Relationship Id="rId40" Type="http://schemas.openxmlformats.org/officeDocument/2006/relationships/hyperlink" Target="https://mm.icann.org/pipermail/gnso-epdp-team/attachments/20200824/aeeab8dd/gac-minority-statement-epdp-phase2-24aug20-0001.pdf" TargetMode="External"/><Relationship Id="rId45" Type="http://schemas.openxmlformats.org/officeDocument/2006/relationships/hyperlink" Target="https://www.icann.org/en/system/files/correspondence/gac-to-board-11apr13-en.pdf" TargetMode="External"/><Relationship Id="rId53" Type="http://schemas.openxmlformats.org/officeDocument/2006/relationships/hyperlink" Target="https://www.wipo.int/meetings/en/doc_details.jsp?doc_id=383222" TargetMode="External"/><Relationship Id="rId58" Type="http://schemas.openxmlformats.org/officeDocument/2006/relationships/hyperlink" Target="https://www.wipo.int/meetings/en/doc_details.jsp?doc_id=467381" TargetMode="External"/><Relationship Id="rId5" Type="http://schemas.openxmlformats.org/officeDocument/2006/relationships/hyperlink" Target="https://www.wipo.int/about-wipo/en/offices/singapore/news/2023/news_0011.html" TargetMode="External"/><Relationship Id="rId61" Type="http://schemas.openxmlformats.org/officeDocument/2006/relationships/hyperlink" Target="https://www.wipo.int/meetings/en/details.jsp?meeting_id=42547&amp;la=ES" TargetMode="External"/><Relationship Id="rId19" Type="http://schemas.openxmlformats.org/officeDocument/2006/relationships/hyperlink" Target="https://www.wipo.int/amc/en/domains/cctld" TargetMode="External"/><Relationship Id="rId14" Type="http://schemas.openxmlformats.org/officeDocument/2006/relationships/hyperlink" Target="https://www.wipo.int/newsletters-archive/en/adr_highlights.html" TargetMode="External"/><Relationship Id="rId22" Type="http://schemas.openxmlformats.org/officeDocument/2006/relationships/hyperlink" Target="https://www.wipo.int/about-wipo/en/assemblies/2024/a-65/doc_details.jsp?doc_id=136276" TargetMode="External"/><Relationship Id="rId27" Type="http://schemas.openxmlformats.org/officeDocument/2006/relationships/hyperlink" Target="https://toronto45.icann.org/node/34325" TargetMode="External"/><Relationship Id="rId30" Type="http://schemas.openxmlformats.org/officeDocument/2006/relationships/hyperlink" Target="https://gnso.icann.org/sites/default/files/file/field-file-attach/council-recommendations-rpm-pdp-phase-1-report-10feb21-en.pdf" TargetMode="External"/><Relationship Id="rId35" Type="http://schemas.openxmlformats.org/officeDocument/2006/relationships/hyperlink" Target="https://www.icann.org/en/announcements/details/icann-board-reaffirms-temporary-specification-for-gtld-registration-data-29-1-2019-en" TargetMode="External"/><Relationship Id="rId43" Type="http://schemas.openxmlformats.org/officeDocument/2006/relationships/hyperlink" Target="https://archive.icann.org/en/topics/new-gtlds/gac-principles-regarding-new-gtlds-28mar07-en.pdf" TargetMode="External"/><Relationship Id="rId48" Type="http://schemas.openxmlformats.org/officeDocument/2006/relationships/hyperlink" Target="https://eur-lex.europa.eu/legal-content/EN/TXT/?uri=CELEX%3A32023R2411" TargetMode="External"/><Relationship Id="rId56" Type="http://schemas.openxmlformats.org/officeDocument/2006/relationships/hyperlink" Target="https://www.wipo.int/meetings/en/doc_details.jsp?doc_id=428471" TargetMode="External"/><Relationship Id="rId8" Type="http://schemas.openxmlformats.org/officeDocument/2006/relationships/hyperlink" Target="https://medicinespatentpool.org/progress-achievements/licences" TargetMode="External"/><Relationship Id="rId51" Type="http://schemas.openxmlformats.org/officeDocument/2006/relationships/hyperlink" Target="https://www.wipo.int/meetings/en/doc_details.jsp?doc_id=364576" TargetMode="External"/><Relationship Id="rId3" Type="http://schemas.openxmlformats.org/officeDocument/2006/relationships/hyperlink" Target="http://www.wipo.int/amc/en/center/specific-sectors/smes/" TargetMode="External"/><Relationship Id="rId12" Type="http://schemas.openxmlformats.org/officeDocument/2006/relationships/hyperlink" Target="https://www.wipo.int/amc/en/center/specific-sectors/ipoffices/mexico/indautor" TargetMode="External"/><Relationship Id="rId17" Type="http://schemas.openxmlformats.org/officeDocument/2006/relationships/hyperlink" Target="https://www.wipo.int/amc/en/domains/statistics" TargetMode="External"/><Relationship Id="rId25" Type="http://schemas.openxmlformats.org/officeDocument/2006/relationships/hyperlink" Target="http://www.wipo.int/amc/en/docs/icann030409.pdf" TargetMode="External"/><Relationship Id="rId33" Type="http://schemas.openxmlformats.org/officeDocument/2006/relationships/hyperlink" Target="https://gnso.icann.org/en/issues/new-gtlds/rpm-final-issue-11jan16-en.pdf" TargetMode="External"/><Relationship Id="rId38" Type="http://schemas.openxmlformats.org/officeDocument/2006/relationships/hyperlink" Target="https://gnso.icann.org/en/group-activities/active/gtld-registration-data-epdp-phase-2" TargetMode="External"/><Relationship Id="rId46" Type="http://schemas.openxmlformats.org/officeDocument/2006/relationships/hyperlink" Target="https://gac.icann.org/download/attachments/35455403/Geo%20names%20in%20new%20gTLDs%20Updated%20%20V3%20%2029%20august%202014%5B4%5D.pdf?version=1&amp;modificationDate=1411549504000&amp;api=v2." TargetMode="External"/><Relationship Id="rId59" Type="http://schemas.openxmlformats.org/officeDocument/2006/relationships/hyperlink" Target="https://www.wipo.int/meetings/en/doc_details.jsp?doc_id=533771" TargetMode="External"/><Relationship Id="rId20" Type="http://schemas.openxmlformats.org/officeDocument/2006/relationships/hyperlink" Target="https://www.wipo.int/amc/en/domains/cctld/" TargetMode="External"/><Relationship Id="rId41" Type="http://schemas.openxmlformats.org/officeDocument/2006/relationships/hyperlink" Target="https://www.icann.org/en/system/files/files/framework-elements-unified-access-model-for-discussion-18jun18-en.pdf" TargetMode="External"/><Relationship Id="rId54" Type="http://schemas.openxmlformats.org/officeDocument/2006/relationships/hyperlink" Target="https://www.wipo.int/meetings/en/doc_details.jsp?doc_id=400158" TargetMode="External"/><Relationship Id="rId1" Type="http://schemas.openxmlformats.org/officeDocument/2006/relationships/hyperlink" Target="https://www.wipo.int/amc/en/goodoffices/index.html" TargetMode="External"/><Relationship Id="rId6" Type="http://schemas.openxmlformats.org/officeDocument/2006/relationships/hyperlink" Target="https://www.wipo.int/amc/en/center/background.html" TargetMode="External"/><Relationship Id="rId15" Type="http://schemas.openxmlformats.org/officeDocument/2006/relationships/hyperlink" Target="https://www.wipo.int/meetings/ar/details.jsp?meeting_id=74608." TargetMode="External"/><Relationship Id="rId23" Type="http://schemas.openxmlformats.org/officeDocument/2006/relationships/hyperlink" Target="https://www.wipo.int/amc/en/docs/icann130309.pdf" TargetMode="External"/><Relationship Id="rId28" Type="http://schemas.openxmlformats.org/officeDocument/2006/relationships/hyperlink" Target="https://community.icann.org/display/gnsoudrpdt/Webinar+on+the+Current+State+of+the+UDRP" TargetMode="External"/><Relationship Id="rId36" Type="http://schemas.openxmlformats.org/officeDocument/2006/relationships/hyperlink" Target="https://www.wipo.int/amc/en/domains/gdpr" TargetMode="External"/><Relationship Id="rId49" Type="http://schemas.openxmlformats.org/officeDocument/2006/relationships/hyperlink" Target="https://www.europarl.europa.eu/doceo/document/TA-9-2024-0101_EN.html" TargetMode="External"/><Relationship Id="rId57" Type="http://schemas.openxmlformats.org/officeDocument/2006/relationships/hyperlink" Target="https://www.wipo.int/meetings/en/doc_details.jsp?doc_id=452235" TargetMode="External"/><Relationship Id="rId10" Type="http://schemas.openxmlformats.org/officeDocument/2006/relationships/hyperlink" Target="https://www.wipo.int/amc/en/center/specific-sectors/ipoffices/" TargetMode="External"/><Relationship Id="rId31" Type="http://schemas.openxmlformats.org/officeDocument/2006/relationships/hyperlink" Target="https://gnso.icann.org/sites/default/files/policy/2021/presentation/presentation-gnso-rpm-final-report-11Jan21-en.pdf" TargetMode="External"/><Relationship Id="rId44" Type="http://schemas.openxmlformats.org/officeDocument/2006/relationships/hyperlink" Target="https://www.icann.org/en/system/files/correspondence/gac-to-board-27mar14-en.pdf" TargetMode="External"/><Relationship Id="rId52" Type="http://schemas.openxmlformats.org/officeDocument/2006/relationships/hyperlink" Target="https://www.wipo.int/meetings/en/doc_details.jsp?doc_id=364802" TargetMode="External"/><Relationship Id="rId60" Type="http://schemas.openxmlformats.org/officeDocument/2006/relationships/hyperlink" Target="https://www.wipo.int/meetings/en/doc_details.jsp?doc_id=567651" TargetMode="External"/><Relationship Id="rId4" Type="http://schemas.openxmlformats.org/officeDocument/2006/relationships/hyperlink" Target="https://www.ipos.gov.sg/docs/default-source/protecting-your-ideas/hearings-mediation/mediation-cases.pdf" TargetMode="External"/><Relationship Id="rId9" Type="http://schemas.openxmlformats.org/officeDocument/2006/relationships/hyperlink" Target="https://webcast.wipo.int/video/OTHER_WIPO_SEMINAR_1_2022-11-29_PM_117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388FD-0072-41CB-BD29-16769775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5801</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WO/GA/57/10</vt:lpstr>
    </vt:vector>
  </TitlesOfParts>
  <Company>WIPO</Company>
  <LinksUpToDate>false</LinksUpToDate>
  <CharactersWithSpaces>38790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WO/GA/57/10</dc:title>
  <dc:subject/>
  <dc:creator>WIPO</dc:creator>
  <cp:keywords/>
  <dc:description/>
  <cp:lastModifiedBy>RUSSO Antonella</cp:lastModifiedBy>
  <cp:revision>4</cp:revision>
  <cp:lastPrinted>2024-05-06T14:32:00Z</cp:lastPrinted>
  <dcterms:created xsi:type="dcterms:W3CDTF">2024-05-08T07:46:00Z</dcterms:created>
  <dcterms:modified xsi:type="dcterms:W3CDTF">2024-05-08T09:22:00Z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2024-05-03T08:12:33Z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cd22af26-dfb0-4ae6-b37a-374a5160b0a2</vt:lpwstr>
  </property>
  <property fmtid="{D5CDD505-2E9C-101B-9397-08002B2CF9AE}" pid="14" name="MSIP_Label_20773ee6-353b-4fb9-a59d-0b94c8c67bea_ContentBits">
    <vt:lpwstr>0</vt:lpwstr>
  </property>
</Properties>
</file>