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4CEB" w14:textId="77777777" w:rsidR="008B2CC1" w:rsidRPr="006B2440" w:rsidRDefault="00CC3E2D" w:rsidP="009C7B91">
      <w:pPr>
        <w:pBdr>
          <w:bottom w:val="single" w:sz="4" w:space="10" w:color="auto"/>
        </w:pBdr>
        <w:bidi w:val="0"/>
        <w:spacing w:after="120"/>
        <w:rPr>
          <w:rFonts w:asciiTheme="minorHAnsi" w:hAnsiTheme="minorHAnsi" w:cstheme="minorHAnsi"/>
          <w:b/>
        </w:rPr>
      </w:pPr>
      <w:r w:rsidRPr="006B2440">
        <w:rPr>
          <w:rFonts w:asciiTheme="minorHAnsi" w:hAnsiTheme="minorHAnsi" w:cstheme="minorHAnsi"/>
          <w:b/>
          <w:noProof/>
          <w:lang w:eastAsia="en-US"/>
        </w:rPr>
        <mc:AlternateContent>
          <mc:Choice Requires="wpg">
            <w:drawing>
              <wp:inline distT="0" distB="0" distL="0" distR="0" wp14:anchorId="7F360598" wp14:editId="5681A169">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3EC85A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E44D573" w14:textId="77777777" w:rsidR="00DE1B45" w:rsidRPr="002326AB" w:rsidRDefault="00DE1B45" w:rsidP="00DE1B45">
      <w:pPr>
        <w:bidi w:val="0"/>
        <w:rPr>
          <w:rFonts w:ascii="Arial Black" w:hAnsi="Arial Black"/>
          <w:caps/>
          <w:sz w:val="15"/>
          <w:szCs w:val="15"/>
        </w:rPr>
      </w:pPr>
      <w:bookmarkStart w:id="0" w:name="TitleOfDoc"/>
      <w:r>
        <w:rPr>
          <w:rFonts w:ascii="Arial Black" w:hAnsi="Arial Black"/>
          <w:caps/>
          <w:sz w:val="15"/>
          <w:szCs w:val="15"/>
        </w:rPr>
        <w:t>CWS/11</w:t>
      </w:r>
      <w:r w:rsidRPr="00FE5D75">
        <w:rPr>
          <w:rFonts w:ascii="Arial Black" w:hAnsi="Arial Black"/>
          <w:caps/>
          <w:sz w:val="15"/>
          <w:szCs w:val="15"/>
        </w:rPr>
        <w:t>/</w:t>
      </w:r>
      <w:r>
        <w:rPr>
          <w:rFonts w:ascii="Arial Black" w:hAnsi="Arial Black"/>
          <w:caps/>
          <w:sz w:val="15"/>
          <w:szCs w:val="15"/>
        </w:rPr>
        <w:t>21</w:t>
      </w:r>
    </w:p>
    <w:p w14:paraId="71BD73EB" w14:textId="77777777" w:rsidR="00DE1B45" w:rsidRPr="0070778E" w:rsidRDefault="00DE1B45" w:rsidP="00DE1B45">
      <w:pPr>
        <w:jc w:val="right"/>
        <w:rPr>
          <w:rFonts w:asciiTheme="minorHAnsi" w:hAnsiTheme="minorHAnsi" w:cstheme="minorHAnsi"/>
          <w:b/>
          <w:bCs/>
          <w:caps/>
          <w:sz w:val="15"/>
          <w:szCs w:val="15"/>
        </w:rPr>
      </w:pPr>
      <w:bookmarkStart w:id="1" w:name="Original"/>
      <w:r w:rsidRPr="0070778E">
        <w:rPr>
          <w:rFonts w:asciiTheme="minorHAnsi" w:hAnsiTheme="minorHAnsi" w:cstheme="minorHAnsi" w:hint="cs"/>
          <w:b/>
          <w:bCs/>
          <w:caps/>
          <w:sz w:val="15"/>
          <w:szCs w:val="15"/>
          <w:rtl/>
        </w:rPr>
        <w:t xml:space="preserve">الأصل: </w:t>
      </w:r>
      <w:r>
        <w:rPr>
          <w:rFonts w:asciiTheme="minorHAnsi" w:hAnsiTheme="minorHAnsi" w:cstheme="minorHAnsi" w:hint="cs"/>
          <w:b/>
          <w:bCs/>
          <w:caps/>
          <w:sz w:val="15"/>
          <w:szCs w:val="15"/>
          <w:rtl/>
        </w:rPr>
        <w:t>بالإنكليزية</w:t>
      </w:r>
    </w:p>
    <w:p w14:paraId="0C14E1BB" w14:textId="77777777" w:rsidR="00DE1B45" w:rsidRPr="00222782" w:rsidRDefault="00DE1B45" w:rsidP="00DE1B45">
      <w:pPr>
        <w:spacing w:after="1200"/>
        <w:jc w:val="right"/>
        <w:rPr>
          <w:rFonts w:asciiTheme="minorHAnsi" w:hAnsiTheme="minorHAnsi" w:cstheme="minorHAnsi"/>
          <w:b/>
          <w:bCs/>
          <w:caps/>
          <w:sz w:val="15"/>
          <w:szCs w:val="15"/>
        </w:rPr>
      </w:pPr>
      <w:bookmarkStart w:id="2" w:name="Date"/>
      <w:bookmarkEnd w:id="1"/>
      <w:r w:rsidRPr="00222782">
        <w:rPr>
          <w:rFonts w:asciiTheme="minorHAnsi" w:hAnsiTheme="minorHAnsi" w:cstheme="minorHAnsi" w:hint="cs"/>
          <w:b/>
          <w:bCs/>
          <w:caps/>
          <w:sz w:val="15"/>
          <w:szCs w:val="15"/>
          <w:rtl/>
        </w:rPr>
        <w:t>التاريخ:</w:t>
      </w:r>
      <w:r>
        <w:rPr>
          <w:rFonts w:asciiTheme="minorHAnsi" w:hAnsiTheme="minorHAnsi" w:cstheme="minorHAnsi" w:hint="cs"/>
          <w:b/>
          <w:bCs/>
          <w:caps/>
          <w:sz w:val="15"/>
          <w:szCs w:val="15"/>
          <w:rtl/>
        </w:rPr>
        <w:t xml:space="preserve"> 18</w:t>
      </w:r>
      <w:r w:rsidRPr="00222782">
        <w:rPr>
          <w:rFonts w:asciiTheme="minorHAnsi" w:hAnsiTheme="minorHAnsi"/>
          <w:b/>
          <w:bCs/>
          <w:caps/>
          <w:sz w:val="15"/>
          <w:szCs w:val="15"/>
          <w:rtl/>
        </w:rPr>
        <w:t xml:space="preserve"> </w:t>
      </w:r>
      <w:r>
        <w:rPr>
          <w:rFonts w:asciiTheme="minorHAnsi" w:hAnsiTheme="minorHAnsi" w:hint="cs"/>
          <w:b/>
          <w:bCs/>
          <w:caps/>
          <w:sz w:val="15"/>
          <w:szCs w:val="15"/>
          <w:rtl/>
        </w:rPr>
        <w:t xml:space="preserve">أكتوبر </w:t>
      </w:r>
      <w:r w:rsidRPr="00222782">
        <w:rPr>
          <w:rFonts w:asciiTheme="minorHAnsi" w:hAnsiTheme="minorHAnsi"/>
          <w:b/>
          <w:bCs/>
          <w:caps/>
          <w:sz w:val="15"/>
          <w:szCs w:val="15"/>
          <w:rtl/>
        </w:rPr>
        <w:t>2023</w:t>
      </w:r>
    </w:p>
    <w:bookmarkEnd w:id="2"/>
    <w:p w14:paraId="18247104" w14:textId="77777777" w:rsidR="00DE1B45" w:rsidRPr="00D67EAE" w:rsidRDefault="00DE1B45" w:rsidP="00DE1B45">
      <w:pPr>
        <w:pStyle w:val="Heading1"/>
      </w:pPr>
      <w:r>
        <w:rPr>
          <w:rFonts w:hint="cs"/>
          <w:rtl/>
        </w:rPr>
        <w:t>اللجنة المعنية بمعايير الويبو</w:t>
      </w:r>
    </w:p>
    <w:p w14:paraId="49107521" w14:textId="77777777" w:rsidR="00DE1B45" w:rsidRPr="00D67EAE" w:rsidRDefault="00DE1B45" w:rsidP="00DE1B4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الحادية عشرة</w:t>
      </w:r>
    </w:p>
    <w:p w14:paraId="176A4231" w14:textId="77777777" w:rsidR="00DE1B45" w:rsidRPr="00D67EAE" w:rsidRDefault="00DE1B45" w:rsidP="00DE1B4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ديسمبر 2023</w:t>
      </w:r>
    </w:p>
    <w:p w14:paraId="627A050D" w14:textId="77777777" w:rsidR="00486B87" w:rsidRDefault="00EA3283" w:rsidP="00DE1B45">
      <w:pPr>
        <w:spacing w:after="360"/>
        <w:outlineLvl w:val="1"/>
        <w:rPr>
          <w:rFonts w:asciiTheme="minorHAnsi" w:hAnsiTheme="minorHAnsi" w:cstheme="minorHAnsi"/>
          <w:bCs/>
          <w:sz w:val="24"/>
          <w:szCs w:val="24"/>
          <w:lang w:bidi="ar-MA"/>
        </w:rPr>
      </w:pPr>
      <w:r>
        <w:rPr>
          <w:rFonts w:asciiTheme="minorHAnsi" w:hAnsiTheme="minorHAnsi"/>
          <w:bCs/>
          <w:sz w:val="24"/>
          <w:szCs w:val="24"/>
          <w:rtl/>
          <w:lang w:bidi="ar-MA"/>
        </w:rPr>
        <w:t xml:space="preserve">تقرير </w:t>
      </w:r>
      <w:r w:rsidRPr="00EA3283">
        <w:rPr>
          <w:rFonts w:asciiTheme="minorHAnsi" w:hAnsiTheme="minorHAnsi"/>
          <w:bCs/>
          <w:sz w:val="24"/>
          <w:szCs w:val="24"/>
          <w:rtl/>
          <w:lang w:bidi="ar-MA"/>
        </w:rPr>
        <w:t>فرقة العمل المعنية باستراتيجية تكنولوجيا المعلومات للمعايير (المهمة رقم 58)</w:t>
      </w:r>
      <w:r w:rsidR="00486B87">
        <w:rPr>
          <w:rFonts w:asciiTheme="minorHAnsi" w:hAnsiTheme="minorHAnsi" w:cstheme="minorHAnsi" w:hint="cs"/>
          <w:bCs/>
          <w:sz w:val="24"/>
          <w:szCs w:val="24"/>
          <w:rtl/>
          <w:lang w:bidi="ar-MA"/>
        </w:rPr>
        <w:t xml:space="preserve"> </w:t>
      </w:r>
    </w:p>
    <w:p w14:paraId="7E20A6D9" w14:textId="77777777" w:rsidR="00B5495A" w:rsidRPr="00DE1B45" w:rsidRDefault="00EA3283" w:rsidP="00EA3283">
      <w:pPr>
        <w:spacing w:after="720"/>
        <w:outlineLvl w:val="1"/>
        <w:rPr>
          <w:rFonts w:asciiTheme="minorHAnsi" w:hAnsiTheme="minorHAnsi" w:cstheme="minorHAnsi"/>
          <w:b/>
          <w:i/>
          <w:iCs/>
          <w:lang w:val="fr-CA" w:bidi="ar-MA"/>
        </w:rPr>
      </w:pPr>
      <w:r w:rsidRPr="00DE1B45">
        <w:rPr>
          <w:rFonts w:asciiTheme="minorHAnsi" w:hAnsiTheme="minorHAnsi"/>
          <w:b/>
          <w:i/>
          <w:iCs/>
          <w:rtl/>
          <w:lang w:bidi="ar-MA"/>
        </w:rPr>
        <w:t>وثيقة من إعداد المشرف على فرقة العمل المعنية باستراتيجية تكنولوجيا المعلومات للمعايير</w:t>
      </w:r>
    </w:p>
    <w:p w14:paraId="45ADDEF3" w14:textId="77777777" w:rsidR="00B5495A" w:rsidRPr="00DE1B45" w:rsidRDefault="005A5FF8" w:rsidP="00DE1B45">
      <w:pPr>
        <w:pStyle w:val="Heading2"/>
        <w:rPr>
          <w:rtl/>
        </w:rPr>
      </w:pPr>
      <w:r w:rsidRPr="00DE1B45">
        <w:rPr>
          <w:rtl/>
        </w:rPr>
        <w:t>م</w:t>
      </w:r>
      <w:r w:rsidRPr="00DE1B45">
        <w:rPr>
          <w:rFonts w:hint="cs"/>
          <w:rtl/>
        </w:rPr>
        <w:t>لخص</w:t>
      </w:r>
    </w:p>
    <w:p w14:paraId="3A4EDD87" w14:textId="77777777" w:rsidR="0066518D" w:rsidRPr="0066518D" w:rsidRDefault="00323B98" w:rsidP="00DE1B45">
      <w:pPr>
        <w:pStyle w:val="ONUMA"/>
        <w:rPr>
          <w:rFonts w:cstheme="minorHAnsi"/>
          <w:lang w:bidi="ar-MA"/>
        </w:rPr>
      </w:pPr>
      <w:r w:rsidRPr="00323B98">
        <w:rPr>
          <w:rtl/>
          <w:lang w:bidi="ar-MA"/>
        </w:rPr>
        <w:t>تعمل فرقة العمل المعنية باستراتيجية تكنولوجيا المعلومات للمعايير على توصيات تتعلق بتكنولوجيا المعلومات والاتصالات لفائدة مكاتب الملكية الفكرية وت</w:t>
      </w:r>
      <w:r w:rsidR="00630064">
        <w:rPr>
          <w:rFonts w:hint="cs"/>
          <w:rtl/>
          <w:lang w:bidi="ar-MA"/>
        </w:rPr>
        <w:t xml:space="preserve">قوم بإعداد </w:t>
      </w:r>
      <w:r w:rsidRPr="00323B98">
        <w:rPr>
          <w:rtl/>
          <w:lang w:bidi="ar-MA"/>
        </w:rPr>
        <w:t>خارطة طريق استراتيجية لعمل اللجنة المعنية</w:t>
      </w:r>
      <w:r>
        <w:rPr>
          <w:rtl/>
          <w:lang w:bidi="ar-MA"/>
        </w:rPr>
        <w:t xml:space="preserve"> بمعايير الويبو (لجنة المعايير)</w:t>
      </w:r>
      <w:r w:rsidR="0066518D">
        <w:rPr>
          <w:rtl/>
          <w:lang w:bidi="ar-MA"/>
        </w:rPr>
        <w:t xml:space="preserve">. </w:t>
      </w:r>
    </w:p>
    <w:p w14:paraId="7E95684B" w14:textId="77777777" w:rsidR="0066518D" w:rsidRPr="00477FEE" w:rsidRDefault="0066518D" w:rsidP="00DE1B45">
      <w:pPr>
        <w:pStyle w:val="Heading2"/>
        <w:rPr>
          <w:bCs/>
          <w:rtl/>
        </w:rPr>
      </w:pPr>
      <w:r w:rsidRPr="00477FEE">
        <w:rPr>
          <w:rFonts w:hint="cs"/>
          <w:rtl/>
        </w:rPr>
        <w:t>معلومات أساسية</w:t>
      </w:r>
    </w:p>
    <w:p w14:paraId="44CF06CC" w14:textId="77777777" w:rsidR="005A5FF8" w:rsidRPr="00323B98" w:rsidRDefault="00630064" w:rsidP="00DE1B45">
      <w:pPr>
        <w:pStyle w:val="ONUMA"/>
        <w:rPr>
          <w:rFonts w:cstheme="minorHAnsi"/>
          <w:lang w:bidi="ar-MA"/>
        </w:rPr>
      </w:pPr>
      <w:r>
        <w:rPr>
          <w:rFonts w:hint="cs"/>
          <w:rtl/>
          <w:lang w:bidi="ar-MA"/>
        </w:rPr>
        <w:t>استحدثت</w:t>
      </w:r>
      <w:r w:rsidR="00323B98" w:rsidRPr="00323B98">
        <w:rPr>
          <w:rtl/>
          <w:lang w:bidi="ar-MA"/>
        </w:rPr>
        <w:t xml:space="preserve"> لجنة المعايير، في دورتها السادسة في عام 20</w:t>
      </w:r>
      <w:r>
        <w:rPr>
          <w:rtl/>
          <w:lang w:bidi="ar-MA"/>
        </w:rPr>
        <w:t>18، المهمة الجديدة رقم 58</w:t>
      </w:r>
      <w:r w:rsidR="004B762C">
        <w:rPr>
          <w:rFonts w:hint="cs"/>
          <w:rtl/>
          <w:lang w:bidi="ar-MA"/>
        </w:rPr>
        <w:t xml:space="preserve"> من أجل</w:t>
      </w:r>
      <w:r w:rsidR="00323B98" w:rsidRPr="00323B98">
        <w:rPr>
          <w:rtl/>
          <w:lang w:bidi="ar-MA"/>
        </w:rPr>
        <w:t>:</w:t>
      </w:r>
    </w:p>
    <w:p w14:paraId="55449C32" w14:textId="77777777" w:rsidR="00323B98" w:rsidRPr="00DE1B45" w:rsidRDefault="00323B98" w:rsidP="00DE1B45">
      <w:pPr>
        <w:pStyle w:val="BodyText"/>
        <w:ind w:left="566"/>
        <w:rPr>
          <w:i/>
          <w:iCs/>
          <w:rtl/>
          <w:lang w:bidi="ar-MA"/>
        </w:rPr>
      </w:pPr>
      <w:r w:rsidRPr="00DE1B45">
        <w:rPr>
          <w:rFonts w:cstheme="minorHAnsi" w:hint="cs"/>
          <w:i/>
          <w:iCs/>
          <w:rtl/>
          <w:lang w:bidi="ar-MA"/>
        </w:rPr>
        <w:t>"</w:t>
      </w:r>
      <w:r w:rsidR="00552829" w:rsidRPr="00DE1B45">
        <w:rPr>
          <w:i/>
          <w:iCs/>
          <w:rtl/>
          <w:lang w:bidi="ar-MA"/>
        </w:rPr>
        <w:t xml:space="preserve">إعداد </w:t>
      </w:r>
      <w:r w:rsidR="00552829" w:rsidRPr="00DE1B45">
        <w:rPr>
          <w:rFonts w:hint="cs"/>
          <w:i/>
          <w:iCs/>
          <w:rtl/>
          <w:lang w:bidi="ar-MA"/>
        </w:rPr>
        <w:t>اقتراح</w:t>
      </w:r>
      <w:r w:rsidR="004B762C" w:rsidRPr="00DE1B45">
        <w:rPr>
          <w:i/>
          <w:iCs/>
          <w:rtl/>
          <w:lang w:bidi="ar-MA"/>
        </w:rPr>
        <w:t xml:space="preserve"> خريطة طريق لتطوير معايير الويبو </w:t>
      </w:r>
      <w:r w:rsidR="00552829" w:rsidRPr="00DE1B45">
        <w:rPr>
          <w:rFonts w:hint="cs"/>
          <w:i/>
          <w:iCs/>
          <w:rtl/>
          <w:lang w:bidi="ar-MA"/>
        </w:rPr>
        <w:t xml:space="preserve">وتعزيزها </w:t>
      </w:r>
      <w:r w:rsidR="004B762C" w:rsidRPr="00DE1B45">
        <w:rPr>
          <w:i/>
          <w:iCs/>
          <w:rtl/>
          <w:lang w:bidi="ar-MA"/>
        </w:rPr>
        <w:t>مستقبلا، بما في ذلك توصيات السياسة بهدف زيادة فعالية إنتاج المعلومات والبيانات المتعلقة بالملكية الفكرية وتقاسمها وإدارتها واستخدامها من قبل مكاتب الملكية الفكرية والأطراف المعنية الأخرى، وتنفيذ الأنشطة التالية</w:t>
      </w:r>
      <w:r w:rsidRPr="00DE1B45">
        <w:rPr>
          <w:i/>
          <w:iCs/>
          <w:rtl/>
          <w:lang w:bidi="ar-MA"/>
        </w:rPr>
        <w:t>:</w:t>
      </w:r>
    </w:p>
    <w:p w14:paraId="44290D12" w14:textId="77777777" w:rsidR="00323B98" w:rsidRPr="00DE1B45" w:rsidRDefault="00323B98" w:rsidP="00DE1B45">
      <w:pPr>
        <w:pStyle w:val="ListParagraph"/>
        <w:numPr>
          <w:ilvl w:val="0"/>
          <w:numId w:val="26"/>
        </w:numPr>
        <w:spacing w:after="120"/>
        <w:ind w:left="991" w:hanging="425"/>
        <w:contextualSpacing w:val="0"/>
        <w:outlineLvl w:val="1"/>
        <w:rPr>
          <w:rFonts w:asciiTheme="minorHAnsi" w:hAnsiTheme="minorHAnsi" w:cstheme="minorHAnsi"/>
          <w:rtl/>
          <w:lang w:bidi="ar-MA"/>
        </w:rPr>
      </w:pPr>
      <w:r w:rsidRPr="00DE1B45">
        <w:rPr>
          <w:rFonts w:asciiTheme="minorHAnsi" w:hAnsiTheme="minorHAnsi"/>
          <w:rtl/>
          <w:lang w:bidi="ar-MA"/>
        </w:rPr>
        <w:t xml:space="preserve">استعراض التوصيات الواردة في المجموعة 1 المشار إليها في مرفق الوثيقة </w:t>
      </w:r>
      <w:r w:rsidRPr="00DE1B45">
        <w:rPr>
          <w:rFonts w:asciiTheme="minorHAnsi" w:hAnsiTheme="minorHAnsi" w:cstheme="minorHAnsi"/>
          <w:lang w:bidi="ar-MA"/>
        </w:rPr>
        <w:t>CWS/6/3</w:t>
      </w:r>
      <w:r w:rsidR="00BF0285" w:rsidRPr="00DE1B45">
        <w:rPr>
          <w:rFonts w:asciiTheme="minorHAnsi" w:hAnsiTheme="minorHAnsi"/>
          <w:rtl/>
          <w:lang w:bidi="ar-MA"/>
        </w:rPr>
        <w:t xml:space="preserve">، بالتعاون مع </w:t>
      </w:r>
      <w:r w:rsidR="00BF0285" w:rsidRPr="00DE1B45">
        <w:rPr>
          <w:rFonts w:asciiTheme="minorHAnsi" w:hAnsiTheme="minorHAnsi" w:hint="cs"/>
          <w:rtl/>
          <w:lang w:bidi="ar-MA"/>
        </w:rPr>
        <w:t>أفرقة</w:t>
      </w:r>
      <w:r w:rsidRPr="00DE1B45">
        <w:rPr>
          <w:rFonts w:asciiTheme="minorHAnsi" w:hAnsiTheme="minorHAnsi"/>
          <w:rtl/>
          <w:lang w:bidi="ar-MA"/>
        </w:rPr>
        <w:t xml:space="preserve"> </w:t>
      </w:r>
      <w:r w:rsidR="00BF0285" w:rsidRPr="00DE1B45">
        <w:rPr>
          <w:rFonts w:asciiTheme="minorHAnsi" w:hAnsiTheme="minorHAnsi" w:hint="cs"/>
          <w:rtl/>
          <w:lang w:bidi="ar-MA"/>
        </w:rPr>
        <w:t>ال</w:t>
      </w:r>
      <w:r w:rsidRPr="00DE1B45">
        <w:rPr>
          <w:rFonts w:asciiTheme="minorHAnsi" w:hAnsiTheme="minorHAnsi"/>
          <w:rtl/>
          <w:lang w:bidi="ar-MA"/>
        </w:rPr>
        <w:t xml:space="preserve">عمل </w:t>
      </w:r>
      <w:r w:rsidR="00BF0285" w:rsidRPr="00DE1B45">
        <w:rPr>
          <w:rFonts w:asciiTheme="minorHAnsi" w:hAnsiTheme="minorHAnsi" w:hint="cs"/>
          <w:rtl/>
          <w:lang w:bidi="ar-MA"/>
        </w:rPr>
        <w:t>المعنية الأخرى ل</w:t>
      </w:r>
      <w:r w:rsidR="00BF0285" w:rsidRPr="00DE1B45">
        <w:rPr>
          <w:rFonts w:asciiTheme="minorHAnsi" w:hAnsiTheme="minorHAnsi"/>
          <w:rtl/>
          <w:lang w:bidi="ar-MA"/>
        </w:rPr>
        <w:t>لجنة المعايير</w:t>
      </w:r>
      <w:r w:rsidRPr="00DE1B45">
        <w:rPr>
          <w:rFonts w:asciiTheme="minorHAnsi" w:hAnsiTheme="minorHAnsi"/>
          <w:rtl/>
          <w:lang w:bidi="ar-MA"/>
        </w:rPr>
        <w:t>؛</w:t>
      </w:r>
    </w:p>
    <w:p w14:paraId="75E73C62" w14:textId="77777777" w:rsidR="00323B98" w:rsidRPr="00DE1B45" w:rsidRDefault="00323B98" w:rsidP="00DE1B45">
      <w:pPr>
        <w:pStyle w:val="ListParagraph"/>
        <w:numPr>
          <w:ilvl w:val="0"/>
          <w:numId w:val="26"/>
        </w:numPr>
        <w:spacing w:after="120"/>
        <w:ind w:left="991" w:hanging="425"/>
        <w:contextualSpacing w:val="0"/>
        <w:outlineLvl w:val="1"/>
        <w:rPr>
          <w:rFonts w:asciiTheme="minorHAnsi" w:hAnsiTheme="minorHAnsi" w:cstheme="minorHAnsi"/>
          <w:rtl/>
          <w:lang w:bidi="ar-MA"/>
        </w:rPr>
      </w:pPr>
      <w:r w:rsidRPr="00DE1B45">
        <w:rPr>
          <w:rFonts w:asciiTheme="minorHAnsi" w:hAnsiTheme="minorHAnsi"/>
          <w:rtl/>
          <w:lang w:bidi="ar-MA"/>
        </w:rPr>
        <w:t xml:space="preserve">استعراض التوصيات الواردة في المجموعة 2 والمجموعة 3 المشار إليها في مرفق الوثيقة </w:t>
      </w:r>
      <w:r w:rsidRPr="00DE1B45">
        <w:rPr>
          <w:rFonts w:asciiTheme="minorHAnsi" w:hAnsiTheme="minorHAnsi" w:cstheme="minorHAnsi"/>
          <w:lang w:bidi="ar-MA"/>
        </w:rPr>
        <w:t>CWS/6/3</w:t>
      </w:r>
      <w:r w:rsidRPr="00DE1B45">
        <w:rPr>
          <w:rFonts w:asciiTheme="minorHAnsi" w:hAnsiTheme="minorHAnsi"/>
          <w:rtl/>
          <w:lang w:bidi="ar-MA"/>
        </w:rPr>
        <w:t>؛</w:t>
      </w:r>
    </w:p>
    <w:p w14:paraId="43047B6E" w14:textId="77777777" w:rsidR="00323B98" w:rsidRPr="00DE1B45" w:rsidRDefault="00323B98" w:rsidP="00DE1B45">
      <w:pPr>
        <w:pStyle w:val="ListParagraph"/>
        <w:numPr>
          <w:ilvl w:val="0"/>
          <w:numId w:val="26"/>
        </w:numPr>
        <w:spacing w:after="120"/>
        <w:ind w:left="991" w:hanging="425"/>
        <w:contextualSpacing w:val="0"/>
        <w:outlineLvl w:val="1"/>
        <w:rPr>
          <w:rFonts w:asciiTheme="minorHAnsi" w:hAnsiTheme="minorHAnsi" w:cstheme="minorHAnsi"/>
          <w:rtl/>
          <w:lang w:bidi="ar-MA"/>
        </w:rPr>
      </w:pPr>
      <w:r w:rsidRPr="00DE1B45">
        <w:rPr>
          <w:rFonts w:asciiTheme="minorHAnsi" w:hAnsiTheme="minorHAnsi"/>
          <w:rtl/>
          <w:lang w:bidi="ar-MA"/>
        </w:rPr>
        <w:t>تصنيف التوصيات بحسب الأولوية واقتراح جدول زمني لتنفيذها؛</w:t>
      </w:r>
    </w:p>
    <w:p w14:paraId="1E00004F" w14:textId="77777777" w:rsidR="00323B98" w:rsidRPr="00DE1B45" w:rsidRDefault="004B762C" w:rsidP="00DE1B45">
      <w:pPr>
        <w:pStyle w:val="ListParagraph"/>
        <w:numPr>
          <w:ilvl w:val="0"/>
          <w:numId w:val="26"/>
        </w:numPr>
        <w:spacing w:after="120"/>
        <w:ind w:left="991" w:hanging="425"/>
        <w:contextualSpacing w:val="0"/>
        <w:outlineLvl w:val="1"/>
        <w:rPr>
          <w:rFonts w:asciiTheme="minorHAnsi" w:hAnsiTheme="minorHAnsi" w:cstheme="minorHAnsi"/>
          <w:lang w:bidi="ar-MA"/>
        </w:rPr>
      </w:pPr>
      <w:r w:rsidRPr="00DE1B45">
        <w:rPr>
          <w:rFonts w:asciiTheme="minorHAnsi" w:hAnsiTheme="minorHAnsi"/>
          <w:rtl/>
          <w:lang w:bidi="ar-MA"/>
        </w:rPr>
        <w:t xml:space="preserve"> </w:t>
      </w:r>
      <w:r w:rsidR="00323B98" w:rsidRPr="00DE1B45">
        <w:rPr>
          <w:rFonts w:asciiTheme="minorHAnsi" w:hAnsiTheme="minorHAnsi"/>
          <w:rtl/>
          <w:lang w:bidi="ar-MA"/>
        </w:rPr>
        <w:t>استكشاف أثر التكنولوجيات الجديدة على إدارة الملكية الفكرية وبياناتها في ضوء المواءمة والتعاون</w:t>
      </w:r>
      <w:r w:rsidR="00323B98" w:rsidRPr="00DE1B45">
        <w:rPr>
          <w:rFonts w:asciiTheme="minorHAnsi" w:hAnsiTheme="minorHAnsi" w:hint="cs"/>
          <w:rtl/>
          <w:lang w:bidi="ar-MA"/>
        </w:rPr>
        <w:t>."</w:t>
      </w:r>
    </w:p>
    <w:p w14:paraId="011885E9" w14:textId="77777777" w:rsidR="00DE1B45" w:rsidRDefault="00DE1B45">
      <w:pPr>
        <w:bidi w:val="0"/>
        <w:rPr>
          <w:rFonts w:eastAsia="Times New Roman"/>
          <w:rtl/>
          <w:lang w:eastAsia="en-US" w:bidi="ar-MA"/>
        </w:rPr>
      </w:pPr>
      <w:r>
        <w:rPr>
          <w:rtl/>
          <w:lang w:bidi="ar-MA"/>
        </w:rPr>
        <w:br w:type="page"/>
      </w:r>
    </w:p>
    <w:p w14:paraId="24D5D965" w14:textId="77777777" w:rsidR="00323B98" w:rsidRPr="00F41456" w:rsidRDefault="00323B98" w:rsidP="00DE1B45">
      <w:pPr>
        <w:pStyle w:val="ONUMA"/>
        <w:rPr>
          <w:rFonts w:cstheme="minorHAnsi"/>
          <w:lang w:bidi="ar-MA"/>
        </w:rPr>
      </w:pPr>
      <w:r w:rsidRPr="00323B98">
        <w:rPr>
          <w:rtl/>
          <w:lang w:bidi="ar-MA"/>
        </w:rPr>
        <w:lastRenderedPageBreak/>
        <w:t xml:space="preserve">وأنشأت لجنة المعايير أيضا فرقة العمل المعنية باستراتيجية تكنولوجيا المعلومات للمعايير (المشار إليها فيما يلي بعبارة "فرقة العمل المعنية باستراتيجية تكنولوجيا المعلومات" أو "فرقة العمل") للعمل على المهمة رقم 58 وعينت المكتب الدولي مشرفا على فرقة العمل. (انظر الفقرات من 17 إلى 24 من الوثيقة </w:t>
      </w:r>
      <w:r w:rsidRPr="004B762C">
        <w:rPr>
          <w:rFonts w:cstheme="minorHAnsi"/>
          <w:bCs/>
          <w:lang w:bidi="ar-MA"/>
        </w:rPr>
        <w:t>CWS/6/34</w:t>
      </w:r>
      <w:r w:rsidR="00F41456">
        <w:rPr>
          <w:rFonts w:ascii="Calibri" w:hAnsi="Calibri"/>
          <w:rtl/>
          <w:lang w:bidi="ar-MA"/>
        </w:rPr>
        <w:t>)</w:t>
      </w:r>
      <w:r w:rsidR="00F41456">
        <w:rPr>
          <w:rFonts w:ascii="Calibri" w:hAnsi="Calibri" w:hint="cs"/>
          <w:rtl/>
          <w:lang w:bidi="ar-MA"/>
        </w:rPr>
        <w:t>.</w:t>
      </w:r>
    </w:p>
    <w:p w14:paraId="3B01AF71" w14:textId="77777777" w:rsidR="00F41456" w:rsidRPr="004B6799" w:rsidRDefault="00F41456" w:rsidP="00DE1B45">
      <w:pPr>
        <w:pStyle w:val="ONUMA"/>
        <w:rPr>
          <w:rFonts w:cstheme="minorHAnsi"/>
          <w:lang w:bidi="ar-MA"/>
        </w:rPr>
      </w:pPr>
      <w:r w:rsidRPr="00F41456">
        <w:rPr>
          <w:rtl/>
          <w:lang w:bidi="ar-MA"/>
        </w:rPr>
        <w:t xml:space="preserve">وأحاطت لجنة المعايير علما، في دورتها السابعة في عام 2019، بأن فرقة العمل قد بدأت في </w:t>
      </w:r>
      <w:r w:rsidR="00BF0285">
        <w:rPr>
          <w:rFonts w:hint="cs"/>
          <w:rtl/>
          <w:lang w:bidi="ar-MA"/>
        </w:rPr>
        <w:t>تصنيف</w:t>
      </w:r>
      <w:r w:rsidR="00552829">
        <w:rPr>
          <w:rtl/>
          <w:lang w:bidi="ar-MA"/>
        </w:rPr>
        <w:t xml:space="preserve"> ا</w:t>
      </w:r>
      <w:r w:rsidRPr="00F41456">
        <w:rPr>
          <w:rtl/>
          <w:lang w:bidi="ar-MA"/>
        </w:rPr>
        <w:t>لتوصيات الأربعي</w:t>
      </w:r>
      <w:r w:rsidR="00552829">
        <w:rPr>
          <w:rtl/>
          <w:lang w:bidi="ar-MA"/>
        </w:rPr>
        <w:t>ن</w:t>
      </w:r>
      <w:r w:rsidR="00552829">
        <w:rPr>
          <w:rFonts w:hint="cs"/>
          <w:rtl/>
          <w:lang w:bidi="ar-MA"/>
        </w:rPr>
        <w:t xml:space="preserve">، </w:t>
      </w:r>
      <w:r w:rsidR="004B762C">
        <w:rPr>
          <w:rtl/>
          <w:lang w:bidi="ar-MA"/>
        </w:rPr>
        <w:t>التي ط</w:t>
      </w:r>
      <w:r w:rsidR="002D7596">
        <w:rPr>
          <w:rFonts w:hint="cs"/>
          <w:rtl/>
          <w:lang w:bidi="ar-MA"/>
        </w:rPr>
        <w:t>ُ</w:t>
      </w:r>
      <w:r w:rsidR="002D7596">
        <w:rPr>
          <w:rtl/>
          <w:lang w:bidi="ar-MA"/>
        </w:rPr>
        <w:t>لبت ردود</w:t>
      </w:r>
      <w:r w:rsidR="004B762C">
        <w:rPr>
          <w:rtl/>
          <w:lang w:bidi="ar-MA"/>
        </w:rPr>
        <w:t xml:space="preserve"> بشأنها</w:t>
      </w:r>
      <w:r w:rsidR="00552829">
        <w:rPr>
          <w:rFonts w:hint="cs"/>
          <w:rtl/>
          <w:lang w:bidi="ar-MA"/>
        </w:rPr>
        <w:t>، حسب الأولوية</w:t>
      </w:r>
      <w:r w:rsidR="004B762C">
        <w:rPr>
          <w:rtl/>
          <w:lang w:bidi="ar-MA"/>
        </w:rPr>
        <w:t>، بما ف</w:t>
      </w:r>
      <w:r w:rsidR="004B762C">
        <w:rPr>
          <w:rFonts w:hint="cs"/>
          <w:rtl/>
          <w:lang w:bidi="ar-MA"/>
        </w:rPr>
        <w:t>ي</w:t>
      </w:r>
      <w:r w:rsidRPr="00F41456">
        <w:rPr>
          <w:rtl/>
          <w:lang w:bidi="ar-MA"/>
        </w:rPr>
        <w:t xml:space="preserve"> ذلك تطوير أداة تحويل </w:t>
      </w:r>
      <w:r w:rsidR="00552829">
        <w:rPr>
          <w:rFonts w:hint="cs"/>
          <w:rtl/>
          <w:lang w:bidi="ar-MA"/>
        </w:rPr>
        <w:t>موحدة لل</w:t>
      </w:r>
      <w:r w:rsidRPr="00F41456">
        <w:rPr>
          <w:rtl/>
          <w:lang w:bidi="ar-MA"/>
        </w:rPr>
        <w:t xml:space="preserve">نسق </w:t>
      </w:r>
      <w:r w:rsidRPr="004B762C">
        <w:rPr>
          <w:rFonts w:cstheme="minorHAnsi"/>
          <w:bCs/>
          <w:lang w:bidi="ar-MA"/>
        </w:rPr>
        <w:t>DOCX</w:t>
      </w:r>
      <w:r w:rsidR="002D7596">
        <w:rPr>
          <w:rtl/>
          <w:lang w:bidi="ar-MA"/>
        </w:rPr>
        <w:t xml:space="preserve">. </w:t>
      </w:r>
      <w:r w:rsidR="002D7596">
        <w:rPr>
          <w:rFonts w:hint="cs"/>
          <w:rtl/>
          <w:lang w:bidi="ar-MA"/>
        </w:rPr>
        <w:t xml:space="preserve">كما </w:t>
      </w:r>
      <w:r w:rsidR="002D7596">
        <w:rPr>
          <w:rtl/>
          <w:lang w:bidi="ar-MA"/>
        </w:rPr>
        <w:t>أحاطت لجنة المعايير علما</w:t>
      </w:r>
      <w:r w:rsidRPr="00F41456">
        <w:rPr>
          <w:rtl/>
          <w:lang w:bidi="ar-MA"/>
        </w:rPr>
        <w:t xml:space="preserve"> بأن فرقة العمل ستعد خارطة طريق استرا</w:t>
      </w:r>
      <w:r w:rsidR="00BF0285">
        <w:rPr>
          <w:rtl/>
          <w:lang w:bidi="ar-MA"/>
        </w:rPr>
        <w:t>تيجية لعمل اللجنة في المستقبل و</w:t>
      </w:r>
      <w:r w:rsidR="00BF0285">
        <w:rPr>
          <w:rFonts w:hint="cs"/>
          <w:rtl/>
          <w:lang w:bidi="ar-MA"/>
        </w:rPr>
        <w:t>ل</w:t>
      </w:r>
      <w:r w:rsidRPr="00F41456">
        <w:rPr>
          <w:rtl/>
          <w:lang w:bidi="ar-MA"/>
        </w:rPr>
        <w:t>لتعاون بين مكاتب الملكية الفكرية لكي ت</w:t>
      </w:r>
      <w:r w:rsidR="004B6799">
        <w:rPr>
          <w:rtl/>
          <w:lang w:bidi="ar-MA"/>
        </w:rPr>
        <w:t xml:space="preserve">نظر فيها اللجنة في دورة مقبلة. </w:t>
      </w:r>
      <w:r w:rsidRPr="00F41456">
        <w:rPr>
          <w:rtl/>
          <w:lang w:bidi="ar-MA"/>
        </w:rPr>
        <w:t xml:space="preserve">(انظر الفقرات من 19 إلى 21 من الوثيقة </w:t>
      </w:r>
      <w:r w:rsidRPr="004B762C">
        <w:rPr>
          <w:rFonts w:cstheme="minorHAnsi"/>
          <w:bCs/>
          <w:lang w:bidi="ar-MA"/>
        </w:rPr>
        <w:t>CWS/7/29</w:t>
      </w:r>
      <w:r>
        <w:rPr>
          <w:rFonts w:ascii="Calibri" w:hAnsi="Calibri"/>
          <w:rtl/>
          <w:lang w:bidi="ar-MA"/>
        </w:rPr>
        <w:t>)</w:t>
      </w:r>
      <w:r>
        <w:rPr>
          <w:rFonts w:ascii="Calibri" w:hAnsi="Calibri" w:hint="cs"/>
          <w:rtl/>
          <w:lang w:bidi="ar-MA"/>
        </w:rPr>
        <w:t>.</w:t>
      </w:r>
    </w:p>
    <w:p w14:paraId="4AB4466C" w14:textId="77777777" w:rsidR="004B6799" w:rsidRPr="00401989" w:rsidRDefault="004B6799" w:rsidP="00DE1B45">
      <w:pPr>
        <w:pStyle w:val="ONUMA"/>
        <w:rPr>
          <w:rFonts w:cstheme="minorHAnsi"/>
          <w:lang w:bidi="ar-MA"/>
        </w:rPr>
      </w:pPr>
      <w:r w:rsidRPr="004B6799">
        <w:rPr>
          <w:rtl/>
          <w:lang w:bidi="ar-MA"/>
        </w:rPr>
        <w:t>وأحاطت لجنة المعايير علما، في دو</w:t>
      </w:r>
      <w:r w:rsidR="00BF0285">
        <w:rPr>
          <w:rtl/>
          <w:lang w:bidi="ar-MA"/>
        </w:rPr>
        <w:t>رتها الثامنة في عام 2020، ب</w:t>
      </w:r>
      <w:r w:rsidR="00BF0285">
        <w:rPr>
          <w:rFonts w:hint="cs"/>
          <w:rtl/>
          <w:lang w:bidi="ar-MA"/>
        </w:rPr>
        <w:t>تصنيف</w:t>
      </w:r>
      <w:r w:rsidR="00BF0285">
        <w:rPr>
          <w:rtl/>
          <w:lang w:bidi="ar-MA"/>
        </w:rPr>
        <w:t xml:space="preserve"> </w:t>
      </w:r>
      <w:r w:rsidR="00D62850">
        <w:rPr>
          <w:rtl/>
          <w:lang w:bidi="ar-MA"/>
        </w:rPr>
        <w:t>أربعين توصية</w:t>
      </w:r>
      <w:r w:rsidR="00BF0285">
        <w:rPr>
          <w:rFonts w:hint="cs"/>
          <w:rtl/>
          <w:lang w:bidi="ar-MA"/>
        </w:rPr>
        <w:t xml:space="preserve"> حسب الأولوية </w:t>
      </w:r>
      <w:r w:rsidR="00D62850">
        <w:rPr>
          <w:rtl/>
          <w:lang w:bidi="ar-MA"/>
        </w:rPr>
        <w:t xml:space="preserve">جُمّعت </w:t>
      </w:r>
      <w:r w:rsidR="00D62850">
        <w:rPr>
          <w:rFonts w:hint="cs"/>
          <w:rtl/>
          <w:lang w:bidi="ar-MA"/>
        </w:rPr>
        <w:t>بفضل</w:t>
      </w:r>
      <w:r w:rsidRPr="004B6799">
        <w:rPr>
          <w:rtl/>
          <w:lang w:bidi="ar-MA"/>
        </w:rPr>
        <w:t xml:space="preserve"> دراسة استقصائية</w:t>
      </w:r>
      <w:r w:rsidR="00BF0285">
        <w:rPr>
          <w:rFonts w:hint="cs"/>
          <w:rtl/>
          <w:lang w:bidi="ar-MA"/>
        </w:rPr>
        <w:t xml:space="preserve"> </w:t>
      </w:r>
      <w:r w:rsidRPr="004B6799">
        <w:rPr>
          <w:rtl/>
          <w:lang w:bidi="ar-MA"/>
        </w:rPr>
        <w:t>وزعت على أعضاء فرقة العمل المعنية باستراتيجية تكنولوجيا المعلومات للمعايير. وبهدف التعبير عن آراء مجموعة أوسع، طلبت لجنة المعايير من المكتب الدولي دعوة جميع مكاتب الملكية الفكرية إلى الرد عل</w:t>
      </w:r>
      <w:r w:rsidR="00D62850">
        <w:rPr>
          <w:rtl/>
          <w:lang w:bidi="ar-MA"/>
        </w:rPr>
        <w:t xml:space="preserve">ى الدراسة الاستقصائية بشأن </w:t>
      </w:r>
      <w:r w:rsidR="00D62850">
        <w:rPr>
          <w:rFonts w:hint="cs"/>
          <w:rtl/>
          <w:lang w:bidi="ar-MA"/>
        </w:rPr>
        <w:t>ت</w:t>
      </w:r>
      <w:r w:rsidR="00BF0285">
        <w:rPr>
          <w:rFonts w:hint="cs"/>
          <w:rtl/>
          <w:lang w:bidi="ar-MA"/>
        </w:rPr>
        <w:t>صنيف</w:t>
      </w:r>
      <w:r w:rsidRPr="004B6799">
        <w:rPr>
          <w:rtl/>
          <w:lang w:bidi="ar-MA"/>
        </w:rPr>
        <w:t xml:space="preserve"> ال</w:t>
      </w:r>
      <w:r w:rsidR="00D62850">
        <w:rPr>
          <w:rFonts w:hint="cs"/>
          <w:rtl/>
          <w:lang w:bidi="ar-MA"/>
        </w:rPr>
        <w:t>توصيات</w:t>
      </w:r>
      <w:r w:rsidRPr="004B6799">
        <w:rPr>
          <w:rtl/>
          <w:lang w:bidi="ar-MA"/>
        </w:rPr>
        <w:t xml:space="preserve"> </w:t>
      </w:r>
      <w:r w:rsidR="00D62850">
        <w:rPr>
          <w:rFonts w:hint="cs"/>
          <w:rtl/>
          <w:lang w:bidi="ar-MA"/>
        </w:rPr>
        <w:t>ا</w:t>
      </w:r>
      <w:r w:rsidRPr="004B6799">
        <w:rPr>
          <w:rtl/>
          <w:lang w:bidi="ar-MA"/>
        </w:rPr>
        <w:t xml:space="preserve">لأربعين </w:t>
      </w:r>
      <w:r w:rsidR="00D62850">
        <w:rPr>
          <w:rFonts w:hint="cs"/>
          <w:rtl/>
          <w:lang w:bidi="ar-MA"/>
        </w:rPr>
        <w:t xml:space="preserve">حسب الأولوية </w:t>
      </w:r>
      <w:r w:rsidRPr="004B6799">
        <w:rPr>
          <w:rtl/>
          <w:lang w:bidi="ar-MA"/>
        </w:rPr>
        <w:t xml:space="preserve">وتقديم تقرير عن نتائج الدراسة الاستقصائية في دورتها التاسعة. (انظر الفقرات من 80 إلى 84 من الوثيقة </w:t>
      </w:r>
      <w:r w:rsidRPr="00D62850">
        <w:rPr>
          <w:rFonts w:cstheme="minorHAnsi"/>
          <w:bCs/>
          <w:lang w:bidi="ar-MA"/>
        </w:rPr>
        <w:t>CWS/8/24</w:t>
      </w:r>
      <w:r w:rsidR="0074293F">
        <w:rPr>
          <w:rFonts w:ascii="Calibri" w:hAnsi="Calibri"/>
          <w:rtl/>
          <w:lang w:bidi="ar-MA"/>
        </w:rPr>
        <w:t>)</w:t>
      </w:r>
      <w:r w:rsidR="0074293F">
        <w:rPr>
          <w:rFonts w:ascii="Calibri" w:hAnsi="Calibri" w:hint="cs"/>
          <w:rtl/>
          <w:lang w:bidi="ar-MA"/>
        </w:rPr>
        <w:t>.</w:t>
      </w:r>
    </w:p>
    <w:p w14:paraId="00FE8098" w14:textId="77777777" w:rsidR="00401989" w:rsidRPr="00401989" w:rsidRDefault="00401989" w:rsidP="00DE1B45">
      <w:pPr>
        <w:pStyle w:val="ONUMA"/>
        <w:rPr>
          <w:rFonts w:cstheme="minorHAnsi"/>
          <w:lang w:bidi="ar-MA"/>
        </w:rPr>
      </w:pPr>
      <w:r w:rsidRPr="00401989">
        <w:rPr>
          <w:rtl/>
          <w:lang w:bidi="ar-MA"/>
        </w:rPr>
        <w:t xml:space="preserve">وأحاطت لجنة المعايير علما، في دورتها التاسعة في عام 2021، بنتائج الدراسة الاستقصائية بشأن </w:t>
      </w:r>
      <w:r w:rsidR="00D62850">
        <w:rPr>
          <w:rFonts w:hint="cs"/>
          <w:rtl/>
          <w:lang w:bidi="ar-MA"/>
        </w:rPr>
        <w:t>ت</w:t>
      </w:r>
      <w:r w:rsidR="00BF0285">
        <w:rPr>
          <w:rFonts w:hint="cs"/>
          <w:rtl/>
          <w:lang w:bidi="ar-MA"/>
        </w:rPr>
        <w:t>صنيف</w:t>
      </w:r>
      <w:r w:rsidR="00D62850" w:rsidRPr="004B6799">
        <w:rPr>
          <w:rtl/>
          <w:lang w:bidi="ar-MA"/>
        </w:rPr>
        <w:t xml:space="preserve"> ال</w:t>
      </w:r>
      <w:r w:rsidR="00D62850">
        <w:rPr>
          <w:rFonts w:hint="cs"/>
          <w:rtl/>
          <w:lang w:bidi="ar-MA"/>
        </w:rPr>
        <w:t>توصيات</w:t>
      </w:r>
      <w:r w:rsidR="00D62850" w:rsidRPr="004B6799">
        <w:rPr>
          <w:rtl/>
          <w:lang w:bidi="ar-MA"/>
        </w:rPr>
        <w:t xml:space="preserve"> </w:t>
      </w:r>
      <w:r w:rsidR="00D62850">
        <w:rPr>
          <w:rFonts w:hint="cs"/>
          <w:rtl/>
          <w:lang w:bidi="ar-MA"/>
        </w:rPr>
        <w:t>ا</w:t>
      </w:r>
      <w:r w:rsidR="00D62850" w:rsidRPr="004B6799">
        <w:rPr>
          <w:rtl/>
          <w:lang w:bidi="ar-MA"/>
        </w:rPr>
        <w:t xml:space="preserve">لأربعين </w:t>
      </w:r>
      <w:r w:rsidR="00285697">
        <w:rPr>
          <w:rFonts w:hint="cs"/>
          <w:rtl/>
          <w:lang w:bidi="ar-MA"/>
        </w:rPr>
        <w:t>حسب الأولوية</w:t>
      </w:r>
      <w:r w:rsidR="00D62850">
        <w:rPr>
          <w:rFonts w:hint="cs"/>
          <w:rtl/>
          <w:lang w:bidi="ar-MA"/>
        </w:rPr>
        <w:t xml:space="preserve"> </w:t>
      </w:r>
      <w:r w:rsidRPr="00401989">
        <w:rPr>
          <w:rtl/>
          <w:lang w:bidi="ar-MA"/>
        </w:rPr>
        <w:t>التي دعيت إليها جميع م</w:t>
      </w:r>
      <w:r w:rsidR="00BA7E19">
        <w:rPr>
          <w:rtl/>
          <w:lang w:bidi="ar-MA"/>
        </w:rPr>
        <w:t>كاتب الملكية الفكرية. وكان ل</w:t>
      </w:r>
      <w:r w:rsidRPr="00401989">
        <w:rPr>
          <w:rtl/>
          <w:lang w:bidi="ar-MA"/>
        </w:rPr>
        <w:t>لمكاتب المشاركة تفسيرات مختلفة للاستبيان كما قيّمت التوصيات من خلال تطبيق معايير مختلفة. وأولت بعض المكاتب أولوية منخفضة للتصويت على توصية</w:t>
      </w:r>
      <w:r w:rsidR="00BA7E19">
        <w:rPr>
          <w:rFonts w:hint="cs"/>
          <w:rtl/>
          <w:lang w:bidi="ar-MA"/>
        </w:rPr>
        <w:t xml:space="preserve"> معينة</w:t>
      </w:r>
      <w:r w:rsidRPr="00401989">
        <w:rPr>
          <w:rtl/>
          <w:lang w:bidi="ar-MA"/>
        </w:rPr>
        <w:t xml:space="preserve"> لأنها نفذتها بالفعل، </w:t>
      </w:r>
      <w:r w:rsidR="00BA7E19">
        <w:rPr>
          <w:rFonts w:hint="cs"/>
          <w:rtl/>
          <w:lang w:bidi="ar-MA"/>
        </w:rPr>
        <w:t>في حين</w:t>
      </w:r>
      <w:r w:rsidR="00BA7E19">
        <w:rPr>
          <w:rtl/>
          <w:lang w:bidi="ar-MA"/>
        </w:rPr>
        <w:t xml:space="preserve"> أولت مكاتب أخرى أولوية عالية </w:t>
      </w:r>
      <w:r w:rsidRPr="00401989">
        <w:rPr>
          <w:rtl/>
          <w:lang w:bidi="ar-MA"/>
        </w:rPr>
        <w:t>لتوصية</w:t>
      </w:r>
      <w:r w:rsidR="00BA7E19">
        <w:rPr>
          <w:rFonts w:hint="cs"/>
          <w:rtl/>
          <w:lang w:bidi="ar-MA"/>
        </w:rPr>
        <w:t xml:space="preserve"> معينة</w:t>
      </w:r>
      <w:r w:rsidR="00BA7E19">
        <w:rPr>
          <w:rtl/>
          <w:lang w:bidi="ar-MA"/>
        </w:rPr>
        <w:t xml:space="preserve"> لأنها لا تزال مهمة </w:t>
      </w:r>
      <w:r w:rsidR="00BA7E19">
        <w:rPr>
          <w:rFonts w:hint="cs"/>
          <w:rtl/>
          <w:lang w:bidi="ar-MA"/>
        </w:rPr>
        <w:t>بالنسبة إليها</w:t>
      </w:r>
      <w:r w:rsidR="00BA7E19">
        <w:rPr>
          <w:rtl/>
          <w:lang w:bidi="ar-MA"/>
        </w:rPr>
        <w:t xml:space="preserve">. </w:t>
      </w:r>
      <w:r w:rsidRPr="00401989">
        <w:rPr>
          <w:rtl/>
          <w:lang w:bidi="ar-MA"/>
        </w:rPr>
        <w:t>وكانت نتائج هذه الدراسة الاستقصائية مختلفة تمام</w:t>
      </w:r>
      <w:r w:rsidR="00BA7E19">
        <w:rPr>
          <w:rtl/>
          <w:lang w:bidi="ar-MA"/>
        </w:rPr>
        <w:t xml:space="preserve">ا عن نتائج الدراسة الاستقصائية </w:t>
      </w:r>
      <w:r w:rsidR="00BA7E19">
        <w:rPr>
          <w:rFonts w:hint="cs"/>
          <w:rtl/>
          <w:lang w:bidi="ar-MA"/>
        </w:rPr>
        <w:t xml:space="preserve">التي توصلت إليها </w:t>
      </w:r>
      <w:r w:rsidRPr="00401989">
        <w:rPr>
          <w:rtl/>
          <w:lang w:bidi="ar-MA"/>
        </w:rPr>
        <w:t>فرقة العمل</w:t>
      </w:r>
      <w:r w:rsidR="00BA7E19">
        <w:rPr>
          <w:rFonts w:hint="cs"/>
          <w:rtl/>
          <w:lang w:bidi="ar-MA"/>
        </w:rPr>
        <w:t>،</w:t>
      </w:r>
      <w:r w:rsidRPr="00401989">
        <w:rPr>
          <w:rtl/>
          <w:lang w:bidi="ar-MA"/>
        </w:rPr>
        <w:t xml:space="preserve"> </w:t>
      </w:r>
      <w:r w:rsidR="00BA7E19">
        <w:rPr>
          <w:rFonts w:hint="cs"/>
          <w:rtl/>
          <w:lang w:bidi="ar-MA"/>
        </w:rPr>
        <w:t>و</w:t>
      </w:r>
      <w:r w:rsidR="00BA7E19">
        <w:rPr>
          <w:rtl/>
          <w:lang w:bidi="ar-MA"/>
        </w:rPr>
        <w:t>التي</w:t>
      </w:r>
      <w:r w:rsidR="00BA7E19">
        <w:rPr>
          <w:rFonts w:hint="cs"/>
          <w:rtl/>
          <w:lang w:bidi="ar-MA"/>
        </w:rPr>
        <w:t xml:space="preserve"> </w:t>
      </w:r>
      <w:r w:rsidR="00E24F0F">
        <w:rPr>
          <w:rFonts w:hint="cs"/>
          <w:rtl/>
          <w:lang w:bidi="ar-MA"/>
        </w:rPr>
        <w:t xml:space="preserve">تم </w:t>
      </w:r>
      <w:r w:rsidR="00BA7E19">
        <w:rPr>
          <w:rFonts w:hint="cs"/>
          <w:rtl/>
          <w:lang w:bidi="ar-MA"/>
        </w:rPr>
        <w:t>الإبلاغ</w:t>
      </w:r>
      <w:r w:rsidRPr="00401989">
        <w:rPr>
          <w:rtl/>
          <w:lang w:bidi="ar-MA"/>
        </w:rPr>
        <w:t xml:space="preserve"> عنها في الدورة الثامنة للجنة</w:t>
      </w:r>
      <w:r w:rsidR="00BA7E19">
        <w:rPr>
          <w:rFonts w:hint="cs"/>
          <w:rtl/>
          <w:lang w:bidi="ar-MA"/>
        </w:rPr>
        <w:t xml:space="preserve"> المعايير</w:t>
      </w:r>
      <w:r w:rsidRPr="00401989">
        <w:rPr>
          <w:rtl/>
          <w:lang w:bidi="ar-MA"/>
        </w:rPr>
        <w:t xml:space="preserve">. وطلبت </w:t>
      </w:r>
      <w:r w:rsidR="00BA7E19">
        <w:rPr>
          <w:rFonts w:hint="cs"/>
          <w:rtl/>
          <w:lang w:bidi="ar-MA"/>
        </w:rPr>
        <w:t>ال</w:t>
      </w:r>
      <w:r w:rsidRPr="00401989">
        <w:rPr>
          <w:rtl/>
          <w:lang w:bidi="ar-MA"/>
        </w:rPr>
        <w:t>لجنة من فرقة العمل أن تأخذ في ال</w:t>
      </w:r>
      <w:r w:rsidR="00E24F0F">
        <w:rPr>
          <w:rFonts w:hint="cs"/>
          <w:rtl/>
          <w:lang w:bidi="ar-MA"/>
        </w:rPr>
        <w:t>حسبان</w:t>
      </w:r>
      <w:r w:rsidR="00E24F0F">
        <w:rPr>
          <w:rtl/>
          <w:lang w:bidi="ar-MA"/>
        </w:rPr>
        <w:t xml:space="preserve"> نتائج الدراسة الاستقصائية</w:t>
      </w:r>
      <w:r w:rsidRPr="00401989">
        <w:rPr>
          <w:rtl/>
          <w:lang w:bidi="ar-MA"/>
        </w:rPr>
        <w:t xml:space="preserve"> </w:t>
      </w:r>
      <w:r w:rsidR="00E24F0F">
        <w:rPr>
          <w:rFonts w:hint="cs"/>
          <w:rtl/>
          <w:lang w:bidi="ar-MA"/>
        </w:rPr>
        <w:t>عند</w:t>
      </w:r>
      <w:r w:rsidR="00E24F0F">
        <w:rPr>
          <w:rtl/>
          <w:lang w:bidi="ar-MA"/>
        </w:rPr>
        <w:t xml:space="preserve"> إعداد خارطة طريق</w:t>
      </w:r>
      <w:r w:rsidRPr="00401989">
        <w:rPr>
          <w:rtl/>
          <w:lang w:bidi="ar-MA"/>
        </w:rPr>
        <w:t xml:space="preserve"> الاستراتيجية لتكنولوجيا المعلومات وخطة عملها لعام 2022. (انظر الفقرات من 15 إلى 18 من الوثيقة </w:t>
      </w:r>
      <w:r w:rsidRPr="00BA7E19">
        <w:rPr>
          <w:rFonts w:cstheme="minorHAnsi"/>
          <w:bCs/>
          <w:lang w:bidi="ar-MA"/>
        </w:rPr>
        <w:t>CWS/9/25</w:t>
      </w:r>
      <w:r>
        <w:rPr>
          <w:rFonts w:ascii="Calibri" w:hAnsi="Calibri"/>
          <w:rtl/>
          <w:lang w:bidi="ar-MA"/>
        </w:rPr>
        <w:t>)</w:t>
      </w:r>
      <w:r>
        <w:rPr>
          <w:rFonts w:ascii="Calibri" w:hAnsi="Calibri" w:hint="cs"/>
          <w:rtl/>
          <w:lang w:bidi="ar-MA"/>
        </w:rPr>
        <w:t>.</w:t>
      </w:r>
    </w:p>
    <w:p w14:paraId="3E97F526" w14:textId="77777777" w:rsidR="00401989" w:rsidRPr="009C5886" w:rsidRDefault="009C5886" w:rsidP="00DE1B45">
      <w:pPr>
        <w:pStyle w:val="ONUMA"/>
        <w:rPr>
          <w:rFonts w:cstheme="minorHAnsi"/>
          <w:lang w:bidi="ar-MA"/>
        </w:rPr>
      </w:pPr>
      <w:r w:rsidRPr="009C5886">
        <w:rPr>
          <w:rtl/>
          <w:lang w:bidi="ar-MA"/>
        </w:rPr>
        <w:t xml:space="preserve">وأحاطت لجنة المعايير علما، في دورتها العاشرة في عام 2022، بأن العمل على تطوير أداة تحويل موحدة </w:t>
      </w:r>
      <w:r w:rsidR="00E24F0F">
        <w:rPr>
          <w:rFonts w:hint="cs"/>
          <w:rtl/>
          <w:lang w:bidi="ar-MA"/>
        </w:rPr>
        <w:t>ل</w:t>
      </w:r>
      <w:r w:rsidRPr="009C5886">
        <w:rPr>
          <w:rtl/>
          <w:lang w:bidi="ar-MA"/>
        </w:rPr>
        <w:t xml:space="preserve">لنسق </w:t>
      </w:r>
      <w:r w:rsidRPr="00BA7E19">
        <w:rPr>
          <w:rFonts w:cstheme="minorHAnsi"/>
          <w:bCs/>
          <w:lang w:bidi="ar-MA"/>
        </w:rPr>
        <w:t>DOCX</w:t>
      </w:r>
      <w:r w:rsidRPr="009C5886">
        <w:rPr>
          <w:rtl/>
          <w:lang w:bidi="ar-MA"/>
        </w:rPr>
        <w:t xml:space="preserve"> سيسند إلى فرقة العمل المعنية بالتحول الرقمي، بما في ذلك وضع مواصفات تقنية موحدة لتحقيق أهداف مكاتب الملكية الفكرية ومودعي الطلبات (انظر الفقرات من 117 إلى 120 من الوثيقة </w:t>
      </w:r>
      <w:r w:rsidRPr="00BA7E19">
        <w:rPr>
          <w:rFonts w:cstheme="minorHAnsi"/>
          <w:bCs/>
          <w:lang w:bidi="ar-MA"/>
        </w:rPr>
        <w:t>CWS/10/22</w:t>
      </w:r>
      <w:r>
        <w:rPr>
          <w:rFonts w:ascii="Calibri" w:hAnsi="Calibri"/>
          <w:rtl/>
          <w:lang w:bidi="ar-MA"/>
        </w:rPr>
        <w:t>)</w:t>
      </w:r>
      <w:r>
        <w:rPr>
          <w:rFonts w:ascii="Calibri" w:hAnsi="Calibri" w:hint="cs"/>
          <w:rtl/>
          <w:lang w:bidi="ar-MA"/>
        </w:rPr>
        <w:t>.</w:t>
      </w:r>
    </w:p>
    <w:p w14:paraId="66A499E8" w14:textId="77777777" w:rsidR="009C5886" w:rsidRPr="00E24F0F" w:rsidRDefault="009C5886" w:rsidP="00DE1B45">
      <w:pPr>
        <w:pStyle w:val="Heading2"/>
        <w:rPr>
          <w:bCs/>
          <w:iCs/>
          <w:rtl/>
        </w:rPr>
      </w:pPr>
      <w:r w:rsidRPr="00E24F0F">
        <w:rPr>
          <w:rtl/>
        </w:rPr>
        <w:t>تقرير مرحلي عن المهمة رقم 58</w:t>
      </w:r>
    </w:p>
    <w:p w14:paraId="53B13C30" w14:textId="77777777" w:rsidR="009C5886" w:rsidRPr="00612CBC" w:rsidRDefault="009C5886" w:rsidP="00612CBC">
      <w:pPr>
        <w:pStyle w:val="Heading3"/>
        <w:rPr>
          <w:rFonts w:cstheme="minorHAnsi"/>
          <w:b/>
          <w:bCs w:val="0"/>
          <w:lang w:bidi="ar-MA"/>
        </w:rPr>
      </w:pPr>
      <w:r w:rsidRPr="00612CBC">
        <w:rPr>
          <w:rFonts w:hint="cs"/>
          <w:b/>
          <w:bCs w:val="0"/>
          <w:rtl/>
          <w:lang w:bidi="ar-MA"/>
        </w:rPr>
        <w:t>الأهداف</w:t>
      </w:r>
    </w:p>
    <w:p w14:paraId="515ECE49" w14:textId="77777777" w:rsidR="009C5886" w:rsidRPr="005415AE" w:rsidRDefault="009C5886" w:rsidP="00DE1B45">
      <w:pPr>
        <w:pStyle w:val="ONUMA"/>
        <w:rPr>
          <w:rFonts w:cstheme="minorHAnsi"/>
          <w:lang w:bidi="ar-MA"/>
        </w:rPr>
      </w:pPr>
      <w:r w:rsidRPr="009C5886">
        <w:rPr>
          <w:rtl/>
          <w:lang w:bidi="ar-MA"/>
        </w:rPr>
        <w:t>تهدف فرقة العمل المعنية باستراتيجية تكنولوجيا المعلومات، من خلال العمل في إطار المهمة رقم 58، إلى إعداد اقتراح ب</w:t>
      </w:r>
      <w:r w:rsidR="00612CBC">
        <w:rPr>
          <w:rFonts w:hint="cs"/>
          <w:rtl/>
          <w:lang w:bidi="ar-MA"/>
        </w:rPr>
        <w:t xml:space="preserve">شأن </w:t>
      </w:r>
      <w:r w:rsidRPr="009C5886">
        <w:rPr>
          <w:rtl/>
          <w:lang w:bidi="ar-MA"/>
        </w:rPr>
        <w:t xml:space="preserve">توصيات معدلة </w:t>
      </w:r>
      <w:r w:rsidR="00612CBC">
        <w:rPr>
          <w:rFonts w:hint="cs"/>
          <w:rtl/>
          <w:lang w:bidi="ar-MA"/>
        </w:rPr>
        <w:t>تأخذ في الحسبان</w:t>
      </w:r>
      <w:r w:rsidRPr="009C5886">
        <w:rPr>
          <w:rtl/>
          <w:lang w:bidi="ar-MA"/>
        </w:rPr>
        <w:t xml:space="preserve"> ولاية لجنة المعايير وأنشطة تكنولوجيا المعلومات والاتصالات ذات الصلة في أوساط الملكية الفكرية.</w:t>
      </w:r>
    </w:p>
    <w:p w14:paraId="3D1C9FFC" w14:textId="77777777" w:rsidR="005415AE" w:rsidRPr="00612CBC" w:rsidRDefault="005415AE" w:rsidP="00612CBC">
      <w:pPr>
        <w:pStyle w:val="Heading3"/>
        <w:rPr>
          <w:rFonts w:cstheme="minorHAnsi"/>
          <w:b/>
          <w:bCs w:val="0"/>
          <w:lang w:bidi="ar-MA"/>
        </w:rPr>
      </w:pPr>
      <w:r w:rsidRPr="00612CBC">
        <w:rPr>
          <w:b/>
          <w:bCs w:val="0"/>
          <w:rtl/>
          <w:lang w:bidi="ar-MA"/>
        </w:rPr>
        <w:t>الإجراءات ذات الصلة لعام 2023</w:t>
      </w:r>
    </w:p>
    <w:p w14:paraId="0E325BBE" w14:textId="77777777" w:rsidR="005415AE" w:rsidRPr="005B7E81" w:rsidRDefault="00612CBC" w:rsidP="00DE1B45">
      <w:pPr>
        <w:pStyle w:val="ONUMA"/>
        <w:rPr>
          <w:rFonts w:cstheme="minorHAnsi"/>
          <w:lang w:bidi="ar-MA"/>
        </w:rPr>
      </w:pPr>
      <w:r>
        <w:rPr>
          <w:rFonts w:hint="cs"/>
          <w:rtl/>
          <w:lang w:bidi="ar-MA"/>
        </w:rPr>
        <w:t>اتفقت</w:t>
      </w:r>
      <w:r w:rsidR="005B7E81" w:rsidRPr="005B7E81">
        <w:rPr>
          <w:rtl/>
          <w:lang w:bidi="ar-MA"/>
        </w:rPr>
        <w:t xml:space="preserve"> فرقة العمل على التركيز على الإجراءات التالية في عام 2023:</w:t>
      </w:r>
    </w:p>
    <w:p w14:paraId="3CF64FA8" w14:textId="77777777" w:rsidR="005B7E81" w:rsidRPr="00DE1B45" w:rsidRDefault="00612CBC" w:rsidP="00DE1B45">
      <w:pPr>
        <w:pStyle w:val="ListParagraph"/>
        <w:numPr>
          <w:ilvl w:val="0"/>
          <w:numId w:val="26"/>
        </w:numPr>
        <w:spacing w:after="120"/>
        <w:ind w:left="991" w:hanging="425"/>
        <w:contextualSpacing w:val="0"/>
        <w:outlineLvl w:val="1"/>
        <w:rPr>
          <w:rFonts w:asciiTheme="minorHAnsi" w:hAnsiTheme="minorHAnsi"/>
          <w:rtl/>
          <w:lang w:bidi="ar-MA"/>
        </w:rPr>
      </w:pPr>
      <w:r w:rsidRPr="00DE1B45">
        <w:rPr>
          <w:rFonts w:asciiTheme="minorHAnsi" w:hAnsiTheme="minorHAnsi" w:hint="cs"/>
          <w:rtl/>
          <w:lang w:bidi="ar-MA"/>
        </w:rPr>
        <w:t>الموافقة</w:t>
      </w:r>
      <w:r w:rsidRPr="00DE1B45">
        <w:rPr>
          <w:rFonts w:asciiTheme="minorHAnsi" w:hAnsiTheme="minorHAnsi"/>
          <w:rtl/>
          <w:lang w:bidi="ar-MA"/>
        </w:rPr>
        <w:t xml:space="preserve"> على وصف م</w:t>
      </w:r>
      <w:r w:rsidRPr="00DE1B45">
        <w:rPr>
          <w:rFonts w:asciiTheme="minorHAnsi" w:hAnsiTheme="minorHAnsi" w:hint="cs"/>
          <w:rtl/>
          <w:lang w:bidi="ar-MA"/>
        </w:rPr>
        <w:t>عدل</w:t>
      </w:r>
      <w:r w:rsidR="005B7E81" w:rsidRPr="00DE1B45">
        <w:rPr>
          <w:rFonts w:asciiTheme="minorHAnsi" w:hAnsiTheme="minorHAnsi"/>
          <w:rtl/>
          <w:lang w:bidi="ar-MA"/>
        </w:rPr>
        <w:t xml:space="preserve"> للمهمة رقم 58 يشير إلى هدف رفيع المستوى؛  </w:t>
      </w:r>
    </w:p>
    <w:p w14:paraId="505AAC62" w14:textId="77777777" w:rsidR="005B7E81" w:rsidRPr="00DE1B45" w:rsidRDefault="005B7E81" w:rsidP="00DE1B45">
      <w:pPr>
        <w:pStyle w:val="ListParagraph"/>
        <w:numPr>
          <w:ilvl w:val="0"/>
          <w:numId w:val="26"/>
        </w:numPr>
        <w:spacing w:after="120"/>
        <w:ind w:left="991" w:hanging="425"/>
        <w:contextualSpacing w:val="0"/>
        <w:outlineLvl w:val="1"/>
        <w:rPr>
          <w:rFonts w:asciiTheme="minorHAnsi" w:hAnsiTheme="minorHAnsi"/>
          <w:rtl/>
          <w:lang w:bidi="ar-MA"/>
        </w:rPr>
      </w:pPr>
      <w:r w:rsidRPr="00DE1B45">
        <w:rPr>
          <w:rFonts w:asciiTheme="minorHAnsi" w:hAnsiTheme="minorHAnsi"/>
          <w:rtl/>
          <w:lang w:bidi="ar-MA"/>
        </w:rPr>
        <w:t>إعداد مجموعة جديدة من التوصيات ذات أولوية محددة بعد استعراض وإعادة تنظيم المجموعة الأصلية المكونة من 40 توصية، وتحليل الم</w:t>
      </w:r>
      <w:r w:rsidR="00612CBC" w:rsidRPr="00DE1B45">
        <w:rPr>
          <w:rFonts w:asciiTheme="minorHAnsi" w:hAnsiTheme="minorHAnsi"/>
          <w:rtl/>
          <w:lang w:bidi="ar-MA"/>
        </w:rPr>
        <w:t xml:space="preserve">ناقشات في منتديات </w:t>
      </w:r>
      <w:r w:rsidR="00612CBC" w:rsidRPr="00DE1B45">
        <w:rPr>
          <w:rFonts w:asciiTheme="minorHAnsi" w:hAnsiTheme="minorHAnsi" w:hint="cs"/>
          <w:rtl/>
          <w:lang w:bidi="ar-MA"/>
        </w:rPr>
        <w:t>أ</w:t>
      </w:r>
      <w:r w:rsidRPr="00DE1B45">
        <w:rPr>
          <w:rFonts w:asciiTheme="minorHAnsi" w:hAnsiTheme="minorHAnsi"/>
          <w:rtl/>
          <w:lang w:bidi="ar-MA"/>
        </w:rPr>
        <w:t xml:space="preserve">خرى؛ </w:t>
      </w:r>
    </w:p>
    <w:p w14:paraId="419408F6" w14:textId="77777777" w:rsidR="00A12732" w:rsidRPr="00DE1B45" w:rsidRDefault="005B7E81" w:rsidP="00DE1B45">
      <w:pPr>
        <w:pStyle w:val="ListParagraph"/>
        <w:numPr>
          <w:ilvl w:val="0"/>
          <w:numId w:val="26"/>
        </w:numPr>
        <w:spacing w:after="120"/>
        <w:ind w:left="991" w:hanging="425"/>
        <w:contextualSpacing w:val="0"/>
        <w:outlineLvl w:val="1"/>
        <w:rPr>
          <w:rFonts w:asciiTheme="minorHAnsi" w:hAnsiTheme="minorHAnsi"/>
          <w:lang w:bidi="ar-MA"/>
        </w:rPr>
      </w:pPr>
      <w:r w:rsidRPr="00DE1B45">
        <w:rPr>
          <w:rFonts w:asciiTheme="minorHAnsi" w:hAnsiTheme="minorHAnsi"/>
          <w:rtl/>
          <w:lang w:bidi="ar-MA"/>
        </w:rPr>
        <w:t xml:space="preserve">صياغة اقتراح بشأن خارطة الطريق الاستراتيجية للجنة المعايير مع </w:t>
      </w:r>
      <w:r w:rsidR="00285697" w:rsidRPr="00DE1B45">
        <w:rPr>
          <w:rFonts w:asciiTheme="minorHAnsi" w:hAnsiTheme="minorHAnsi" w:hint="cs"/>
          <w:rtl/>
          <w:lang w:bidi="ar-MA"/>
        </w:rPr>
        <w:t>الأخذ في الحسبان</w:t>
      </w:r>
      <w:r w:rsidRPr="00DE1B45">
        <w:rPr>
          <w:rFonts w:asciiTheme="minorHAnsi" w:hAnsiTheme="minorHAnsi"/>
          <w:rtl/>
          <w:lang w:bidi="ar-MA"/>
        </w:rPr>
        <w:t xml:space="preserve"> ولاية اللجنة ومجموعة التوصيات المتفق عليها حديثا </w:t>
      </w:r>
      <w:r w:rsidR="00A12732" w:rsidRPr="00DE1B45">
        <w:rPr>
          <w:rFonts w:asciiTheme="minorHAnsi" w:hAnsiTheme="minorHAnsi" w:hint="cs"/>
          <w:rtl/>
          <w:lang w:bidi="ar-MA"/>
        </w:rPr>
        <w:t>و</w:t>
      </w:r>
      <w:r w:rsidRPr="00DE1B45">
        <w:rPr>
          <w:rFonts w:asciiTheme="minorHAnsi" w:hAnsiTheme="minorHAnsi"/>
          <w:rtl/>
          <w:lang w:bidi="ar-MA"/>
        </w:rPr>
        <w:t xml:space="preserve">التي </w:t>
      </w:r>
      <w:r w:rsidR="00A12732" w:rsidRPr="00DE1B45">
        <w:rPr>
          <w:rFonts w:asciiTheme="minorHAnsi" w:hAnsiTheme="minorHAnsi" w:hint="cs"/>
          <w:rtl/>
          <w:lang w:bidi="ar-MA"/>
        </w:rPr>
        <w:t>أعدتها</w:t>
      </w:r>
      <w:r w:rsidRPr="00DE1B45">
        <w:rPr>
          <w:rFonts w:asciiTheme="minorHAnsi" w:hAnsiTheme="minorHAnsi"/>
          <w:rtl/>
          <w:lang w:bidi="ar-MA"/>
        </w:rPr>
        <w:t xml:space="preserve"> فرقة العمل.</w:t>
      </w:r>
    </w:p>
    <w:p w14:paraId="6728ABA4" w14:textId="77777777" w:rsidR="00A12732" w:rsidRDefault="00A12732" w:rsidP="00A12732">
      <w:pPr>
        <w:pStyle w:val="Heading3"/>
        <w:rPr>
          <w:b/>
          <w:bCs w:val="0"/>
          <w:rtl/>
          <w:lang w:bidi="ar-MA"/>
        </w:rPr>
      </w:pPr>
      <w:r w:rsidRPr="00A12732">
        <w:rPr>
          <w:b/>
          <w:bCs w:val="0"/>
          <w:rtl/>
          <w:lang w:bidi="ar-MA"/>
        </w:rPr>
        <w:t>التحديات أو التبعيات المحتملة</w:t>
      </w:r>
    </w:p>
    <w:p w14:paraId="1E4DB076" w14:textId="77777777" w:rsidR="00A12732" w:rsidRDefault="00A12732" w:rsidP="00DE1B45">
      <w:pPr>
        <w:pStyle w:val="ONUMA"/>
        <w:rPr>
          <w:lang w:bidi="ar-MA"/>
        </w:rPr>
      </w:pPr>
      <w:r w:rsidRPr="00A12732">
        <w:rPr>
          <w:rtl/>
          <w:lang w:bidi="ar-MA"/>
        </w:rPr>
        <w:t>حدّدت فرقة العمل عدة تحديات أو تبعيات قد تعيق عملها</w:t>
      </w:r>
      <w:r w:rsidR="00285697">
        <w:rPr>
          <w:rFonts w:hint="cs"/>
          <w:rtl/>
          <w:lang w:bidi="ar-MA"/>
        </w:rPr>
        <w:t xml:space="preserve"> وترتبط بما يلي</w:t>
      </w:r>
      <w:r>
        <w:rPr>
          <w:rFonts w:hint="cs"/>
          <w:rtl/>
          <w:lang w:bidi="ar-MA"/>
        </w:rPr>
        <w:t>:</w:t>
      </w:r>
    </w:p>
    <w:p w14:paraId="25775857" w14:textId="77777777" w:rsidR="00A12732" w:rsidRPr="00DE1B45" w:rsidRDefault="00A12732" w:rsidP="00DE1B45">
      <w:pPr>
        <w:pStyle w:val="ListParagraph"/>
        <w:numPr>
          <w:ilvl w:val="0"/>
          <w:numId w:val="26"/>
        </w:numPr>
        <w:spacing w:after="120"/>
        <w:ind w:left="991" w:hanging="425"/>
        <w:contextualSpacing w:val="0"/>
        <w:outlineLvl w:val="1"/>
        <w:rPr>
          <w:rFonts w:asciiTheme="minorHAnsi" w:hAnsiTheme="minorHAnsi"/>
          <w:lang w:bidi="ar-MA"/>
        </w:rPr>
      </w:pPr>
      <w:r w:rsidRPr="00DE1B45">
        <w:rPr>
          <w:rFonts w:asciiTheme="minorHAnsi" w:hAnsiTheme="minorHAnsi"/>
          <w:rtl/>
          <w:lang w:bidi="ar-MA"/>
        </w:rPr>
        <w:t>المشاركة والمساهمة الفعالتان لمكاتب الملكية الفكرية</w:t>
      </w:r>
      <w:r w:rsidR="00107C89" w:rsidRPr="00DE1B45">
        <w:rPr>
          <w:rFonts w:asciiTheme="minorHAnsi" w:hAnsiTheme="minorHAnsi" w:hint="cs"/>
          <w:rtl/>
          <w:lang w:bidi="ar-MA"/>
        </w:rPr>
        <w:t>؛</w:t>
      </w:r>
    </w:p>
    <w:p w14:paraId="6E84C14B" w14:textId="77777777" w:rsidR="00107C89" w:rsidRPr="00DE1B45" w:rsidRDefault="00107C89" w:rsidP="00DE1B45">
      <w:pPr>
        <w:pStyle w:val="ListParagraph"/>
        <w:numPr>
          <w:ilvl w:val="0"/>
          <w:numId w:val="26"/>
        </w:numPr>
        <w:spacing w:after="120"/>
        <w:ind w:left="991" w:hanging="425"/>
        <w:contextualSpacing w:val="0"/>
        <w:outlineLvl w:val="1"/>
        <w:rPr>
          <w:rFonts w:asciiTheme="minorHAnsi" w:hAnsiTheme="minorHAnsi"/>
          <w:lang w:bidi="ar-MA"/>
        </w:rPr>
      </w:pPr>
      <w:r w:rsidRPr="00DE1B45">
        <w:rPr>
          <w:rFonts w:asciiTheme="minorHAnsi" w:hAnsiTheme="minorHAnsi"/>
          <w:rtl/>
          <w:lang w:bidi="ar-MA"/>
        </w:rPr>
        <w:t>عدم انخراط صانعي السياسات أو أصحاب الأعمال في مجال تكنولوجيا المعلومات والاتصالات في أنشطة فرقة العمل</w:t>
      </w:r>
      <w:r w:rsidRPr="00DE1B45">
        <w:rPr>
          <w:rFonts w:asciiTheme="minorHAnsi" w:hAnsiTheme="minorHAnsi" w:hint="cs"/>
          <w:rtl/>
          <w:lang w:bidi="ar-MA"/>
        </w:rPr>
        <w:t>؛</w:t>
      </w:r>
    </w:p>
    <w:p w14:paraId="75F84338" w14:textId="77777777" w:rsidR="00107C89" w:rsidRPr="00DE1B45" w:rsidRDefault="00107C89" w:rsidP="00DE1B45">
      <w:pPr>
        <w:pStyle w:val="ListParagraph"/>
        <w:numPr>
          <w:ilvl w:val="0"/>
          <w:numId w:val="26"/>
        </w:numPr>
        <w:spacing w:after="120"/>
        <w:ind w:left="991" w:hanging="425"/>
        <w:contextualSpacing w:val="0"/>
        <w:outlineLvl w:val="1"/>
        <w:rPr>
          <w:rFonts w:asciiTheme="minorHAnsi" w:hAnsiTheme="minorHAnsi"/>
          <w:lang w:bidi="ar-MA"/>
        </w:rPr>
      </w:pPr>
      <w:r w:rsidRPr="00DE1B45">
        <w:rPr>
          <w:rFonts w:asciiTheme="minorHAnsi" w:hAnsiTheme="minorHAnsi"/>
          <w:rtl/>
          <w:lang w:bidi="ar-MA"/>
        </w:rPr>
        <w:t>صعوبة متابعة أو تحليل مختلف الأنشطة المتعلقة بتكنولوجيا المعلومات والاتصالات في أوساط الملكية الفكرية</w:t>
      </w:r>
      <w:r w:rsidRPr="00DE1B45">
        <w:rPr>
          <w:rFonts w:asciiTheme="minorHAnsi" w:hAnsiTheme="minorHAnsi" w:hint="cs"/>
          <w:rtl/>
          <w:lang w:bidi="ar-MA"/>
        </w:rPr>
        <w:t>؛</w:t>
      </w:r>
    </w:p>
    <w:p w14:paraId="5037A79D" w14:textId="77777777" w:rsidR="00107C89" w:rsidRPr="00DE1B45" w:rsidRDefault="00107C89" w:rsidP="00DE1B45">
      <w:pPr>
        <w:pStyle w:val="ListParagraph"/>
        <w:numPr>
          <w:ilvl w:val="0"/>
          <w:numId w:val="26"/>
        </w:numPr>
        <w:spacing w:after="120"/>
        <w:ind w:left="991" w:hanging="425"/>
        <w:contextualSpacing w:val="0"/>
        <w:outlineLvl w:val="1"/>
        <w:rPr>
          <w:rFonts w:asciiTheme="minorHAnsi" w:hAnsiTheme="minorHAnsi"/>
          <w:lang w:bidi="ar-MA"/>
        </w:rPr>
      </w:pPr>
      <w:r w:rsidRPr="00DE1B45">
        <w:rPr>
          <w:rFonts w:asciiTheme="minorHAnsi" w:hAnsiTheme="minorHAnsi"/>
          <w:rtl/>
          <w:lang w:bidi="ar-MA"/>
        </w:rPr>
        <w:lastRenderedPageBreak/>
        <w:t>صعوبة تبادل استراتيجيات تكنولوجيا المعلومات والات</w:t>
      </w:r>
      <w:r w:rsidR="00285697" w:rsidRPr="00DE1B45">
        <w:rPr>
          <w:rFonts w:asciiTheme="minorHAnsi" w:hAnsiTheme="minorHAnsi"/>
          <w:rtl/>
          <w:lang w:bidi="ar-MA"/>
        </w:rPr>
        <w:t>صالات بين مكاتب الملكية ال</w:t>
      </w:r>
      <w:r w:rsidR="00285697" w:rsidRPr="00DE1B45">
        <w:rPr>
          <w:rFonts w:asciiTheme="minorHAnsi" w:hAnsiTheme="minorHAnsi" w:hint="cs"/>
          <w:rtl/>
          <w:lang w:bidi="ar-MA"/>
        </w:rPr>
        <w:t>فكرية</w:t>
      </w:r>
      <w:r w:rsidRPr="00DE1B45">
        <w:rPr>
          <w:rFonts w:asciiTheme="minorHAnsi" w:hAnsiTheme="minorHAnsi" w:hint="cs"/>
          <w:rtl/>
          <w:lang w:bidi="ar-MA"/>
        </w:rPr>
        <w:t>.</w:t>
      </w:r>
    </w:p>
    <w:p w14:paraId="02261E03" w14:textId="77777777" w:rsidR="00BA66D9" w:rsidRPr="00A12732" w:rsidRDefault="00BA66D9" w:rsidP="00A12732">
      <w:pPr>
        <w:pStyle w:val="Heading3"/>
        <w:rPr>
          <w:rFonts w:cstheme="minorHAnsi"/>
          <w:b/>
          <w:bCs w:val="0"/>
          <w:lang w:bidi="ar-MA"/>
        </w:rPr>
      </w:pPr>
      <w:r w:rsidRPr="00A12732">
        <w:rPr>
          <w:rFonts w:hint="cs"/>
          <w:b/>
          <w:bCs w:val="0"/>
          <w:rtl/>
          <w:lang w:bidi="ar-MA"/>
        </w:rPr>
        <w:t>تقييم التقدم المحرز</w:t>
      </w:r>
    </w:p>
    <w:p w14:paraId="0B5A02C1" w14:textId="77777777" w:rsidR="005B7E81" w:rsidRPr="00BA66D9" w:rsidRDefault="00DB210A" w:rsidP="00DE1B45">
      <w:pPr>
        <w:pStyle w:val="ONUMA"/>
        <w:rPr>
          <w:rFonts w:cstheme="minorHAnsi"/>
          <w:lang w:bidi="ar-MA"/>
        </w:rPr>
      </w:pPr>
      <w:r>
        <w:rPr>
          <w:rtl/>
          <w:lang w:bidi="ar-MA"/>
        </w:rPr>
        <w:t>اجتمعت فرقة العمل أربع مرات</w:t>
      </w:r>
      <w:r>
        <w:rPr>
          <w:rFonts w:hint="cs"/>
          <w:rtl/>
          <w:lang w:bidi="ar-MA"/>
        </w:rPr>
        <w:t xml:space="preserve"> </w:t>
      </w:r>
      <w:r w:rsidR="00BA66D9" w:rsidRPr="00BA66D9">
        <w:rPr>
          <w:rtl/>
          <w:lang w:bidi="ar-MA"/>
        </w:rPr>
        <w:t>خلال الدورة العاشرة للجنة المعايير وفي مارس ويوليو وأكتوبر 2023.</w:t>
      </w:r>
    </w:p>
    <w:p w14:paraId="1728594B" w14:textId="77777777" w:rsidR="00BA66D9" w:rsidRPr="00BA66D9" w:rsidRDefault="00F21CA6" w:rsidP="00DE1B45">
      <w:pPr>
        <w:pStyle w:val="ONUMA"/>
        <w:rPr>
          <w:rFonts w:cstheme="minorHAnsi"/>
          <w:rtl/>
          <w:lang w:bidi="ar-MA"/>
        </w:rPr>
      </w:pPr>
      <w:r>
        <w:rPr>
          <w:rtl/>
          <w:lang w:bidi="ar-MA"/>
        </w:rPr>
        <w:t>ومع مراعاة</w:t>
      </w:r>
      <w:r w:rsidR="00BA66D9" w:rsidRPr="00BA66D9">
        <w:rPr>
          <w:rtl/>
          <w:lang w:bidi="ar-MA"/>
        </w:rPr>
        <w:t xml:space="preserve"> المسائل التنظيمية والنظام الداخلي الخاص </w:t>
      </w:r>
      <w:r w:rsidR="00470DC8">
        <w:rPr>
          <w:rFonts w:hint="cs"/>
          <w:rtl/>
          <w:lang w:bidi="ar-MA"/>
        </w:rPr>
        <w:t xml:space="preserve">للجنة </w:t>
      </w:r>
      <w:r w:rsidR="00BA66D9" w:rsidRPr="00BA66D9">
        <w:rPr>
          <w:rtl/>
          <w:lang w:bidi="ar-MA"/>
        </w:rPr>
        <w:t>الذي اعتمدته في دورتها العاشرة والإنجازات التي شملت</w:t>
      </w:r>
      <w:r w:rsidR="00470DC8">
        <w:rPr>
          <w:rFonts w:hint="cs"/>
          <w:rtl/>
          <w:lang w:bidi="ar-MA"/>
        </w:rPr>
        <w:t xml:space="preserve"> ت</w:t>
      </w:r>
      <w:r w:rsidR="00967039">
        <w:rPr>
          <w:rFonts w:hint="cs"/>
          <w:rtl/>
          <w:lang w:bidi="ar-MA"/>
        </w:rPr>
        <w:t xml:space="preserve">صنيف </w:t>
      </w:r>
      <w:r w:rsidR="00470DC8" w:rsidRPr="004B6799">
        <w:rPr>
          <w:rtl/>
          <w:lang w:bidi="ar-MA"/>
        </w:rPr>
        <w:t>ال</w:t>
      </w:r>
      <w:r w:rsidR="00470DC8">
        <w:rPr>
          <w:rFonts w:hint="cs"/>
          <w:rtl/>
          <w:lang w:bidi="ar-MA"/>
        </w:rPr>
        <w:t>توصيات</w:t>
      </w:r>
      <w:r w:rsidR="00470DC8" w:rsidRPr="004B6799">
        <w:rPr>
          <w:rtl/>
          <w:lang w:bidi="ar-MA"/>
        </w:rPr>
        <w:t xml:space="preserve"> </w:t>
      </w:r>
      <w:r w:rsidR="00470DC8">
        <w:rPr>
          <w:rFonts w:hint="cs"/>
          <w:rtl/>
          <w:lang w:bidi="ar-MA"/>
        </w:rPr>
        <w:t>ا</w:t>
      </w:r>
      <w:r w:rsidR="00470DC8" w:rsidRPr="004B6799">
        <w:rPr>
          <w:rtl/>
          <w:lang w:bidi="ar-MA"/>
        </w:rPr>
        <w:t xml:space="preserve">لأربعين </w:t>
      </w:r>
      <w:r w:rsidR="00470DC8">
        <w:rPr>
          <w:rFonts w:hint="cs"/>
          <w:rtl/>
          <w:lang w:bidi="ar-MA"/>
        </w:rPr>
        <w:t xml:space="preserve">حسب الأولوية، </w:t>
      </w:r>
      <w:r w:rsidR="00BA66D9" w:rsidRPr="00BA66D9">
        <w:rPr>
          <w:rtl/>
          <w:lang w:bidi="ar-MA"/>
        </w:rPr>
        <w:t xml:space="preserve">وافق </w:t>
      </w:r>
      <w:r>
        <w:rPr>
          <w:rtl/>
          <w:lang w:bidi="ar-MA"/>
        </w:rPr>
        <w:t>أعضاء فرقة العمل على إعادة تسمي</w:t>
      </w:r>
      <w:r w:rsidR="00967039">
        <w:rPr>
          <w:rFonts w:hint="cs"/>
          <w:rtl/>
          <w:lang w:bidi="ar-MA"/>
        </w:rPr>
        <w:t>ة الفرقة</w:t>
      </w:r>
      <w:r w:rsidR="00BA66D9" w:rsidRPr="00BA66D9">
        <w:rPr>
          <w:rtl/>
          <w:lang w:bidi="ar-MA"/>
        </w:rPr>
        <w:t xml:space="preserve"> لتصبح "فرقة العمل المعنية باستراتيجية تكنولوجيا المعلومات" بحذف عبارة "للمعايير" وتبسيط وصف المهمة رقم 58 على النحو التالي: "إعداد اقتراح بشأن الاستراتيجيات وخارطة طريق للجنة المعنية بمعايير ا</w:t>
      </w:r>
      <w:r w:rsidR="00967039">
        <w:rPr>
          <w:rtl/>
          <w:lang w:bidi="ar-MA"/>
        </w:rPr>
        <w:t xml:space="preserve">لويبو مع مراعاة ولاية اللجنة". </w:t>
      </w:r>
      <w:r w:rsidR="00BA66D9" w:rsidRPr="00BA66D9">
        <w:rPr>
          <w:rtl/>
          <w:lang w:bidi="ar-MA"/>
        </w:rPr>
        <w:t xml:space="preserve">وتطلب فرقة العمل من </w:t>
      </w:r>
      <w:r w:rsidR="00967039">
        <w:rPr>
          <w:rFonts w:hint="cs"/>
          <w:rtl/>
          <w:lang w:bidi="ar-MA"/>
        </w:rPr>
        <w:t>ال</w:t>
      </w:r>
      <w:r w:rsidR="00BA66D9" w:rsidRPr="00BA66D9">
        <w:rPr>
          <w:rtl/>
          <w:lang w:bidi="ar-MA"/>
        </w:rPr>
        <w:t xml:space="preserve">لجنة الموافقة على </w:t>
      </w:r>
      <w:r>
        <w:rPr>
          <w:rFonts w:hint="cs"/>
          <w:rtl/>
          <w:lang w:bidi="ar-MA"/>
        </w:rPr>
        <w:t xml:space="preserve">اقتراح </w:t>
      </w:r>
      <w:r w:rsidR="00BA66D9" w:rsidRPr="00BA66D9">
        <w:rPr>
          <w:rtl/>
          <w:lang w:bidi="ar-MA"/>
        </w:rPr>
        <w:t>اسمها الجديد والوصف الجديد للمهمة رقم 58.</w:t>
      </w:r>
    </w:p>
    <w:p w14:paraId="01F65F0B" w14:textId="77777777" w:rsidR="00BA66D9" w:rsidRPr="008115FF" w:rsidRDefault="008115FF" w:rsidP="00DE1B45">
      <w:pPr>
        <w:pStyle w:val="ONUMA"/>
        <w:rPr>
          <w:rFonts w:cstheme="minorHAnsi"/>
          <w:lang w:bidi="ar-MA"/>
        </w:rPr>
      </w:pPr>
      <w:r w:rsidRPr="008115FF">
        <w:rPr>
          <w:rtl/>
          <w:lang w:bidi="ar-MA"/>
        </w:rPr>
        <w:t>وت</w:t>
      </w:r>
      <w:r w:rsidR="00F21CA6">
        <w:rPr>
          <w:rtl/>
          <w:lang w:bidi="ar-MA"/>
        </w:rPr>
        <w:t>بحث فرقة العمل عن مشرف مشارك</w:t>
      </w:r>
      <w:r w:rsidRPr="008115FF">
        <w:rPr>
          <w:rtl/>
          <w:lang w:bidi="ar-MA"/>
        </w:rPr>
        <w:t xml:space="preserve"> منذ إنشائها في الدورة السابعة للجنة (انظر الفقرة 21 من الوثيقة </w:t>
      </w:r>
      <w:r w:rsidRPr="002D4D2C">
        <w:rPr>
          <w:rFonts w:cstheme="minorHAnsi"/>
          <w:bCs/>
          <w:lang w:bidi="ar-MA"/>
        </w:rPr>
        <w:t>CWS/7/29</w:t>
      </w:r>
      <w:r w:rsidR="0000334C">
        <w:rPr>
          <w:rFonts w:ascii="Calibri" w:hAnsi="Calibri"/>
          <w:rtl/>
          <w:lang w:bidi="ar-MA"/>
        </w:rPr>
        <w:t>)</w:t>
      </w:r>
      <w:r w:rsidR="00F21CA6">
        <w:rPr>
          <w:rFonts w:ascii="Calibri" w:hAnsi="Calibri" w:hint="cs"/>
          <w:rtl/>
          <w:lang w:bidi="ar-MA"/>
        </w:rPr>
        <w:t>.</w:t>
      </w:r>
      <w:r w:rsidRPr="008115FF">
        <w:rPr>
          <w:rFonts w:cstheme="minorHAnsi"/>
          <w:lang w:bidi="ar-MA"/>
        </w:rPr>
        <w:t xml:space="preserve">  </w:t>
      </w:r>
      <w:r w:rsidRPr="008115FF">
        <w:rPr>
          <w:rtl/>
          <w:lang w:bidi="ar-MA"/>
        </w:rPr>
        <w:t>وأبلغ وفد أستراليا المكتب الدولي مؤخرا بأنه يتطوع للعمل بصفة مشرف مشارك مع المكتب الدولي</w:t>
      </w:r>
      <w:r w:rsidR="00967039">
        <w:rPr>
          <w:rFonts w:hint="cs"/>
          <w:rtl/>
          <w:lang w:bidi="ar-MA"/>
        </w:rPr>
        <w:t>،</w:t>
      </w:r>
      <w:r w:rsidRPr="008115FF">
        <w:rPr>
          <w:rtl/>
          <w:lang w:bidi="ar-MA"/>
        </w:rPr>
        <w:t xml:space="preserve"> وتطلب فرقة العمل من لجنة المعايير المواف</w:t>
      </w:r>
      <w:r w:rsidR="00967039">
        <w:rPr>
          <w:rtl/>
          <w:lang w:bidi="ar-MA"/>
        </w:rPr>
        <w:t>قة عل</w:t>
      </w:r>
      <w:r w:rsidR="00967039">
        <w:rPr>
          <w:rFonts w:hint="cs"/>
          <w:rtl/>
          <w:lang w:bidi="ar-MA"/>
        </w:rPr>
        <w:t>ى ذلك</w:t>
      </w:r>
      <w:r w:rsidRPr="00F21CA6">
        <w:rPr>
          <w:rtl/>
          <w:lang w:bidi="ar-MA"/>
        </w:rPr>
        <w:t>.</w:t>
      </w:r>
    </w:p>
    <w:p w14:paraId="63A8D431" w14:textId="77777777" w:rsidR="0000334C" w:rsidRPr="00750B2D" w:rsidRDefault="0000334C" w:rsidP="00DE1B45">
      <w:pPr>
        <w:pStyle w:val="ONUMA"/>
        <w:rPr>
          <w:rFonts w:cstheme="minorHAnsi"/>
          <w:rtl/>
          <w:lang w:bidi="ar-MA"/>
        </w:rPr>
      </w:pPr>
      <w:r w:rsidRPr="0000334C">
        <w:rPr>
          <w:rtl/>
          <w:lang w:bidi="ar-MA"/>
        </w:rPr>
        <w:t xml:space="preserve">وأجرت فرقة العمل عدة جولات من المناقشات لاستعراض وإعادة </w:t>
      </w:r>
      <w:r w:rsidR="00967039">
        <w:rPr>
          <w:rFonts w:hint="cs"/>
          <w:rtl/>
          <w:lang w:bidi="ar-MA"/>
        </w:rPr>
        <w:t>تصنيف</w:t>
      </w:r>
      <w:r w:rsidRPr="0000334C">
        <w:rPr>
          <w:rtl/>
          <w:lang w:bidi="ar-MA"/>
        </w:rPr>
        <w:t xml:space="preserve"> 40 توصية </w:t>
      </w:r>
      <w:r w:rsidR="00967039">
        <w:rPr>
          <w:rFonts w:hint="cs"/>
          <w:rtl/>
          <w:lang w:bidi="ar-MA"/>
        </w:rPr>
        <w:t xml:space="preserve">حسب الأولوية </w:t>
      </w:r>
      <w:r w:rsidRPr="0000334C">
        <w:rPr>
          <w:rtl/>
          <w:lang w:bidi="ar-MA"/>
        </w:rPr>
        <w:t>مع مراعاة المعلومات التي تم عرضها في بعض الاجتماعات الإقليمية أو الدولية المتعلقة بتكنولوجيا المعلومات والاتصالات سواء في القطاع الع</w:t>
      </w:r>
      <w:r w:rsidR="00967039">
        <w:rPr>
          <w:rtl/>
          <w:lang w:bidi="ar-MA"/>
        </w:rPr>
        <w:t xml:space="preserve">ام أو الخاص. </w:t>
      </w:r>
      <w:r w:rsidRPr="0000334C">
        <w:rPr>
          <w:rtl/>
          <w:lang w:bidi="ar-MA"/>
        </w:rPr>
        <w:t xml:space="preserve">بالإضافة إلى ذلك، رأت فرقة العمل أن نحو 40 توصية مصنفة في المجموعة 3 </w:t>
      </w:r>
      <w:r w:rsidR="00F21CA6">
        <w:rPr>
          <w:rFonts w:hint="cs"/>
          <w:rtl/>
          <w:lang w:bidi="ar-MA"/>
        </w:rPr>
        <w:t xml:space="preserve">هي توصيات </w:t>
      </w:r>
      <w:r w:rsidRPr="0000334C">
        <w:rPr>
          <w:rtl/>
          <w:lang w:bidi="ar-MA"/>
        </w:rPr>
        <w:t xml:space="preserve">ذات صلة بولاية اللجنة </w:t>
      </w:r>
      <w:r w:rsidR="00F21CA6">
        <w:rPr>
          <w:rFonts w:hint="cs"/>
          <w:rtl/>
          <w:lang w:bidi="ar-MA"/>
        </w:rPr>
        <w:t>و</w:t>
      </w:r>
      <w:r w:rsidR="00F21CA6">
        <w:rPr>
          <w:rtl/>
          <w:lang w:bidi="ar-MA"/>
        </w:rPr>
        <w:t>اعت</w:t>
      </w:r>
      <w:r w:rsidR="008A4A73">
        <w:rPr>
          <w:rFonts w:hint="cs"/>
          <w:rtl/>
          <w:lang w:bidi="ar-MA"/>
        </w:rPr>
        <w:t>ُ</w:t>
      </w:r>
      <w:r w:rsidR="00F21CA6">
        <w:rPr>
          <w:rtl/>
          <w:lang w:bidi="ar-MA"/>
        </w:rPr>
        <w:t>مدت في دور</w:t>
      </w:r>
      <w:r w:rsidR="00F21CA6">
        <w:rPr>
          <w:rFonts w:hint="cs"/>
          <w:rtl/>
          <w:lang w:bidi="ar-MA"/>
        </w:rPr>
        <w:t>تها</w:t>
      </w:r>
      <w:r w:rsidR="00F21CA6">
        <w:rPr>
          <w:rtl/>
          <w:lang w:bidi="ar-MA"/>
        </w:rPr>
        <w:t xml:space="preserve"> الأخيرة</w:t>
      </w:r>
      <w:r w:rsidR="008A4A73">
        <w:rPr>
          <w:rtl/>
          <w:lang w:bidi="ar-MA"/>
        </w:rPr>
        <w:t xml:space="preserve">. وأعدت فرقة العمل قائمة جديدة </w:t>
      </w:r>
      <w:r w:rsidR="008A4A73">
        <w:rPr>
          <w:rFonts w:hint="cs"/>
          <w:rtl/>
          <w:lang w:bidi="ar-MA"/>
        </w:rPr>
        <w:t xml:space="preserve">من </w:t>
      </w:r>
      <w:r w:rsidRPr="0000334C">
        <w:rPr>
          <w:rtl/>
          <w:lang w:bidi="ar-MA"/>
        </w:rPr>
        <w:t>التوصيات وقدمتها إلى الدورة الحالية للجنة لتنظر فيها في إطار البند 8(</w:t>
      </w:r>
      <w:r w:rsidR="00B03543">
        <w:rPr>
          <w:rtl/>
          <w:lang w:bidi="ar-MA"/>
        </w:rPr>
        <w:t>ب) من جدول الأعمال "توصيات بشأن</w:t>
      </w:r>
      <w:r w:rsidRPr="0000334C">
        <w:rPr>
          <w:rtl/>
          <w:lang w:bidi="ar-MA"/>
        </w:rPr>
        <w:t xml:space="preserve"> تكنولوجيا المعلومات والاتصالات وإدارة الملكية الفكرية"، كجزء من </w:t>
      </w:r>
      <w:r w:rsidRPr="00750B2D">
        <w:rPr>
          <w:rtl/>
          <w:lang w:bidi="ar-MA"/>
        </w:rPr>
        <w:t xml:space="preserve">الوثيقة </w:t>
      </w:r>
      <w:r w:rsidRPr="00750B2D">
        <w:rPr>
          <w:rFonts w:cstheme="minorHAnsi"/>
          <w:bCs/>
          <w:lang w:bidi="ar-MA"/>
        </w:rPr>
        <w:t>CWS/11/18</w:t>
      </w:r>
      <w:r w:rsidR="002D4D2C" w:rsidRPr="00750B2D">
        <w:rPr>
          <w:rFonts w:cstheme="minorHAnsi" w:hint="cs"/>
          <w:rtl/>
          <w:lang w:bidi="ar-MA"/>
        </w:rPr>
        <w:t>.</w:t>
      </w:r>
    </w:p>
    <w:p w14:paraId="5EE13DEC" w14:textId="77777777" w:rsidR="008115FF" w:rsidRPr="00750B2D" w:rsidRDefault="0000334C" w:rsidP="00DE1B45">
      <w:pPr>
        <w:pStyle w:val="ONUMA"/>
        <w:rPr>
          <w:rFonts w:cstheme="minorHAnsi"/>
          <w:lang w:bidi="ar-MA"/>
        </w:rPr>
      </w:pPr>
      <w:r w:rsidRPr="00750B2D">
        <w:rPr>
          <w:rtl/>
          <w:lang w:bidi="ar-MA"/>
        </w:rPr>
        <w:t>ووافق أعضاء فرقة العمل على مشاطرة استراتيجيتهم في مجال تكنولوجيا المعلومات والاتصالات لتحليل الاستراتيجيات المشتركة التي تن</w:t>
      </w:r>
      <w:r w:rsidR="008A4A73" w:rsidRPr="00750B2D">
        <w:rPr>
          <w:rtl/>
          <w:lang w:bidi="ar-MA"/>
        </w:rPr>
        <w:t xml:space="preserve">ظر فيها مكاتب الملكية الفكرية. </w:t>
      </w:r>
      <w:r w:rsidRPr="00750B2D">
        <w:rPr>
          <w:rtl/>
          <w:lang w:bidi="ar-MA"/>
        </w:rPr>
        <w:t>وسيكون ذلك مفيدا لإعداد اقتراح بشأن استراتيجيات وخارطة طريق للجنة.</w:t>
      </w:r>
    </w:p>
    <w:p w14:paraId="02115EEE" w14:textId="77777777" w:rsidR="0000334C" w:rsidRPr="008A4A73" w:rsidRDefault="0000334C" w:rsidP="00DE1B45">
      <w:pPr>
        <w:pStyle w:val="Heading2"/>
        <w:rPr>
          <w:bCs/>
          <w:iCs/>
        </w:rPr>
      </w:pPr>
      <w:r w:rsidRPr="008A4A73">
        <w:rPr>
          <w:rFonts w:hint="cs"/>
          <w:rtl/>
        </w:rPr>
        <w:t>خطة العمل</w:t>
      </w:r>
    </w:p>
    <w:p w14:paraId="6F737BEB" w14:textId="77777777" w:rsidR="00323B98" w:rsidRPr="0000334C" w:rsidRDefault="0000334C" w:rsidP="001877EF">
      <w:pPr>
        <w:pStyle w:val="ONUMA"/>
        <w:rPr>
          <w:rFonts w:cstheme="minorHAnsi"/>
          <w:lang w:bidi="ar-MA"/>
        </w:rPr>
      </w:pPr>
      <w:r w:rsidRPr="0000334C">
        <w:rPr>
          <w:rtl/>
          <w:lang w:bidi="ar-MA"/>
        </w:rPr>
        <w:t xml:space="preserve">ستواصل </w:t>
      </w:r>
      <w:r w:rsidR="00B03543">
        <w:rPr>
          <w:rFonts w:hint="cs"/>
          <w:rtl/>
          <w:lang w:bidi="ar-MA"/>
        </w:rPr>
        <w:t>ال</w:t>
      </w:r>
      <w:r w:rsidRPr="0000334C">
        <w:rPr>
          <w:rtl/>
          <w:lang w:bidi="ar-MA"/>
        </w:rPr>
        <w:t xml:space="preserve">فرقة </w:t>
      </w:r>
      <w:r w:rsidR="008A4A73">
        <w:rPr>
          <w:rFonts w:hint="cs"/>
          <w:rtl/>
          <w:lang w:bidi="ar-MA"/>
        </w:rPr>
        <w:t>عملها</w:t>
      </w:r>
      <w:r w:rsidRPr="0000334C">
        <w:rPr>
          <w:rtl/>
          <w:lang w:bidi="ar-MA"/>
        </w:rPr>
        <w:t xml:space="preserve"> على وضع توصيات جديدة واقتراح</w:t>
      </w:r>
      <w:r>
        <w:rPr>
          <w:rtl/>
          <w:lang w:bidi="ar-MA"/>
        </w:rPr>
        <w:t xml:space="preserve"> استراتيجيات وخارطة طريق للجنة.</w:t>
      </w:r>
    </w:p>
    <w:p w14:paraId="3C65CDB3" w14:textId="77777777" w:rsidR="00097FB7" w:rsidRPr="001877EF" w:rsidRDefault="00097FB7" w:rsidP="001877EF">
      <w:pPr>
        <w:pStyle w:val="ONUMA"/>
        <w:ind w:left="5527"/>
        <w:rPr>
          <w:i/>
          <w:iCs/>
          <w:lang w:bidi="ar-MA"/>
        </w:rPr>
      </w:pPr>
      <w:r w:rsidRPr="001877EF">
        <w:rPr>
          <w:i/>
          <w:iCs/>
          <w:rtl/>
          <w:lang w:bidi="ar-MA"/>
        </w:rPr>
        <w:t>إن ل</w:t>
      </w:r>
      <w:r w:rsidR="004D45B2" w:rsidRPr="001877EF">
        <w:rPr>
          <w:i/>
          <w:iCs/>
          <w:rtl/>
          <w:lang w:bidi="ar-EG"/>
        </w:rPr>
        <w:t>جنة ال</w:t>
      </w:r>
      <w:r w:rsidR="004D45B2" w:rsidRPr="001877EF">
        <w:rPr>
          <w:rFonts w:hint="cs"/>
          <w:i/>
          <w:iCs/>
          <w:rtl/>
          <w:lang w:bidi="ar-EG"/>
        </w:rPr>
        <w:t>معايير</w:t>
      </w:r>
      <w:r w:rsidRPr="001877EF">
        <w:rPr>
          <w:i/>
          <w:iCs/>
          <w:rtl/>
          <w:lang w:bidi="ar-EG"/>
        </w:rPr>
        <w:t xml:space="preserve"> مدعوة إل</w:t>
      </w:r>
      <w:r w:rsidR="002D4D2C" w:rsidRPr="001877EF">
        <w:rPr>
          <w:rFonts w:hint="cs"/>
          <w:i/>
          <w:iCs/>
          <w:rtl/>
          <w:lang w:bidi="ar-EG"/>
        </w:rPr>
        <w:t>ى</w:t>
      </w:r>
      <w:r w:rsidRPr="001877EF">
        <w:rPr>
          <w:i/>
          <w:iCs/>
          <w:rtl/>
          <w:lang w:bidi="ar-EG"/>
        </w:rPr>
        <w:t>:</w:t>
      </w:r>
    </w:p>
    <w:p w14:paraId="28912904" w14:textId="77777777" w:rsidR="00097FB7" w:rsidRPr="001877EF" w:rsidRDefault="001877EF" w:rsidP="001877EF">
      <w:pPr>
        <w:pStyle w:val="BodyText"/>
        <w:ind w:left="5527" w:firstLine="709"/>
        <w:rPr>
          <w:i/>
          <w:iCs/>
          <w:lang w:bidi="ar-MA"/>
        </w:rPr>
      </w:pPr>
      <w:r>
        <w:rPr>
          <w:rFonts w:hint="cs"/>
          <w:i/>
          <w:iCs/>
          <w:rtl/>
          <w:lang w:bidi="ar-EG"/>
        </w:rPr>
        <w:t>(أ)</w:t>
      </w:r>
      <w:r>
        <w:rPr>
          <w:rFonts w:hint="cs"/>
          <w:i/>
          <w:iCs/>
          <w:rtl/>
          <w:lang w:bidi="ar-EG"/>
        </w:rPr>
        <w:tab/>
      </w:r>
      <w:r w:rsidR="00783007" w:rsidRPr="001877EF">
        <w:rPr>
          <w:i/>
          <w:iCs/>
          <w:rtl/>
          <w:lang w:bidi="ar-EG"/>
        </w:rPr>
        <w:t>الإحاطة علماً</w:t>
      </w:r>
      <w:r w:rsidR="00783007" w:rsidRPr="001877EF">
        <w:rPr>
          <w:rFonts w:hint="cs"/>
          <w:i/>
          <w:iCs/>
          <w:rtl/>
          <w:lang w:bidi="ar-EG"/>
        </w:rPr>
        <w:t xml:space="preserve"> ب</w:t>
      </w:r>
      <w:r w:rsidR="004D45B2" w:rsidRPr="001877EF">
        <w:rPr>
          <w:rFonts w:hint="cs"/>
          <w:i/>
          <w:iCs/>
          <w:rtl/>
          <w:lang w:bidi="ar-EG"/>
        </w:rPr>
        <w:t xml:space="preserve">مضمون </w:t>
      </w:r>
      <w:r w:rsidR="0072205B" w:rsidRPr="001877EF">
        <w:rPr>
          <w:i/>
          <w:iCs/>
          <w:rtl/>
          <w:lang w:bidi="ar-EG"/>
        </w:rPr>
        <w:t>هذه الوثيقة؛</w:t>
      </w:r>
    </w:p>
    <w:p w14:paraId="63DF41E3" w14:textId="77777777" w:rsidR="00097FB7" w:rsidRPr="001877EF" w:rsidRDefault="001877EF" w:rsidP="001877EF">
      <w:pPr>
        <w:pStyle w:val="BodyText"/>
        <w:ind w:left="5527" w:firstLine="709"/>
        <w:rPr>
          <w:i/>
          <w:iCs/>
          <w:lang w:bidi="ar-MA"/>
        </w:rPr>
      </w:pPr>
      <w:r>
        <w:rPr>
          <w:rFonts w:hint="cs"/>
          <w:i/>
          <w:iCs/>
          <w:rtl/>
          <w:lang w:bidi="ar-MA"/>
        </w:rPr>
        <w:t>(ب)</w:t>
      </w:r>
      <w:r>
        <w:rPr>
          <w:rFonts w:hint="cs"/>
          <w:i/>
          <w:iCs/>
          <w:rtl/>
          <w:lang w:bidi="ar-MA"/>
        </w:rPr>
        <w:tab/>
      </w:r>
      <w:r w:rsidR="004D45B2" w:rsidRPr="001877EF">
        <w:rPr>
          <w:i/>
          <w:iCs/>
          <w:rtl/>
          <w:lang w:bidi="ar-MA"/>
        </w:rPr>
        <w:t>النظر في الاسم الجديد المقترح لفرقة العمل على النحو المشار إليه في الفقرة 12 أعلاه</w:t>
      </w:r>
      <w:r w:rsidR="00D13F9C" w:rsidRPr="001877EF">
        <w:rPr>
          <w:rFonts w:hint="cs"/>
          <w:i/>
          <w:iCs/>
          <w:rtl/>
          <w:lang w:bidi="ar-MA"/>
        </w:rPr>
        <w:t>،</w:t>
      </w:r>
      <w:r w:rsidR="004D45B2" w:rsidRPr="001877EF">
        <w:rPr>
          <w:i/>
          <w:iCs/>
          <w:rtl/>
          <w:lang w:bidi="ar-MA"/>
        </w:rPr>
        <w:t xml:space="preserve"> والموافقة عليه</w:t>
      </w:r>
      <w:r w:rsidR="00783007" w:rsidRPr="001877EF">
        <w:rPr>
          <w:i/>
          <w:iCs/>
          <w:rtl/>
          <w:lang w:bidi="ar-MA"/>
        </w:rPr>
        <w:t>؛</w:t>
      </w:r>
    </w:p>
    <w:p w14:paraId="06EF8D97" w14:textId="77777777" w:rsidR="00783007" w:rsidRPr="001877EF" w:rsidRDefault="001877EF" w:rsidP="001877EF">
      <w:pPr>
        <w:pStyle w:val="BodyText"/>
        <w:ind w:left="5527" w:firstLine="709"/>
        <w:rPr>
          <w:i/>
          <w:iCs/>
          <w:lang w:bidi="ar-MA"/>
        </w:rPr>
      </w:pPr>
      <w:r>
        <w:rPr>
          <w:rFonts w:hint="cs"/>
          <w:i/>
          <w:iCs/>
          <w:rtl/>
          <w:lang w:bidi="ar-MA"/>
        </w:rPr>
        <w:t>(ج)</w:t>
      </w:r>
      <w:r>
        <w:rPr>
          <w:rFonts w:hint="cs"/>
          <w:i/>
          <w:iCs/>
          <w:rtl/>
          <w:lang w:bidi="ar-MA"/>
        </w:rPr>
        <w:tab/>
      </w:r>
      <w:r w:rsidR="008A4A73" w:rsidRPr="001877EF">
        <w:rPr>
          <w:rFonts w:hint="cs"/>
          <w:i/>
          <w:iCs/>
          <w:rtl/>
          <w:lang w:bidi="ar-MA"/>
        </w:rPr>
        <w:t>ا</w:t>
      </w:r>
      <w:r w:rsidR="004D45B2" w:rsidRPr="001877EF">
        <w:rPr>
          <w:i/>
          <w:iCs/>
          <w:rtl/>
          <w:lang w:bidi="ar-MA"/>
        </w:rPr>
        <w:t>لنظر في الوصف الجديد المقترح للمهمة رقم 58 على النحو المشار إليه في الفقرة 12 أعلاه</w:t>
      </w:r>
      <w:r w:rsidR="00D13F9C" w:rsidRPr="001877EF">
        <w:rPr>
          <w:rFonts w:hint="cs"/>
          <w:i/>
          <w:iCs/>
          <w:rtl/>
          <w:lang w:bidi="ar-MA"/>
        </w:rPr>
        <w:t>،</w:t>
      </w:r>
      <w:r w:rsidR="004D45B2" w:rsidRPr="001877EF">
        <w:rPr>
          <w:i/>
          <w:iCs/>
          <w:rtl/>
          <w:lang w:bidi="ar-MA"/>
        </w:rPr>
        <w:t xml:space="preserve"> والموافقة عليه</w:t>
      </w:r>
      <w:r w:rsidR="004D45B2" w:rsidRPr="001877EF">
        <w:rPr>
          <w:rFonts w:hint="cs"/>
          <w:i/>
          <w:iCs/>
          <w:rtl/>
          <w:lang w:bidi="ar-MA"/>
        </w:rPr>
        <w:t>؛</w:t>
      </w:r>
    </w:p>
    <w:p w14:paraId="2F179174" w14:textId="77777777" w:rsidR="004D45B2" w:rsidRPr="001877EF" w:rsidRDefault="001877EF" w:rsidP="001877EF">
      <w:pPr>
        <w:pStyle w:val="BodyText"/>
        <w:ind w:left="5527" w:firstLine="709"/>
        <w:rPr>
          <w:i/>
          <w:iCs/>
          <w:lang w:bidi="ar-MA"/>
        </w:rPr>
      </w:pPr>
      <w:r>
        <w:rPr>
          <w:rFonts w:hint="cs"/>
          <w:i/>
          <w:iCs/>
          <w:rtl/>
          <w:lang w:bidi="ar-MA"/>
        </w:rPr>
        <w:t>(د)</w:t>
      </w:r>
      <w:r>
        <w:rPr>
          <w:rFonts w:hint="cs"/>
          <w:i/>
          <w:iCs/>
          <w:rtl/>
          <w:lang w:bidi="ar-MA"/>
        </w:rPr>
        <w:tab/>
      </w:r>
      <w:r w:rsidR="004D45B2" w:rsidRPr="001877EF">
        <w:rPr>
          <w:i/>
          <w:iCs/>
          <w:rtl/>
          <w:lang w:bidi="ar-MA"/>
        </w:rPr>
        <w:t>تعيين وفد أستراليا مشرفا مشاركا على فرقة العمل المعنية باستراتيجية تكنولوجيا المعلومات على النحو المشار إليه في الفقرة 13 أعلاه.</w:t>
      </w:r>
    </w:p>
    <w:p w14:paraId="3633E070" w14:textId="77777777" w:rsidR="00C73196" w:rsidRPr="006B2440" w:rsidRDefault="00C73196" w:rsidP="001877EF">
      <w:pPr>
        <w:pStyle w:val="Endofdocument-Annex"/>
        <w:rPr>
          <w:lang w:val="fr-CA" w:bidi="ar-MA"/>
        </w:rPr>
      </w:pPr>
      <w:r w:rsidRPr="00C05762">
        <w:rPr>
          <w:rtl/>
          <w:lang w:val="fr-CA" w:bidi="ar-MA"/>
        </w:rPr>
        <w:t>[</w:t>
      </w:r>
      <w:r w:rsidR="00CC74D3" w:rsidRPr="00C05762">
        <w:rPr>
          <w:rFonts w:hint="cs"/>
          <w:rtl/>
          <w:lang w:val="fr-CA" w:bidi="ar-MA"/>
        </w:rPr>
        <w:t>نهاية الوثيقة</w:t>
      </w:r>
      <w:r w:rsidRPr="00C05762">
        <w:rPr>
          <w:rtl/>
          <w:lang w:val="fr-CA" w:bidi="ar-MA"/>
        </w:rPr>
        <w:t>]</w:t>
      </w:r>
    </w:p>
    <w:bookmarkEnd w:id="0"/>
    <w:sectPr w:rsidR="00C73196" w:rsidRPr="006B2440"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4C96" w14:textId="77777777" w:rsidR="00555378" w:rsidRDefault="00555378">
      <w:r>
        <w:separator/>
      </w:r>
    </w:p>
  </w:endnote>
  <w:endnote w:type="continuationSeparator" w:id="0">
    <w:p w14:paraId="5701DB68" w14:textId="77777777" w:rsidR="00555378" w:rsidRDefault="00555378" w:rsidP="003B38C1">
      <w:r>
        <w:separator/>
      </w:r>
    </w:p>
    <w:p w14:paraId="7D4B1180" w14:textId="77777777" w:rsidR="00555378" w:rsidRPr="003B38C1" w:rsidRDefault="00555378" w:rsidP="003B38C1">
      <w:pPr>
        <w:spacing w:after="60"/>
        <w:rPr>
          <w:sz w:val="17"/>
        </w:rPr>
      </w:pPr>
      <w:r>
        <w:rPr>
          <w:sz w:val="17"/>
        </w:rPr>
        <w:t>[Endnote continued from previous page]</w:t>
      </w:r>
    </w:p>
  </w:endnote>
  <w:endnote w:type="continuationNotice" w:id="1">
    <w:p w14:paraId="34A31750" w14:textId="77777777" w:rsidR="00555378" w:rsidRPr="003B38C1" w:rsidRDefault="00555378"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9DE9" w14:textId="77777777" w:rsidR="00F8532F" w:rsidRDefault="00F85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897C" w14:textId="5FB8274C" w:rsidR="001877EF" w:rsidRDefault="00187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B62B" w14:textId="77777777" w:rsidR="008115FF" w:rsidRDefault="008115FF" w:rsidP="0056002C">
    <w:pPr>
      <w:pStyle w:val="Footer"/>
    </w:pPr>
  </w:p>
  <w:p w14:paraId="0F0C7753" w14:textId="2D2E2E6F" w:rsidR="008115FF" w:rsidRDefault="0081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2976" w14:textId="77777777" w:rsidR="00555378" w:rsidRDefault="00555378">
      <w:r>
        <w:separator/>
      </w:r>
    </w:p>
  </w:footnote>
  <w:footnote w:type="continuationSeparator" w:id="0">
    <w:p w14:paraId="70D997EE" w14:textId="77777777" w:rsidR="00555378" w:rsidRDefault="00555378" w:rsidP="008B60B2">
      <w:r>
        <w:separator/>
      </w:r>
    </w:p>
    <w:p w14:paraId="66A6776D" w14:textId="77777777" w:rsidR="00555378" w:rsidRPr="00ED77FB" w:rsidRDefault="00555378" w:rsidP="008B60B2">
      <w:pPr>
        <w:spacing w:after="60"/>
        <w:rPr>
          <w:sz w:val="17"/>
          <w:szCs w:val="17"/>
        </w:rPr>
      </w:pPr>
      <w:r w:rsidRPr="00ED77FB">
        <w:rPr>
          <w:sz w:val="17"/>
          <w:szCs w:val="17"/>
        </w:rPr>
        <w:t>[Footnote continued from previous page]</w:t>
      </w:r>
    </w:p>
  </w:footnote>
  <w:footnote w:type="continuationNotice" w:id="1">
    <w:p w14:paraId="12D84A00" w14:textId="77777777" w:rsidR="00555378" w:rsidRPr="00ED77FB" w:rsidRDefault="00555378"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B1DF" w14:textId="77777777" w:rsidR="00F8532F" w:rsidRDefault="00F85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FC47" w14:textId="77777777" w:rsidR="00DE1B45" w:rsidRPr="002326AB" w:rsidRDefault="00DE1B45" w:rsidP="00DE1B45">
    <w:pPr>
      <w:bidi w:val="0"/>
      <w:rPr>
        <w:caps/>
      </w:rPr>
    </w:pPr>
    <w:r>
      <w:rPr>
        <w:caps/>
      </w:rPr>
      <w:t>CWS/11/</w:t>
    </w:r>
    <w:r>
      <w:t>21</w:t>
    </w:r>
  </w:p>
  <w:p w14:paraId="291AEF1C" w14:textId="77777777" w:rsidR="00DE1B45" w:rsidRDefault="00DE1B45" w:rsidP="00DE1B45">
    <w:pPr>
      <w:bidi w:val="0"/>
    </w:pPr>
    <w:r>
      <w:fldChar w:fldCharType="begin"/>
    </w:r>
    <w:r>
      <w:instrText xml:space="preserve"> PAGE  \* MERGEFORMAT </w:instrText>
    </w:r>
    <w:r>
      <w:fldChar w:fldCharType="separate"/>
    </w:r>
    <w:r w:rsidR="00AC0A79">
      <w:rPr>
        <w:noProof/>
      </w:rPr>
      <w:t>3</w:t>
    </w:r>
    <w:r>
      <w:fldChar w:fldCharType="end"/>
    </w:r>
  </w:p>
  <w:p w14:paraId="0953CB4F" w14:textId="77777777" w:rsidR="00DE1B45" w:rsidRDefault="00DE1B45" w:rsidP="00DE1B45">
    <w:pPr>
      <w:bidi w:val="0"/>
    </w:pPr>
  </w:p>
  <w:p w14:paraId="6EAB49C6" w14:textId="77777777" w:rsidR="00DE1B45" w:rsidRDefault="00DE1B45" w:rsidP="00DE1B45">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D56F" w14:textId="77777777" w:rsidR="00F8532F" w:rsidRDefault="00F85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892C13"/>
    <w:multiLevelType w:val="hybridMultilevel"/>
    <w:tmpl w:val="3EC2FB24"/>
    <w:lvl w:ilvl="0" w:tplc="C26C24B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7F30F8"/>
    <w:multiLevelType w:val="hybridMultilevel"/>
    <w:tmpl w:val="900485C8"/>
    <w:lvl w:ilvl="0" w:tplc="50F8AC2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6953CB"/>
    <w:multiLevelType w:val="hybridMultilevel"/>
    <w:tmpl w:val="AE4AF638"/>
    <w:lvl w:ilvl="0" w:tplc="50F8AC2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CB5038B"/>
    <w:multiLevelType w:val="hybridMultilevel"/>
    <w:tmpl w:val="49500D5E"/>
    <w:lvl w:ilvl="0" w:tplc="50F8AC2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6251BF6"/>
    <w:multiLevelType w:val="hybridMultilevel"/>
    <w:tmpl w:val="D486D23A"/>
    <w:lvl w:ilvl="0" w:tplc="17AC927C">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26682A"/>
    <w:multiLevelType w:val="hybridMultilevel"/>
    <w:tmpl w:val="B97C3CA6"/>
    <w:lvl w:ilvl="0" w:tplc="3DD463CA">
      <w:start w:val="1"/>
      <w:numFmt w:val="bullet"/>
      <w:lvlText w:val=""/>
      <w:lvlJc w:val="left"/>
      <w:pPr>
        <w:ind w:left="1440" w:hanging="360"/>
      </w:pPr>
      <w:rPr>
        <w:rFonts w:ascii="Symbol" w:hAnsi="Symbol" w:hint="default"/>
        <w:strike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1" w15:restartNumberingAfterBreak="0">
    <w:nsid w:val="38E203C6"/>
    <w:multiLevelType w:val="hybridMultilevel"/>
    <w:tmpl w:val="C30A129C"/>
    <w:lvl w:ilvl="0" w:tplc="50F8AC2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2A457C0"/>
    <w:multiLevelType w:val="hybridMultilevel"/>
    <w:tmpl w:val="33046E86"/>
    <w:lvl w:ilvl="0" w:tplc="F8F47300">
      <w:numFmt w:val="bullet"/>
      <w:lvlText w:val=""/>
      <w:lvlJc w:val="left"/>
      <w:pPr>
        <w:ind w:left="720" w:hanging="360"/>
      </w:pPr>
      <w:rPr>
        <w:rFonts w:ascii="Symbol" w:eastAsia="SimSun" w:hAnsi="Symbol" w:cs="Calibr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510D4A"/>
    <w:multiLevelType w:val="hybridMultilevel"/>
    <w:tmpl w:val="F4E22592"/>
    <w:lvl w:ilvl="0" w:tplc="50F8AC2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8787105"/>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6039B8"/>
    <w:multiLevelType w:val="hybridMultilevel"/>
    <w:tmpl w:val="21BC94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CCE2138"/>
    <w:multiLevelType w:val="hybridMultilevel"/>
    <w:tmpl w:val="D34EFFAC"/>
    <w:lvl w:ilvl="0" w:tplc="56906406">
      <w:numFmt w:val="bullet"/>
      <w:lvlText w:val="-"/>
      <w:lvlJc w:val="left"/>
      <w:pPr>
        <w:ind w:left="1080" w:hanging="360"/>
      </w:pPr>
      <w:rPr>
        <w:rFonts w:ascii="Arial" w:eastAsia="SimSu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E1629FD"/>
    <w:multiLevelType w:val="hybridMultilevel"/>
    <w:tmpl w:val="043493C8"/>
    <w:lvl w:ilvl="0" w:tplc="50F8AC2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59721F5"/>
    <w:multiLevelType w:val="hybridMultilevel"/>
    <w:tmpl w:val="B296D3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8972F7"/>
    <w:multiLevelType w:val="hybridMultilevel"/>
    <w:tmpl w:val="638C60B8"/>
    <w:lvl w:ilvl="0" w:tplc="50F8AC2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60B4996"/>
    <w:multiLevelType w:val="hybridMultilevel"/>
    <w:tmpl w:val="AA7AB426"/>
    <w:lvl w:ilvl="0" w:tplc="50F8AC2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8702029"/>
    <w:multiLevelType w:val="hybridMultilevel"/>
    <w:tmpl w:val="E94A6EC8"/>
    <w:lvl w:ilvl="0" w:tplc="50F8AC2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8F05D92"/>
    <w:multiLevelType w:val="hybridMultilevel"/>
    <w:tmpl w:val="D0783C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9B5385"/>
    <w:multiLevelType w:val="hybridMultilevel"/>
    <w:tmpl w:val="CFEC11CE"/>
    <w:lvl w:ilvl="0" w:tplc="526C877E">
      <w:start w:val="1"/>
      <w:numFmt w:val="arabicAbjad"/>
      <w:lvlText w:val="%1)"/>
      <w:lvlJc w:val="left"/>
      <w:pPr>
        <w:ind w:left="6795" w:hanging="360"/>
      </w:pPr>
      <w:rPr>
        <w:rFonts w:hint="default"/>
      </w:rPr>
    </w:lvl>
    <w:lvl w:ilvl="1" w:tplc="10090019" w:tentative="1">
      <w:start w:val="1"/>
      <w:numFmt w:val="lowerLetter"/>
      <w:lvlText w:val="%2."/>
      <w:lvlJc w:val="left"/>
      <w:pPr>
        <w:ind w:left="7515" w:hanging="360"/>
      </w:pPr>
    </w:lvl>
    <w:lvl w:ilvl="2" w:tplc="1009001B" w:tentative="1">
      <w:start w:val="1"/>
      <w:numFmt w:val="lowerRoman"/>
      <w:lvlText w:val="%3."/>
      <w:lvlJc w:val="right"/>
      <w:pPr>
        <w:ind w:left="8235" w:hanging="180"/>
      </w:pPr>
    </w:lvl>
    <w:lvl w:ilvl="3" w:tplc="1009000F" w:tentative="1">
      <w:start w:val="1"/>
      <w:numFmt w:val="decimal"/>
      <w:lvlText w:val="%4."/>
      <w:lvlJc w:val="left"/>
      <w:pPr>
        <w:ind w:left="8955" w:hanging="360"/>
      </w:pPr>
    </w:lvl>
    <w:lvl w:ilvl="4" w:tplc="10090019" w:tentative="1">
      <w:start w:val="1"/>
      <w:numFmt w:val="lowerLetter"/>
      <w:lvlText w:val="%5."/>
      <w:lvlJc w:val="left"/>
      <w:pPr>
        <w:ind w:left="9675" w:hanging="360"/>
      </w:pPr>
    </w:lvl>
    <w:lvl w:ilvl="5" w:tplc="1009001B" w:tentative="1">
      <w:start w:val="1"/>
      <w:numFmt w:val="lowerRoman"/>
      <w:lvlText w:val="%6."/>
      <w:lvlJc w:val="right"/>
      <w:pPr>
        <w:ind w:left="10395" w:hanging="180"/>
      </w:pPr>
    </w:lvl>
    <w:lvl w:ilvl="6" w:tplc="1009000F" w:tentative="1">
      <w:start w:val="1"/>
      <w:numFmt w:val="decimal"/>
      <w:lvlText w:val="%7."/>
      <w:lvlJc w:val="left"/>
      <w:pPr>
        <w:ind w:left="11115" w:hanging="360"/>
      </w:pPr>
    </w:lvl>
    <w:lvl w:ilvl="7" w:tplc="10090019" w:tentative="1">
      <w:start w:val="1"/>
      <w:numFmt w:val="lowerLetter"/>
      <w:lvlText w:val="%8."/>
      <w:lvlJc w:val="left"/>
      <w:pPr>
        <w:ind w:left="11835" w:hanging="360"/>
      </w:pPr>
    </w:lvl>
    <w:lvl w:ilvl="8" w:tplc="1009001B" w:tentative="1">
      <w:start w:val="1"/>
      <w:numFmt w:val="lowerRoman"/>
      <w:lvlText w:val="%9."/>
      <w:lvlJc w:val="right"/>
      <w:pPr>
        <w:ind w:left="12555" w:hanging="180"/>
      </w:pPr>
    </w:lvl>
  </w:abstractNum>
  <w:abstractNum w:abstractNumId="27" w15:restartNumberingAfterBreak="0">
    <w:nsid w:val="7EB13364"/>
    <w:multiLevelType w:val="hybridMultilevel"/>
    <w:tmpl w:val="77D80414"/>
    <w:lvl w:ilvl="0" w:tplc="50F8AC2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753093350">
    <w:abstractNumId w:val="4"/>
  </w:num>
  <w:num w:numId="2" w16cid:durableId="452939273">
    <w:abstractNumId w:val="13"/>
  </w:num>
  <w:num w:numId="3" w16cid:durableId="824011544">
    <w:abstractNumId w:val="0"/>
  </w:num>
  <w:num w:numId="4" w16cid:durableId="1268733267">
    <w:abstractNumId w:val="16"/>
  </w:num>
  <w:num w:numId="5" w16cid:durableId="1106121894">
    <w:abstractNumId w:val="1"/>
  </w:num>
  <w:num w:numId="6" w16cid:durableId="1558778963">
    <w:abstractNumId w:val="7"/>
  </w:num>
  <w:num w:numId="7" w16cid:durableId="1948123847">
    <w:abstractNumId w:val="18"/>
  </w:num>
  <w:num w:numId="8" w16cid:durableId="1603030052">
    <w:abstractNumId w:val="10"/>
  </w:num>
  <w:num w:numId="9" w16cid:durableId="1444959746">
    <w:abstractNumId w:val="12"/>
  </w:num>
  <w:num w:numId="10" w16cid:durableId="1549024474">
    <w:abstractNumId w:val="21"/>
  </w:num>
  <w:num w:numId="11" w16cid:durableId="709574993">
    <w:abstractNumId w:val="19"/>
  </w:num>
  <w:num w:numId="12" w16cid:durableId="866143383">
    <w:abstractNumId w:val="25"/>
  </w:num>
  <w:num w:numId="13" w16cid:durableId="1181508984">
    <w:abstractNumId w:val="17"/>
  </w:num>
  <w:num w:numId="14" w16cid:durableId="2101873683">
    <w:abstractNumId w:val="9"/>
  </w:num>
  <w:num w:numId="15" w16cid:durableId="1814718322">
    <w:abstractNumId w:val="26"/>
  </w:num>
  <w:num w:numId="16" w16cid:durableId="622343381">
    <w:abstractNumId w:val="15"/>
  </w:num>
  <w:num w:numId="17" w16cid:durableId="1899586117">
    <w:abstractNumId w:val="2"/>
  </w:num>
  <w:num w:numId="18" w16cid:durableId="2053995481">
    <w:abstractNumId w:val="8"/>
  </w:num>
  <w:num w:numId="19" w16cid:durableId="1549605799">
    <w:abstractNumId w:val="11"/>
  </w:num>
  <w:num w:numId="20" w16cid:durableId="497430476">
    <w:abstractNumId w:val="5"/>
  </w:num>
  <w:num w:numId="21" w16cid:durableId="21371003">
    <w:abstractNumId w:val="6"/>
  </w:num>
  <w:num w:numId="22" w16cid:durableId="444155566">
    <w:abstractNumId w:val="23"/>
  </w:num>
  <w:num w:numId="23" w16cid:durableId="1751195395">
    <w:abstractNumId w:val="14"/>
  </w:num>
  <w:num w:numId="24" w16cid:durableId="2053727784">
    <w:abstractNumId w:val="22"/>
  </w:num>
  <w:num w:numId="25" w16cid:durableId="288435447">
    <w:abstractNumId w:val="24"/>
  </w:num>
  <w:num w:numId="26" w16cid:durableId="1535118233">
    <w:abstractNumId w:val="20"/>
  </w:num>
  <w:num w:numId="27" w16cid:durableId="1639645391">
    <w:abstractNumId w:val="3"/>
  </w:num>
  <w:num w:numId="28" w16cid:durableId="20620482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0B"/>
    <w:rsid w:val="0000050D"/>
    <w:rsid w:val="0000334C"/>
    <w:rsid w:val="00010DEE"/>
    <w:rsid w:val="000117E7"/>
    <w:rsid w:val="00012C9D"/>
    <w:rsid w:val="000174E7"/>
    <w:rsid w:val="00030F91"/>
    <w:rsid w:val="0004089F"/>
    <w:rsid w:val="00040B87"/>
    <w:rsid w:val="00043CAA"/>
    <w:rsid w:val="00056816"/>
    <w:rsid w:val="00075432"/>
    <w:rsid w:val="00082541"/>
    <w:rsid w:val="00095F3D"/>
    <w:rsid w:val="000968ED"/>
    <w:rsid w:val="00097FB7"/>
    <w:rsid w:val="000A3D97"/>
    <w:rsid w:val="000C4C54"/>
    <w:rsid w:val="000D0D75"/>
    <w:rsid w:val="000F5E56"/>
    <w:rsid w:val="001000BC"/>
    <w:rsid w:val="00101658"/>
    <w:rsid w:val="00107C89"/>
    <w:rsid w:val="001213E2"/>
    <w:rsid w:val="001319E9"/>
    <w:rsid w:val="001362EE"/>
    <w:rsid w:val="001406E1"/>
    <w:rsid w:val="001553A3"/>
    <w:rsid w:val="00155D8A"/>
    <w:rsid w:val="001647D5"/>
    <w:rsid w:val="001832A6"/>
    <w:rsid w:val="001877EF"/>
    <w:rsid w:val="0019592A"/>
    <w:rsid w:val="001B0BE7"/>
    <w:rsid w:val="001B4AA3"/>
    <w:rsid w:val="001B7273"/>
    <w:rsid w:val="001D24E5"/>
    <w:rsid w:val="001D4107"/>
    <w:rsid w:val="001D6DA6"/>
    <w:rsid w:val="001E4532"/>
    <w:rsid w:val="001F0AF2"/>
    <w:rsid w:val="00200356"/>
    <w:rsid w:val="00203D24"/>
    <w:rsid w:val="00207E3C"/>
    <w:rsid w:val="00210D5F"/>
    <w:rsid w:val="00211ECF"/>
    <w:rsid w:val="0021217E"/>
    <w:rsid w:val="00227263"/>
    <w:rsid w:val="002326AB"/>
    <w:rsid w:val="00233103"/>
    <w:rsid w:val="00243430"/>
    <w:rsid w:val="002460FF"/>
    <w:rsid w:val="002634C4"/>
    <w:rsid w:val="002643E2"/>
    <w:rsid w:val="002700B2"/>
    <w:rsid w:val="00274389"/>
    <w:rsid w:val="00280AD5"/>
    <w:rsid w:val="00283C7A"/>
    <w:rsid w:val="00285697"/>
    <w:rsid w:val="002917FF"/>
    <w:rsid w:val="002928D3"/>
    <w:rsid w:val="002A421B"/>
    <w:rsid w:val="002B3618"/>
    <w:rsid w:val="002D4D2C"/>
    <w:rsid w:val="002D6BE0"/>
    <w:rsid w:val="002D6CDB"/>
    <w:rsid w:val="002D7596"/>
    <w:rsid w:val="002E2B01"/>
    <w:rsid w:val="002E7521"/>
    <w:rsid w:val="002F1FE6"/>
    <w:rsid w:val="002F2DD7"/>
    <w:rsid w:val="002F4E68"/>
    <w:rsid w:val="002F7AE4"/>
    <w:rsid w:val="00304991"/>
    <w:rsid w:val="00312F7F"/>
    <w:rsid w:val="00323B98"/>
    <w:rsid w:val="00344449"/>
    <w:rsid w:val="003575A5"/>
    <w:rsid w:val="00357AB4"/>
    <w:rsid w:val="00361450"/>
    <w:rsid w:val="00365147"/>
    <w:rsid w:val="003673CF"/>
    <w:rsid w:val="00372461"/>
    <w:rsid w:val="003845C1"/>
    <w:rsid w:val="0039336E"/>
    <w:rsid w:val="003A2586"/>
    <w:rsid w:val="003A6F0A"/>
    <w:rsid w:val="003A6F89"/>
    <w:rsid w:val="003B355C"/>
    <w:rsid w:val="003B38C1"/>
    <w:rsid w:val="003C32A0"/>
    <w:rsid w:val="003C34E9"/>
    <w:rsid w:val="003C4115"/>
    <w:rsid w:val="003C5FA9"/>
    <w:rsid w:val="003E2854"/>
    <w:rsid w:val="003F3AA9"/>
    <w:rsid w:val="003F6FD9"/>
    <w:rsid w:val="00401989"/>
    <w:rsid w:val="00414727"/>
    <w:rsid w:val="00423E3E"/>
    <w:rsid w:val="00427AF4"/>
    <w:rsid w:val="00430910"/>
    <w:rsid w:val="004647DA"/>
    <w:rsid w:val="004652A3"/>
    <w:rsid w:val="00470DC8"/>
    <w:rsid w:val="00474062"/>
    <w:rsid w:val="00477D6B"/>
    <w:rsid w:val="00477FEE"/>
    <w:rsid w:val="004823FA"/>
    <w:rsid w:val="00484648"/>
    <w:rsid w:val="00486B87"/>
    <w:rsid w:val="004B1DB8"/>
    <w:rsid w:val="004B6799"/>
    <w:rsid w:val="004B762C"/>
    <w:rsid w:val="004C1797"/>
    <w:rsid w:val="004D3B17"/>
    <w:rsid w:val="004D45B2"/>
    <w:rsid w:val="004E1539"/>
    <w:rsid w:val="004E51CE"/>
    <w:rsid w:val="005019FF"/>
    <w:rsid w:val="0053057A"/>
    <w:rsid w:val="005415AE"/>
    <w:rsid w:val="00551AB5"/>
    <w:rsid w:val="00552829"/>
    <w:rsid w:val="00555378"/>
    <w:rsid w:val="00556076"/>
    <w:rsid w:val="0056002C"/>
    <w:rsid w:val="00560A29"/>
    <w:rsid w:val="00562C5B"/>
    <w:rsid w:val="005708B3"/>
    <w:rsid w:val="00573E6E"/>
    <w:rsid w:val="00582A08"/>
    <w:rsid w:val="005A5FF8"/>
    <w:rsid w:val="005A6124"/>
    <w:rsid w:val="005B0AA9"/>
    <w:rsid w:val="005B7E81"/>
    <w:rsid w:val="005C6649"/>
    <w:rsid w:val="005E6BC8"/>
    <w:rsid w:val="005E7B89"/>
    <w:rsid w:val="005F3C9B"/>
    <w:rsid w:val="0060166E"/>
    <w:rsid w:val="00605827"/>
    <w:rsid w:val="00612CBC"/>
    <w:rsid w:val="00630064"/>
    <w:rsid w:val="006335AA"/>
    <w:rsid w:val="00643CBA"/>
    <w:rsid w:val="0064539B"/>
    <w:rsid w:val="00646050"/>
    <w:rsid w:val="006478CB"/>
    <w:rsid w:val="00656294"/>
    <w:rsid w:val="0066518D"/>
    <w:rsid w:val="006713CA"/>
    <w:rsid w:val="00676C5C"/>
    <w:rsid w:val="00681E08"/>
    <w:rsid w:val="006B2440"/>
    <w:rsid w:val="006B2CB4"/>
    <w:rsid w:val="006B3BE4"/>
    <w:rsid w:val="006B5C12"/>
    <w:rsid w:val="006B7A17"/>
    <w:rsid w:val="006C25FE"/>
    <w:rsid w:val="007126F0"/>
    <w:rsid w:val="00720EFD"/>
    <w:rsid w:val="0072205B"/>
    <w:rsid w:val="00723FFE"/>
    <w:rsid w:val="00737D32"/>
    <w:rsid w:val="007407C0"/>
    <w:rsid w:val="0074293F"/>
    <w:rsid w:val="00744875"/>
    <w:rsid w:val="00750B2D"/>
    <w:rsid w:val="00765330"/>
    <w:rsid w:val="00766753"/>
    <w:rsid w:val="00770A05"/>
    <w:rsid w:val="007804BC"/>
    <w:rsid w:val="00783007"/>
    <w:rsid w:val="007854AF"/>
    <w:rsid w:val="007859A5"/>
    <w:rsid w:val="00787D24"/>
    <w:rsid w:val="00791915"/>
    <w:rsid w:val="00793A7C"/>
    <w:rsid w:val="007A398A"/>
    <w:rsid w:val="007B4DDC"/>
    <w:rsid w:val="007C4902"/>
    <w:rsid w:val="007D1613"/>
    <w:rsid w:val="007E2E0D"/>
    <w:rsid w:val="007E4C0E"/>
    <w:rsid w:val="007F2029"/>
    <w:rsid w:val="007F5BA7"/>
    <w:rsid w:val="008115FF"/>
    <w:rsid w:val="00836F0A"/>
    <w:rsid w:val="0084164E"/>
    <w:rsid w:val="0087152E"/>
    <w:rsid w:val="00877B8E"/>
    <w:rsid w:val="00893D90"/>
    <w:rsid w:val="008A134B"/>
    <w:rsid w:val="008A4A73"/>
    <w:rsid w:val="008B1E88"/>
    <w:rsid w:val="008B2CC1"/>
    <w:rsid w:val="008B60B2"/>
    <w:rsid w:val="008E67A1"/>
    <w:rsid w:val="009005C6"/>
    <w:rsid w:val="0090731E"/>
    <w:rsid w:val="0091345B"/>
    <w:rsid w:val="00916EE2"/>
    <w:rsid w:val="00936D75"/>
    <w:rsid w:val="00941394"/>
    <w:rsid w:val="00966A22"/>
    <w:rsid w:val="00967039"/>
    <w:rsid w:val="0096722F"/>
    <w:rsid w:val="00980843"/>
    <w:rsid w:val="009B0855"/>
    <w:rsid w:val="009C5886"/>
    <w:rsid w:val="009C7B91"/>
    <w:rsid w:val="009D16E9"/>
    <w:rsid w:val="009E2791"/>
    <w:rsid w:val="009E2CF4"/>
    <w:rsid w:val="009E3F6F"/>
    <w:rsid w:val="009F17F7"/>
    <w:rsid w:val="009F499F"/>
    <w:rsid w:val="009F4B7D"/>
    <w:rsid w:val="00A12732"/>
    <w:rsid w:val="00A217C8"/>
    <w:rsid w:val="00A303E8"/>
    <w:rsid w:val="00A36865"/>
    <w:rsid w:val="00A37342"/>
    <w:rsid w:val="00A42DAF"/>
    <w:rsid w:val="00A45BD8"/>
    <w:rsid w:val="00A548A0"/>
    <w:rsid w:val="00A65D26"/>
    <w:rsid w:val="00A74499"/>
    <w:rsid w:val="00A81A64"/>
    <w:rsid w:val="00A869B7"/>
    <w:rsid w:val="00A90F0A"/>
    <w:rsid w:val="00AA2A27"/>
    <w:rsid w:val="00AC0A79"/>
    <w:rsid w:val="00AC205C"/>
    <w:rsid w:val="00AD1E45"/>
    <w:rsid w:val="00AE1616"/>
    <w:rsid w:val="00AE1A04"/>
    <w:rsid w:val="00AF0A6B"/>
    <w:rsid w:val="00B03543"/>
    <w:rsid w:val="00B0379E"/>
    <w:rsid w:val="00B05A69"/>
    <w:rsid w:val="00B113CF"/>
    <w:rsid w:val="00B42CA9"/>
    <w:rsid w:val="00B51FF7"/>
    <w:rsid w:val="00B533D9"/>
    <w:rsid w:val="00B548D2"/>
    <w:rsid w:val="00B5495A"/>
    <w:rsid w:val="00B75281"/>
    <w:rsid w:val="00B91F42"/>
    <w:rsid w:val="00B92F1F"/>
    <w:rsid w:val="00B9734B"/>
    <w:rsid w:val="00BA020B"/>
    <w:rsid w:val="00BA30E2"/>
    <w:rsid w:val="00BA66D9"/>
    <w:rsid w:val="00BA7E19"/>
    <w:rsid w:val="00BB6F17"/>
    <w:rsid w:val="00BD6F7E"/>
    <w:rsid w:val="00BE414C"/>
    <w:rsid w:val="00BF0285"/>
    <w:rsid w:val="00C05762"/>
    <w:rsid w:val="00C11BFE"/>
    <w:rsid w:val="00C13BF1"/>
    <w:rsid w:val="00C22637"/>
    <w:rsid w:val="00C5068F"/>
    <w:rsid w:val="00C52D12"/>
    <w:rsid w:val="00C61456"/>
    <w:rsid w:val="00C6670B"/>
    <w:rsid w:val="00C67FC6"/>
    <w:rsid w:val="00C73196"/>
    <w:rsid w:val="00C73EC7"/>
    <w:rsid w:val="00C8421F"/>
    <w:rsid w:val="00C86D74"/>
    <w:rsid w:val="00C94CE2"/>
    <w:rsid w:val="00C97564"/>
    <w:rsid w:val="00CB3DBA"/>
    <w:rsid w:val="00CC3E2D"/>
    <w:rsid w:val="00CC5BAE"/>
    <w:rsid w:val="00CC7385"/>
    <w:rsid w:val="00CC74D3"/>
    <w:rsid w:val="00CD04F1"/>
    <w:rsid w:val="00CD0EAF"/>
    <w:rsid w:val="00CD1D1B"/>
    <w:rsid w:val="00CE19F8"/>
    <w:rsid w:val="00CF22FA"/>
    <w:rsid w:val="00CF681A"/>
    <w:rsid w:val="00D07C78"/>
    <w:rsid w:val="00D13F9C"/>
    <w:rsid w:val="00D16522"/>
    <w:rsid w:val="00D22271"/>
    <w:rsid w:val="00D2247A"/>
    <w:rsid w:val="00D22CFE"/>
    <w:rsid w:val="00D25EFA"/>
    <w:rsid w:val="00D45252"/>
    <w:rsid w:val="00D60B2C"/>
    <w:rsid w:val="00D61FF6"/>
    <w:rsid w:val="00D62850"/>
    <w:rsid w:val="00D67EAE"/>
    <w:rsid w:val="00D71A05"/>
    <w:rsid w:val="00D71B4D"/>
    <w:rsid w:val="00D90B96"/>
    <w:rsid w:val="00D9276B"/>
    <w:rsid w:val="00D93D55"/>
    <w:rsid w:val="00DA20D8"/>
    <w:rsid w:val="00DA2E5E"/>
    <w:rsid w:val="00DB210A"/>
    <w:rsid w:val="00DC0AED"/>
    <w:rsid w:val="00DC3105"/>
    <w:rsid w:val="00DD7B7F"/>
    <w:rsid w:val="00DE1B45"/>
    <w:rsid w:val="00DF1391"/>
    <w:rsid w:val="00DF1CF2"/>
    <w:rsid w:val="00E137DB"/>
    <w:rsid w:val="00E15015"/>
    <w:rsid w:val="00E24F0F"/>
    <w:rsid w:val="00E319DF"/>
    <w:rsid w:val="00E31A50"/>
    <w:rsid w:val="00E335FE"/>
    <w:rsid w:val="00E52639"/>
    <w:rsid w:val="00E66CC5"/>
    <w:rsid w:val="00E7374D"/>
    <w:rsid w:val="00E75AD4"/>
    <w:rsid w:val="00E7728B"/>
    <w:rsid w:val="00E86041"/>
    <w:rsid w:val="00E96A49"/>
    <w:rsid w:val="00EA3283"/>
    <w:rsid w:val="00EA7D6E"/>
    <w:rsid w:val="00EB2F76"/>
    <w:rsid w:val="00EC4E49"/>
    <w:rsid w:val="00ED77FB"/>
    <w:rsid w:val="00EE066C"/>
    <w:rsid w:val="00EE45FA"/>
    <w:rsid w:val="00EF1526"/>
    <w:rsid w:val="00F00A33"/>
    <w:rsid w:val="00F043DE"/>
    <w:rsid w:val="00F21CA6"/>
    <w:rsid w:val="00F41456"/>
    <w:rsid w:val="00F54B6A"/>
    <w:rsid w:val="00F61133"/>
    <w:rsid w:val="00F66152"/>
    <w:rsid w:val="00F80D80"/>
    <w:rsid w:val="00F828CF"/>
    <w:rsid w:val="00F8532F"/>
    <w:rsid w:val="00F9165B"/>
    <w:rsid w:val="00F97813"/>
    <w:rsid w:val="00FA13BE"/>
    <w:rsid w:val="00FB2094"/>
    <w:rsid w:val="00FB6500"/>
    <w:rsid w:val="00FC482F"/>
    <w:rsid w:val="00FD7167"/>
    <w:rsid w:val="00FE0C4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0C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DE1B45"/>
    <w:pPr>
      <w:keepNext/>
      <w:spacing w:before="240" w:after="60"/>
      <w:outlineLvl w:val="1"/>
    </w:pPr>
    <w:rPr>
      <w:rFonts w:asciiTheme="minorHAnsi" w:hAnsiTheme="minorHAnsi" w:cstheme="minorHAnsi"/>
      <w:caps/>
      <w:sz w:val="24"/>
      <w:szCs w:val="28"/>
      <w:lang w:bidi="ar-MA"/>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FooterChar">
    <w:name w:val="Footer Char"/>
    <w:basedOn w:val="DefaultParagraphFont"/>
    <w:link w:val="Footer"/>
    <w:uiPriority w:val="99"/>
    <w:rsid w:val="0056002C"/>
    <w:rPr>
      <w:rFonts w:ascii="Arial" w:eastAsia="SimSun" w:hAnsi="Arial" w:cs="Calibri"/>
      <w:sz w:val="22"/>
      <w:szCs w:val="22"/>
      <w:lang w:val="en-US" w:eastAsia="zh-CN"/>
    </w:rPr>
  </w:style>
  <w:style w:type="paragraph" w:styleId="ListParagraph">
    <w:name w:val="List Paragraph"/>
    <w:basedOn w:val="Normal"/>
    <w:uiPriority w:val="34"/>
    <w:qFormat/>
    <w:rsid w:val="00FD7167"/>
    <w:pPr>
      <w:ind w:left="720"/>
      <w:contextualSpacing/>
    </w:pPr>
  </w:style>
  <w:style w:type="character" w:styleId="PlaceholderText">
    <w:name w:val="Placeholder Text"/>
    <w:basedOn w:val="DefaultParagraphFont"/>
    <w:uiPriority w:val="99"/>
    <w:semiHidden/>
    <w:rsid w:val="000C4C54"/>
    <w:rPr>
      <w:color w:val="808080"/>
    </w:rPr>
  </w:style>
  <w:style w:type="character" w:styleId="Hyperlink">
    <w:name w:val="Hyperlink"/>
    <w:basedOn w:val="DefaultParagraphFont"/>
    <w:unhideWhenUsed/>
    <w:rsid w:val="00D16522"/>
    <w:rPr>
      <w:color w:val="0000FF" w:themeColor="hyperlink"/>
      <w:u w:val="single"/>
    </w:rPr>
  </w:style>
  <w:style w:type="character" w:customStyle="1" w:styleId="Heading1Char">
    <w:name w:val="Heading 1 Char"/>
    <w:basedOn w:val="DefaultParagraphFont"/>
    <w:link w:val="Heading1"/>
    <w:rsid w:val="00DE1B45"/>
    <w:rPr>
      <w:rFonts w:ascii="Arial" w:eastAsia="SimSun" w:hAnsi="Arial" w:cs="Calibri"/>
      <w:b/>
      <w:bCs/>
      <w:caps/>
      <w:kern w:val="32"/>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EDDA-E959-4117-BF5A-06B12A19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2023-10-25T09:57:00Z</dcterms:created>
  <dcterms:modified xsi:type="dcterms:W3CDTF">2023-10-25T09:57:00Z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2023-10-25T09:55:41Z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2e6abc2f-ea89-47e5-93f3-7f632ec0ca87</vt:lpwstr>
  </property>
  <property fmtid="{D5CDD505-2E9C-101B-9397-08002B2CF9AE}" pid="8" name="MSIP_Label_20773ee6-353b-4fb9-a59d-0b94c8c67bea_ContentBits">
    <vt:lpwstr>0</vt:lpwstr>
  </property>
</Properties>
</file>